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pgSz w:w="25430" w:h="18101" w:orient="landscape"/>
          <w:pgMar w:top="1344" w:right="2297" w:bottom="2938" w:left="2230" w:header="0" w:footer="3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高速公路收费站整车式称重系统建设指导意见</w:t>
      </w:r>
      <w:bookmarkEnd w:id="0"/>
      <w:bookmarkEnd w:id="1"/>
      <w:bookmarkEnd w:id="2"/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25430" w:h="18101" w:orient="landscape"/>
          <w:pgMar w:top="1478" w:right="0" w:bottom="2804" w:left="0" w:header="0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61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_、概述</w:t>
      </w:r>
      <w:bookmarkEnd w:id="3"/>
      <w:bookmarkEnd w:id="4"/>
      <w:bookmarkEnd w:id="5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0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目前我国高速公路收费系统广泛使用的动态称重系统具有检 测速度快，可获得每个轴轴载质量的优点，但由于动态称重系统 是依据各个轴载的重量获得车货总重的，存在的最大问题是车辆 恶意冲跳秤以达到减轻轴载的目的，造成车辆称重结果与实际不 符，通行费漏收或产生争议，而相关政策法规又对冲跳秤无明确 的界定标准，无法约束此行为；同时，动态秤生产厂家鱼龙混杂、 良莠不齐，秤台前后路面平整度不好等问题也是导致目前产生称 重结果争议的一个重要因素。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0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静态汽车衡的称量机理是车辆全部停放在称重平台上一次性 称取总重，称量精度高，有明确的国家标准，但单独使用常规的 汽车衡，无法检测车辆轴重及轴数、轴组，必须人工控制检测， 会产生管理漏洞。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80" w:line="700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为杜绝冲跳秤行为的发生，减少人为因素干扰及收费过程中 对称量结果的争议，提高通行效率，省厅拟在高速公路收费系统 中采用整车式称重系统，为规范和指导整车式称重系统建设，特 制定本指导意见。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leader="hyphen" w:pos="1637"/>
        </w:tabs>
        <w:bidi w:val="0"/>
        <w:spacing w:before="0" w:after="240" w:line="240" w:lineRule="auto"/>
        <w:ind w:left="0" w:right="0" w:firstLine="600"/>
        <w:jc w:val="left"/>
      </w:pPr>
      <w:r>
        <w:rPr>
          <w:b/>
          <w:bCs/>
          <w:color w:val="000000"/>
          <w:spacing w:val="0"/>
          <w:w w:val="100"/>
          <w:position w:val="0"/>
        </w:rPr>
        <w:tab/>
        <w:t>转自陕西省公路研究所</w:t>
      </w:r>
    </w:p>
    <w:p>
      <w:pPr>
        <w:pStyle w:val="61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二、编制采用的主要技术标准及规范</w:t>
      </w:r>
      <w:bookmarkEnd w:id="6"/>
      <w:bookmarkEnd w:id="7"/>
      <w:bookmarkEnd w:id="8"/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/>
        <w:ind w:left="0" w:right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32"/>
          <w:szCs w:val="32"/>
        </w:rPr>
        <w:t>《公路工程技术标准》</w:t>
      </w:r>
      <w:r>
        <w:rPr>
          <w:color w:val="000000"/>
          <w:spacing w:val="0"/>
          <w:w w:val="100"/>
          <w:position w:val="0"/>
        </w:rPr>
        <w:t>JTGB 01-2003；</w:t>
      </w:r>
    </w:p>
    <w:p>
      <w:pPr>
        <w:pStyle w:val="a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 w:line="706" w:lineRule="exact"/>
        <w:ind w:left="0" w:right="0" w:firstLine="720"/>
        <w:jc w:val="left"/>
        <w:rPr>
          <w:sz w:val="36"/>
          <w:szCs w:val="36"/>
        </w:rPr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32"/>
          <w:szCs w:val="32"/>
        </w:rPr>
        <w:t>《公路水泥混凝土路面施工技术规范》</w:t>
      </w:r>
      <w:r>
        <w:rPr>
          <w:color w:val="000000"/>
          <w:spacing w:val="0"/>
          <w:w w:val="100"/>
          <w:position w:val="0"/>
          <w:sz w:val="36"/>
          <w:szCs w:val="36"/>
        </w:rPr>
        <w:t>JTGF30-2003；</w:t>
      </w:r>
    </w:p>
    <w:p>
      <w:pPr>
        <w:pStyle w:val="a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 w:line="706" w:lineRule="exact"/>
        <w:ind w:left="0" w:right="0" w:firstLine="720"/>
        <w:jc w:val="left"/>
        <w:rPr>
          <w:sz w:val="36"/>
          <w:szCs w:val="36"/>
        </w:rPr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32"/>
          <w:szCs w:val="32"/>
        </w:rPr>
        <w:t>《通信管道工程施工及验收技术规范》</w:t>
      </w:r>
      <w:r>
        <w:rPr>
          <w:color w:val="000000"/>
          <w:spacing w:val="0"/>
          <w:w w:val="100"/>
          <w:position w:val="0"/>
          <w:sz w:val="36"/>
          <w:szCs w:val="36"/>
        </w:rPr>
        <w:t>YD5103-2003；</w:t>
      </w:r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/>
        <w:ind w:left="0" w:right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32"/>
          <w:szCs w:val="32"/>
        </w:rPr>
        <w:t>《道路交通标志和标线》</w:t>
      </w:r>
      <w:r>
        <w:rPr>
          <w:color w:val="000000"/>
          <w:spacing w:val="0"/>
          <w:w w:val="100"/>
          <w:position w:val="0"/>
        </w:rPr>
        <w:t>(GB5768-2009)；</w:t>
      </w:r>
    </w:p>
    <w:p>
      <w:pPr>
        <w:pStyle w:val="a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 w:line="734" w:lineRule="exact"/>
        <w:ind w:left="0" w:right="0" w:firstLine="72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《收费公路联网收费技术要求》交通部</w:t>
      </w:r>
      <w:r>
        <w:rPr>
          <w:color w:val="000000"/>
          <w:spacing w:val="0"/>
          <w:w w:val="100"/>
          <w:position w:val="0"/>
          <w:sz w:val="36"/>
          <w:szCs w:val="36"/>
        </w:rPr>
        <w:t>2007</w:t>
      </w:r>
      <w:r>
        <w:rPr>
          <w:color w:val="000000"/>
          <w:spacing w:val="0"/>
          <w:w w:val="100"/>
          <w:position w:val="0"/>
        </w:rPr>
        <w:t>年第</w:t>
      </w:r>
      <w:r>
        <w:rPr>
          <w:color w:val="000000"/>
          <w:spacing w:val="0"/>
          <w:w w:val="100"/>
          <w:position w:val="0"/>
          <w:sz w:val="36"/>
          <w:szCs w:val="36"/>
        </w:rPr>
        <w:t>35</w:t>
      </w:r>
      <w:r>
        <w:rPr>
          <w:color w:val="000000"/>
          <w:spacing w:val="0"/>
          <w:w w:val="100"/>
          <w:position w:val="0"/>
        </w:rPr>
        <w:t>号公 告；</w:t>
      </w:r>
    </w:p>
    <w:p>
      <w:pPr>
        <w:pStyle w:val="a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 w:line="706" w:lineRule="exact"/>
        <w:ind w:left="0" w:right="0" w:firstLine="72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《高速公路交通工程及沿线设施设计通用规范》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JTGD80-2006；</w:t>
      </w:r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/>
        <w:ind w:left="0" w:right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32"/>
          <w:szCs w:val="32"/>
        </w:rPr>
        <w:t>《电气装置安装工程施工及验收规范》</w:t>
      </w:r>
      <w:r>
        <w:rPr>
          <w:color w:val="000000"/>
          <w:spacing w:val="0"/>
          <w:w w:val="100"/>
          <w:position w:val="0"/>
        </w:rPr>
        <w:t>(GB50254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6"/>
          <w:szCs w:val="26"/>
        </w:rPr>
        <w:t>〜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 </w:t>
      </w:r>
      <w:r>
        <w:rPr>
          <w:color w:val="000000"/>
          <w:spacing w:val="0"/>
          <w:w w:val="100"/>
          <w:position w:val="0"/>
        </w:rPr>
        <w:t>50259-96)；</w:t>
      </w:r>
    </w:p>
    <w:p>
      <w:pPr>
        <w:pStyle w:val="a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 w:line="706" w:lineRule="exact"/>
        <w:ind w:left="0" w:right="0" w:firstLine="720"/>
        <w:jc w:val="left"/>
        <w:rPr>
          <w:sz w:val="36"/>
          <w:szCs w:val="36"/>
        </w:rPr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32"/>
          <w:szCs w:val="32"/>
        </w:rPr>
        <w:t>交通部标准《公路桥涵施工技术规范》</w:t>
      </w:r>
      <w:r>
        <w:rPr>
          <w:color w:val="000000"/>
          <w:spacing w:val="0"/>
          <w:w w:val="100"/>
          <w:position w:val="0"/>
          <w:sz w:val="36"/>
          <w:szCs w:val="36"/>
        </w:rPr>
        <w:t>JTJ041-2000；</w:t>
      </w:r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78"/>
        </w:tabs>
        <w:bidi w:val="0"/>
        <w:spacing w:before="0" w:after="0"/>
        <w:ind w:left="0" w:right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32"/>
          <w:szCs w:val="32"/>
        </w:rPr>
        <w:t>《动态公路车辆自动衡器》</w:t>
      </w:r>
      <w:r>
        <w:rPr>
          <w:color w:val="000000"/>
          <w:spacing w:val="0"/>
          <w:w w:val="100"/>
          <w:position w:val="0"/>
        </w:rPr>
        <w:t xml:space="preserve">JJG </w:t>
      </w:r>
      <w:r>
        <w:rPr>
          <w:color w:val="000000"/>
          <w:spacing w:val="0"/>
          <w:w w:val="100"/>
          <w:position w:val="0"/>
          <w:sz w:val="32"/>
          <w:szCs w:val="32"/>
        </w:rPr>
        <w:t>(陕)</w:t>
      </w:r>
      <w:r>
        <w:rPr>
          <w:color w:val="000000"/>
          <w:spacing w:val="0"/>
          <w:w w:val="100"/>
          <w:position w:val="0"/>
        </w:rPr>
        <w:t>01-2006；</w:t>
      </w:r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04"/>
        </w:tabs>
        <w:bidi w:val="0"/>
        <w:spacing w:before="0" w:after="0"/>
        <w:ind w:left="0" w:right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32"/>
          <w:szCs w:val="32"/>
        </w:rPr>
        <w:t>《动态汽车衡》(车辆总重计量)</w:t>
      </w:r>
      <w:r>
        <w:rPr>
          <w:color w:val="000000"/>
          <w:spacing w:val="0"/>
          <w:w w:val="100"/>
          <w:position w:val="0"/>
        </w:rPr>
        <w:t>JJG907-2003；</w:t>
      </w:r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04"/>
        </w:tabs>
        <w:bidi w:val="0"/>
        <w:spacing w:before="0" w:after="0"/>
        <w:ind w:left="0" w:right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32"/>
          <w:szCs w:val="32"/>
        </w:rPr>
        <w:t>《动态公路车辆自动衡器》</w:t>
      </w:r>
      <w:r>
        <w:rPr>
          <w:color w:val="000000"/>
          <w:spacing w:val="0"/>
          <w:w w:val="100"/>
          <w:position w:val="0"/>
        </w:rPr>
        <w:t>GB/T21296-2007；</w:t>
      </w:r>
    </w:p>
    <w:p>
      <w:pPr>
        <w:pStyle w:val="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04"/>
        </w:tabs>
        <w:bidi w:val="0"/>
        <w:spacing w:before="0" w:after="0"/>
        <w:ind w:left="0" w:right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32"/>
          <w:szCs w:val="32"/>
        </w:rPr>
        <w:t>《固定式电子衡</w:t>
      </w:r>
      <w:r>
        <w:rPr>
          <w:color w:val="000000"/>
          <w:spacing w:val="0"/>
          <w:w w:val="100"/>
          <w:position w:val="0"/>
          <w:sz w:val="32"/>
          <w:szCs w:val="32"/>
        </w:rPr>
        <w:t>》</w:t>
      </w:r>
      <w:r>
        <w:rPr>
          <w:color w:val="000000"/>
          <w:spacing w:val="0"/>
          <w:w w:val="100"/>
          <w:position w:val="0"/>
        </w:rPr>
        <w:t>GB/T7723-2002；</w:t>
      </w:r>
    </w:p>
    <w:p>
      <w:pPr>
        <w:pStyle w:val="a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04"/>
        </w:tabs>
        <w:bidi w:val="0"/>
        <w:spacing w:before="0" w:after="60" w:line="706" w:lineRule="exact"/>
        <w:ind w:left="0" w:right="0" w:firstLine="72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其他有关技术规范。</w:t>
      </w:r>
    </w:p>
    <w:p>
      <w:pPr>
        <w:pStyle w:val="61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</w:rPr>
        <w:t>三、整车式称重系统构成</w:t>
      </w:r>
      <w:bookmarkEnd w:id="22"/>
      <w:bookmarkEnd w:id="23"/>
      <w:bookmarkEnd w:id="24"/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65"/>
        </w:tabs>
        <w:bidi w:val="0"/>
        <w:spacing w:before="0" w:after="0" w:line="701" w:lineRule="exact"/>
        <w:ind w:left="0" w:right="0" w:firstLine="640"/>
        <w:jc w:val="left"/>
      </w:pPr>
      <w:bookmarkStart w:id="25" w:name="bookmark25"/>
      <w:bookmarkEnd w:id="25"/>
      <w:r>
        <w:rPr>
          <w:b/>
          <w:bCs/>
          <w:color w:val="000000"/>
          <w:spacing w:val="0"/>
          <w:w w:val="100"/>
          <w:position w:val="0"/>
        </w:rPr>
        <w:t>系统构成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700"/>
        <w:jc w:val="left"/>
        <w:sectPr>
          <w:type w:val="continuous"/>
          <w:pgSz w:w="25430" w:h="18101" w:orient="landscape"/>
          <w:pgMar w:top="1478" w:right="2236" w:bottom="2804" w:left="2315" w:header="0" w:footer="3" w:gutter="0"/>
          <w:pgNumType w:start="3"/>
          <w:cols w:num="2" w:space="2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整车式称重系统由称重平台、控制仪表、车辆分离器、车辆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 检测线圈、轮胎（轴）识别器、通行信号灯等组成。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65"/>
        </w:tabs>
        <w:bidi w:val="0"/>
        <w:spacing w:before="0" w:after="0" w:line="701" w:lineRule="exact"/>
        <w:ind w:left="0" w:right="0" w:firstLine="640"/>
        <w:jc w:val="left"/>
      </w:pPr>
      <w:bookmarkStart w:id="26" w:name="bookmark26"/>
      <w:bookmarkEnd w:id="26"/>
      <w:r>
        <w:rPr>
          <w:b/>
          <w:bCs/>
          <w:color w:val="000000"/>
          <w:spacing w:val="0"/>
          <w:w w:val="100"/>
          <w:position w:val="0"/>
        </w:rPr>
        <w:t>设置位置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对于出口车道数大于</w:t>
      </w:r>
      <w:r>
        <w:rPr>
          <w:color w:val="000000"/>
          <w:spacing w:val="0"/>
          <w:w w:val="100"/>
          <w:position w:val="0"/>
          <w:sz w:val="36"/>
          <w:szCs w:val="36"/>
        </w:rPr>
        <w:t>3</w:t>
      </w:r>
      <w:r>
        <w:rPr>
          <w:color w:val="000000"/>
          <w:spacing w:val="0"/>
          <w:w w:val="100"/>
          <w:position w:val="0"/>
        </w:rPr>
        <w:t>条的收费站，整车式称重系统应安装 在超宽车道内，从外侧向内侧依次安装。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双向收费岛两侧的收费车道由于通行效率高、客车比例高等， 不宜安装整车式称重系统。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65"/>
        </w:tabs>
        <w:bidi w:val="0"/>
        <w:spacing w:before="0" w:after="0" w:line="701" w:lineRule="exact"/>
        <w:ind w:left="0" w:right="0" w:firstLine="640"/>
        <w:jc w:val="left"/>
      </w:pPr>
      <w:bookmarkStart w:id="27" w:name="bookmark27"/>
      <w:bookmarkEnd w:id="27"/>
      <w:r>
        <w:rPr>
          <w:b/>
          <w:bCs/>
          <w:color w:val="000000"/>
          <w:spacing w:val="0"/>
          <w:w w:val="100"/>
          <w:position w:val="0"/>
        </w:rPr>
        <w:t>称重平台长度的选择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目前已实施计重收费的车道，动态秤称重平台中心线至收费 亭中心线的距离一般为</w:t>
      </w:r>
      <w:r>
        <w:rPr>
          <w:color w:val="000000"/>
          <w:spacing w:val="0"/>
          <w:w w:val="100"/>
          <w:position w:val="0"/>
          <w:sz w:val="36"/>
          <w:szCs w:val="36"/>
        </w:rPr>
        <w:t>21m</w:t>
      </w:r>
      <w:r>
        <w:rPr>
          <w:color w:val="000000"/>
          <w:spacing w:val="0"/>
          <w:w w:val="100"/>
          <w:position w:val="0"/>
        </w:rPr>
        <w:t>，常规情况下</w:t>
      </w:r>
      <w:r>
        <w:rPr>
          <w:color w:val="000000"/>
          <w:spacing w:val="0"/>
          <w:w w:val="100"/>
          <w:position w:val="0"/>
          <w:sz w:val="36"/>
          <w:szCs w:val="36"/>
        </w:rPr>
        <w:t>6</w:t>
      </w:r>
      <w:r>
        <w:rPr>
          <w:color w:val="000000"/>
          <w:spacing w:val="0"/>
          <w:w w:val="100"/>
          <w:position w:val="0"/>
        </w:rPr>
        <w:t>轴车第一轴至最后一 轴的间距一般不超过</w:t>
      </w:r>
      <w:r>
        <w:rPr>
          <w:color w:val="000000"/>
          <w:spacing w:val="0"/>
          <w:w w:val="100"/>
          <w:position w:val="0"/>
          <w:sz w:val="36"/>
          <w:szCs w:val="36"/>
        </w:rPr>
        <w:t>21m，</w:t>
      </w:r>
      <w:r>
        <w:rPr>
          <w:color w:val="000000"/>
          <w:spacing w:val="0"/>
          <w:w w:val="100"/>
          <w:position w:val="0"/>
        </w:rPr>
        <w:t>加之车辆分离器需前置</w:t>
      </w:r>
      <w:r>
        <w:rPr>
          <w:color w:val="000000"/>
          <w:spacing w:val="0"/>
          <w:w w:val="100"/>
          <w:position w:val="0"/>
          <w:sz w:val="36"/>
          <w:szCs w:val="36"/>
        </w:rPr>
        <w:t>1m</w:t>
      </w:r>
      <w:r>
        <w:rPr>
          <w:color w:val="000000"/>
          <w:spacing w:val="0"/>
          <w:w w:val="100"/>
          <w:position w:val="0"/>
        </w:rPr>
        <w:t>左右，一次 可称车长为</w:t>
      </w:r>
      <w:r>
        <w:rPr>
          <w:color w:val="000000"/>
          <w:spacing w:val="0"/>
          <w:w w:val="100"/>
          <w:position w:val="0"/>
          <w:sz w:val="36"/>
          <w:szCs w:val="36"/>
        </w:rPr>
        <w:t>23m</w:t>
      </w:r>
      <w:r>
        <w:rPr>
          <w:color w:val="000000"/>
          <w:spacing w:val="0"/>
          <w:w w:val="100"/>
          <w:position w:val="0"/>
        </w:rPr>
        <w:t>的车辆，对于已通车的收费站，为避免对收费岛 的再次加长，推荐采用</w:t>
      </w:r>
      <w:r>
        <w:rPr>
          <w:color w:val="000000"/>
          <w:spacing w:val="0"/>
          <w:w w:val="100"/>
          <w:position w:val="0"/>
          <w:sz w:val="36"/>
          <w:szCs w:val="36"/>
        </w:rPr>
        <w:t>21m</w:t>
      </w:r>
      <w:r>
        <w:rPr>
          <w:color w:val="000000"/>
          <w:spacing w:val="0"/>
          <w:w w:val="100"/>
          <w:position w:val="0"/>
        </w:rPr>
        <w:t>长的平板称重平台。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对于计重收费系统改造时部分收费广场受线形限制，收费岛 未按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27m </w:t>
      </w:r>
      <w:r>
        <w:rPr>
          <w:color w:val="000000"/>
          <w:spacing w:val="0"/>
          <w:w w:val="100"/>
          <w:position w:val="0"/>
        </w:rPr>
        <w:t>（收费亭中心线至收费岛距离）加长的收费站，实施整 车式称重系统时可采用</w:t>
      </w:r>
      <w:r>
        <w:rPr>
          <w:color w:val="000000"/>
          <w:spacing w:val="0"/>
          <w:w w:val="100"/>
          <w:position w:val="0"/>
          <w:sz w:val="36"/>
          <w:szCs w:val="36"/>
        </w:rPr>
        <w:t>18m</w:t>
      </w:r>
      <w:r>
        <w:rPr>
          <w:color w:val="000000"/>
          <w:spacing w:val="0"/>
          <w:w w:val="100"/>
          <w:position w:val="0"/>
        </w:rPr>
        <w:t>的长平板称重平台。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对于新建收费站，实施整车式称重系统的车道应选用</w:t>
      </w:r>
      <w:r>
        <w:rPr>
          <w:color w:val="000000"/>
          <w:spacing w:val="0"/>
          <w:w w:val="100"/>
          <w:position w:val="0"/>
          <w:sz w:val="36"/>
          <w:szCs w:val="36"/>
        </w:rPr>
        <w:t>21m</w:t>
      </w:r>
      <w:r>
        <w:rPr>
          <w:color w:val="000000"/>
          <w:spacing w:val="0"/>
          <w:w w:val="100"/>
          <w:position w:val="0"/>
        </w:rPr>
        <w:t>的 平板称重平台。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3"/>
        </w:tabs>
        <w:bidi w:val="0"/>
        <w:spacing w:before="0" w:after="0" w:line="715" w:lineRule="exact"/>
        <w:ind w:left="0" w:right="0" w:firstLine="640"/>
        <w:jc w:val="both"/>
      </w:pPr>
      <w:bookmarkStart w:id="28" w:name="bookmark28"/>
      <w:bookmarkEnd w:id="28"/>
      <w:r>
        <w:rPr>
          <w:b/>
          <w:bCs/>
          <w:color w:val="000000"/>
          <w:spacing w:val="0"/>
          <w:w w:val="100"/>
          <w:position w:val="0"/>
        </w:rPr>
        <w:t>检测流程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539"/>
        </w:tabs>
        <w:bidi w:val="0"/>
        <w:spacing w:before="0" w:after="0" w:line="696" w:lineRule="exact"/>
        <w:ind w:left="1720" w:right="0" w:hanging="1080"/>
        <w:jc w:val="both"/>
      </w:pPr>
      <w:bookmarkStart w:id="29" w:name="bookmark29"/>
      <w:r>
        <w:rPr>
          <w:color w:val="000000"/>
          <w:spacing w:val="0"/>
          <w:w w:val="100"/>
          <w:position w:val="0"/>
        </w:rPr>
        <w:t>（</w:t>
      </w:r>
      <w:bookmarkEnd w:id="29"/>
      <w:r>
        <w:rPr>
          <w:color w:val="000000"/>
          <w:spacing w:val="0"/>
          <w:w w:val="100"/>
          <w:position w:val="0"/>
          <w:sz w:val="36"/>
          <w:szCs w:val="36"/>
        </w:rPr>
        <w:t>1</w:t>
      </w:r>
      <w:r>
        <w:rPr>
          <w:color w:val="000000"/>
          <w:spacing w:val="0"/>
          <w:w w:val="100"/>
          <w:position w:val="0"/>
        </w:rPr>
        <w:t>）</w:t>
        <w:tab/>
        <w:t>车辆分离器识别车辆进入，岛头通行信号灯变红，禁 止后车前进。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539"/>
        </w:tabs>
        <w:bidi w:val="0"/>
        <w:spacing w:before="0" w:after="0" w:line="725" w:lineRule="exact"/>
        <w:ind w:left="1720" w:right="0" w:hanging="1080"/>
        <w:jc w:val="both"/>
      </w:pPr>
      <w:bookmarkStart w:id="30" w:name="bookmark30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  <w:sz w:val="36"/>
          <w:szCs w:val="36"/>
        </w:rPr>
        <w:t>2</w:t>
      </w:r>
      <w:r>
        <w:rPr>
          <w:color w:val="000000"/>
          <w:spacing w:val="0"/>
          <w:w w:val="100"/>
          <w:position w:val="0"/>
        </w:rPr>
        <w:t>）</w:t>
        <w:tab/>
        <w:t>轮胎</w:t>
      </w:r>
      <w:r>
        <w:rPr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color w:val="000000"/>
          <w:spacing w:val="0"/>
          <w:w w:val="100"/>
          <w:position w:val="0"/>
        </w:rPr>
        <w:t>轴</w:t>
      </w:r>
      <w:r>
        <w:rPr>
          <w:color w:val="000000"/>
          <w:spacing w:val="0"/>
          <w:w w:val="100"/>
          <w:position w:val="0"/>
          <w:sz w:val="36"/>
          <w:szCs w:val="36"/>
        </w:rPr>
        <w:t>）</w:t>
      </w:r>
      <w:r>
        <w:rPr>
          <w:color w:val="000000"/>
          <w:spacing w:val="0"/>
          <w:w w:val="100"/>
          <w:position w:val="0"/>
        </w:rPr>
        <w:t>识别器分辨轴数，整车式称重系统开始计重、 判定轴组、计算轴重。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539"/>
        </w:tabs>
        <w:bidi w:val="0"/>
        <w:spacing w:before="0" w:after="0" w:line="720" w:lineRule="exact"/>
        <w:ind w:left="1720" w:right="0" w:hanging="108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  <w:sz w:val="36"/>
          <w:szCs w:val="36"/>
        </w:rPr>
        <w:t>3</w:t>
      </w:r>
      <w:r>
        <w:rPr>
          <w:color w:val="000000"/>
          <w:spacing w:val="0"/>
          <w:w w:val="100"/>
          <w:position w:val="0"/>
        </w:rPr>
        <w:t>）</w:t>
        <w:tab/>
        <w:t>当车辆全部通过车辆分离器，驶入称重平台，秤处于 相对平衡状态时，记录车辆总重，并修正轴重。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539"/>
        </w:tabs>
        <w:bidi w:val="0"/>
        <w:spacing w:before="0" w:after="0" w:line="715" w:lineRule="exact"/>
        <w:ind w:left="1720" w:right="0" w:hanging="108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  <w:sz w:val="36"/>
          <w:szCs w:val="36"/>
        </w:rPr>
        <w:t>4</w:t>
      </w:r>
      <w:r>
        <w:rPr>
          <w:color w:val="000000"/>
          <w:spacing w:val="0"/>
          <w:w w:val="100"/>
          <w:position w:val="0"/>
        </w:rPr>
        <w:t>）</w:t>
        <w:tab/>
        <w:t>称重系统向车道检测计算机发送计重信息（轴数、轴 组、轴重、车货总重等），自动计算收费额或判定是否 超限，进行相关收费操作。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1539"/>
        </w:tabs>
        <w:bidi w:val="0"/>
        <w:spacing w:before="0" w:after="0" w:line="725" w:lineRule="exact"/>
        <w:ind w:left="1720" w:right="0" w:hanging="1080"/>
        <w:jc w:val="both"/>
      </w:pPr>
      <w:bookmarkStart w:id="33" w:name="bookmark33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color w:val="000000"/>
          <w:spacing w:val="0"/>
          <w:w w:val="100"/>
          <w:position w:val="0"/>
          <w:sz w:val="36"/>
          <w:szCs w:val="36"/>
        </w:rPr>
        <w:t>5</w:t>
      </w:r>
      <w:r>
        <w:rPr>
          <w:color w:val="000000"/>
          <w:spacing w:val="0"/>
          <w:w w:val="100"/>
          <w:position w:val="0"/>
        </w:rPr>
        <w:t>）</w:t>
        <w:tab/>
        <w:t>当前车辆驶出称重平台，重量归“零”，称重系统控制 通行信号灯变绿，指示下一辆驶入。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640" w:right="0" w:firstLine="720"/>
        <w:jc w:val="both"/>
      </w:pPr>
      <w:r>
        <w:rPr>
          <w:color w:val="000000"/>
          <w:spacing w:val="0"/>
          <w:w w:val="100"/>
          <w:position w:val="0"/>
        </w:rPr>
        <w:t>以上流程中，除称重结果需与车道计算机通信外，其余 全部由称重系统负责控制。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3"/>
        </w:tabs>
        <w:bidi w:val="0"/>
        <w:spacing w:before="0" w:after="0" w:line="701" w:lineRule="exact"/>
        <w:ind w:left="0" w:right="0" w:firstLine="640"/>
        <w:jc w:val="both"/>
      </w:pPr>
      <w:bookmarkStart w:id="34" w:name="bookmark34"/>
      <w:bookmarkEnd w:id="34"/>
      <w:r>
        <w:rPr>
          <w:b/>
          <w:bCs/>
          <w:color w:val="000000"/>
          <w:spacing w:val="0"/>
          <w:w w:val="100"/>
          <w:position w:val="0"/>
        </w:rPr>
        <w:t>超长车辆的处理原则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1360" w:right="0" w:firstLine="0"/>
        <w:jc w:val="both"/>
        <w:sectPr>
          <w:type w:val="nextPage"/>
          <w:pgSz w:w="25430" w:h="18101" w:orient="landscape"/>
          <w:pgMar w:top="1478" w:right="2236" w:bottom="2804" w:left="2315" w:header="0" w:footer="3" w:gutter="0"/>
          <w:pgNumType w:start="4"/>
          <w:cols w:num="2" w:space="286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对于前后轴总长超过</w:t>
      </w:r>
      <w:r>
        <w:rPr>
          <w:color w:val="000000"/>
          <w:spacing w:val="0"/>
          <w:w w:val="100"/>
          <w:position w:val="0"/>
          <w:sz w:val="36"/>
          <w:szCs w:val="36"/>
        </w:rPr>
        <w:t>21m</w:t>
      </w:r>
      <w:r>
        <w:rPr>
          <w:color w:val="000000"/>
          <w:spacing w:val="0"/>
          <w:w w:val="100"/>
          <w:position w:val="0"/>
        </w:rPr>
        <w:t xml:space="preserve">的车辆，可通过安装动态称重 </w:t>
      </w:r>
      <w:r>
        <w:rPr>
          <w:color w:val="000000"/>
          <w:spacing w:val="0"/>
          <w:w w:val="100"/>
          <w:position w:val="0"/>
        </w:rPr>
        <w:t>系统的车道检测。若必须在安装整车式称重系统的车道检测，</w:t>
      </w:r>
      <w:r>
        <w:rPr>
          <w:color w:val="000000"/>
          <w:spacing w:val="0"/>
          <w:w w:val="100"/>
          <w:position w:val="0"/>
        </w:rPr>
        <w:t xml:space="preserve"> 首先应确保车辆前面几轴完全驶入称重平台后停车，车道计</w:t>
      </w:r>
      <w:r>
        <w:rPr>
          <w:color w:val="000000"/>
          <w:spacing w:val="0"/>
          <w:w w:val="100"/>
          <w:position w:val="0"/>
        </w:rPr>
        <w:t xml:space="preserve"> 算机经授权操作后，主动向称重系统发送目前称重指令，称</w:t>
      </w:r>
      <w:r>
        <w:rPr>
          <w:color w:val="000000"/>
          <w:spacing w:val="0"/>
          <w:w w:val="100"/>
          <w:position w:val="0"/>
        </w:rPr>
        <w:t xml:space="preserve"> 重系统将当窃案在称重平台上的车的轴数、总重检测数据发</w:t>
      </w:r>
      <w:r>
        <w:rPr>
          <w:color w:val="000000"/>
          <w:spacing w:val="0"/>
          <w:w w:val="100"/>
          <w:position w:val="0"/>
        </w:rPr>
        <w:t xml:space="preserve"> 送给车道计算机，然后由现场管理人员引导车辆向前行驶，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136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 成果的轴全部驶出称重平台后，车道计算机再次主动向称重</w:t>
      </w:r>
      <w:r>
        <w:rPr>
          <w:color w:val="000000"/>
          <w:spacing w:val="0"/>
          <w:w w:val="100"/>
          <w:position w:val="0"/>
        </w:rPr>
        <w:t xml:space="preserve"> 系统发出称重指令，要求称重系统将当前称重平台上车的轴</w:t>
      </w:r>
      <w:r>
        <w:rPr>
          <w:color w:val="000000"/>
          <w:spacing w:val="0"/>
          <w:w w:val="100"/>
          <w:position w:val="0"/>
        </w:rPr>
        <w:t xml:space="preserve"> 数、总重检测数发送给车道计算机，依次类推，知道称重系</w:t>
      </w:r>
      <w:r>
        <w:rPr>
          <w:color w:val="000000"/>
          <w:spacing w:val="0"/>
          <w:w w:val="100"/>
          <w:position w:val="0"/>
        </w:rPr>
        <w:t xml:space="preserve"> 统上报的数据中含有车辆收尾信息，本次称重数据交换结束，</w:t>
      </w:r>
      <w:r>
        <w:rPr>
          <w:color w:val="000000"/>
          <w:spacing w:val="0"/>
          <w:w w:val="100"/>
          <w:position w:val="0"/>
        </w:rPr>
        <w:t xml:space="preserve"> 车道计算机进行重量叠加和轴数叠加，对此车进行收费。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530"/>
        </w:tabs>
        <w:bidi w:val="0"/>
        <w:spacing w:before="0" w:after="0" w:line="703" w:lineRule="exact"/>
        <w:ind w:left="0" w:right="0" w:firstLine="0"/>
        <w:jc w:val="left"/>
      </w:pPr>
      <w:bookmarkStart w:id="35" w:name="bookmark35"/>
      <w:bookmarkEnd w:id="35"/>
      <w:r>
        <w:rPr>
          <w:b/>
          <w:bCs/>
          <w:color w:val="000000"/>
          <w:spacing w:val="0"/>
          <w:w w:val="100"/>
          <w:position w:val="0"/>
        </w:rPr>
        <w:t>关于车辆未驶出称重平台、后继车辆闯入的问题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当车辆未驶出称重平台，称重平台未回归“零”时，系 统应能够检测并给车道计算机报警，同时系统应具备倒车自 动清“零”处理的功能。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530"/>
        </w:tabs>
        <w:bidi w:val="0"/>
        <w:spacing w:before="0" w:after="0" w:line="703" w:lineRule="exact"/>
        <w:ind w:left="0" w:right="0" w:firstLine="0"/>
        <w:jc w:val="left"/>
      </w:pPr>
      <w:bookmarkStart w:id="36" w:name="bookmark36"/>
      <w:bookmarkEnd w:id="36"/>
      <w:r>
        <w:rPr>
          <w:b/>
          <w:bCs/>
          <w:color w:val="000000"/>
          <w:spacing w:val="0"/>
          <w:w w:val="100"/>
          <w:position w:val="0"/>
        </w:rPr>
        <w:t>关于车牌照识别系统及抓拍系统触发信号的问题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由于采用</w:t>
      </w:r>
      <w:r>
        <w:rPr>
          <w:color w:val="000000"/>
          <w:spacing w:val="0"/>
          <w:w w:val="100"/>
          <w:position w:val="0"/>
          <w:sz w:val="36"/>
          <w:szCs w:val="36"/>
        </w:rPr>
        <w:t>21m</w:t>
      </w:r>
      <w:r>
        <w:rPr>
          <w:color w:val="000000"/>
          <w:spacing w:val="0"/>
          <w:w w:val="100"/>
          <w:position w:val="0"/>
        </w:rPr>
        <w:t>称重平台，称重平台前沿已超过收费亭中 心线，占用了目前使用的车牌照识别系统触发环形圈的位置。 可采用红外触发方式，为避免人员穿越检测区域导致误触发，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8" w:lineRule="exact"/>
        <w:ind w:left="620" w:right="0" w:firstLine="60"/>
        <w:jc w:val="both"/>
      </w:pPr>
      <w:r>
        <w:rPr>
          <w:color w:val="000000"/>
          <w:spacing w:val="0"/>
          <w:w w:val="100"/>
          <w:position w:val="0"/>
        </w:rPr>
        <w:t>误触发后可由收费员人工干预删除，建议设置三组红外触发 器，触发器间距为</w:t>
      </w:r>
      <w:r>
        <w:rPr>
          <w:color w:val="000000"/>
          <w:spacing w:val="0"/>
          <w:w w:val="100"/>
          <w:position w:val="0"/>
          <w:sz w:val="36"/>
          <w:szCs w:val="36"/>
        </w:rPr>
        <w:t>30cm</w:t>
      </w:r>
      <w:r>
        <w:rPr>
          <w:color w:val="000000"/>
          <w:spacing w:val="0"/>
          <w:w w:val="100"/>
          <w:position w:val="0"/>
        </w:rPr>
        <w:t>，全部被遮挡时方可判定为触发。</w:t>
      </w:r>
    </w:p>
    <w:p>
      <w:pPr>
        <w:pStyle w:val="a2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698" w:lineRule="exact"/>
        <w:ind w:left="0" w:right="0" w:firstLine="620"/>
        <w:jc w:val="both"/>
      </w:pPr>
      <w:bookmarkStart w:id="37" w:name="bookmark37"/>
      <w:bookmarkEnd w:id="37"/>
      <w:r>
        <w:rPr>
          <w:b/>
          <w:bCs/>
          <w:color w:val="000000"/>
          <w:spacing w:val="0"/>
          <w:w w:val="100"/>
          <w:position w:val="0"/>
        </w:rPr>
        <w:t>关于收费广场横纵坡引起检测误差的问题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320" w:line="698" w:lineRule="exact"/>
        <w:ind w:left="620" w:right="0" w:firstLine="720"/>
        <w:jc w:val="both"/>
      </w:pPr>
      <w:r>
        <w:rPr>
          <w:color w:val="000000"/>
          <w:spacing w:val="0"/>
          <w:w w:val="100"/>
          <w:position w:val="0"/>
        </w:rPr>
        <w:t>由于需解决广场排水，收费广场均设置了一定的横纵坡， 称重设备安装时应考虑此因素，消除广场横纵坡带来检测误 差问题。秤台安装应尽量适应收费广场的横纵坡，保证秤台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前后路面的平整度。</w:t>
      </w:r>
    </w:p>
    <w:p>
      <w:pPr>
        <w:pStyle w:val="61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</w:rPr>
        <w:t>整车式称重系统主要设备技术指标</w:t>
      </w:r>
      <w:bookmarkEnd w:id="38"/>
      <w:bookmarkEnd w:id="39"/>
      <w:bookmarkEnd w:id="40"/>
    </w:p>
    <w:p>
      <w:pPr>
        <w:pStyle w:val="a2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620"/>
        <w:jc w:val="both"/>
      </w:pPr>
      <w:bookmarkStart w:id="41" w:name="bookmark41"/>
      <w:bookmarkEnd w:id="41"/>
      <w:r>
        <w:rPr>
          <w:b/>
          <w:bCs/>
          <w:color w:val="000000"/>
          <w:spacing w:val="0"/>
          <w:w w:val="100"/>
          <w:position w:val="0"/>
        </w:rPr>
        <w:t>总体要求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6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能对静态和低速通过的车辆进行称量；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6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能对车辆进行自动分离；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6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能检测车辆的轴数、轴组、轴重及整车重量；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6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标重系统软件应在系统死机时能自动重新启动，并且所有的 处理软件、设备驱动程序、示范测试程序和示范测试程序源代码， 都必须具有合法的使用许可，需方不需要额外支付费用；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6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能形成完整的车辆称重信息，包括轴型、轴重、轴组及每轴 的胎数、总重等信息；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696" w:lineRule="exact"/>
        <w:ind w:left="0" w:right="0" w:firstLine="620"/>
        <w:jc w:val="both"/>
        <w:sectPr>
          <w:type w:val="nextPage"/>
          <w:pgSz w:w="25430" w:h="18101" w:orient="landscape"/>
          <w:pgMar w:top="1478" w:right="2236" w:bottom="2804" w:left="2315" w:header="0" w:footer="3" w:gutter="0"/>
          <w:pgNumType w:start="5"/>
          <w:cols w:num="2" w:space="286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能通过数据接口将称重信息传输给车道收费计算机；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当最后一辆车不完全退出（未收头）并且再进入时，称重设 备能够正确判断处理该辆车的称重数据；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当车辆不完全进入（未收尾）并且再进入时，称重设备能够 正确判断处理该辆车的称重数据；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当车辆在称重平台上不完全倒车（未收尾、也未收头）并进 入时，称重设备能够正确判断处理该辆车的称重数据；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00" w:line="7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称重平台表面应采取适当的防滑措施，防止车辆打滑或因称 重平台表面结冰失去控制。</w:t>
      </w:r>
    </w:p>
    <w:p>
      <w:pPr>
        <w:pStyle w:val="a2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200" w:line="240" w:lineRule="auto"/>
        <w:ind w:left="0" w:right="0" w:firstLine="620"/>
        <w:jc w:val="left"/>
      </w:pPr>
      <w:bookmarkStart w:id="42" w:name="bookmark42"/>
      <w:bookmarkEnd w:id="42"/>
      <w:r>
        <w:rPr>
          <w:b/>
          <w:bCs/>
          <w:color w:val="000000"/>
          <w:spacing w:val="0"/>
          <w:w w:val="100"/>
          <w:position w:val="0"/>
        </w:rPr>
        <w:t>称重平台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347"/>
        </w:tabs>
        <w:bidi w:val="0"/>
        <w:spacing w:before="0" w:after="0" w:line="240" w:lineRule="auto"/>
        <w:ind w:left="0" w:right="0" w:firstLine="72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额定称重：</w:t>
      </w:r>
      <w:r>
        <w:rPr>
          <w:color w:val="000000"/>
          <w:spacing w:val="0"/>
          <w:w w:val="100"/>
          <w:position w:val="0"/>
          <w:sz w:val="36"/>
          <w:szCs w:val="36"/>
        </w:rPr>
        <w:t>N100</w:t>
      </w:r>
      <w:r>
        <w:rPr>
          <w:color w:val="000000"/>
          <w:spacing w:val="0"/>
          <w:w w:val="100"/>
          <w:position w:val="0"/>
        </w:rPr>
        <w:t>吨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•</w:t>
      </w:r>
      <w:r>
        <w:rPr>
          <w:color w:val="000000"/>
          <w:spacing w:val="0"/>
          <w:w w:val="100"/>
          <w:position w:val="0"/>
          <w:sz w:val="32"/>
          <w:szCs w:val="32"/>
        </w:rPr>
        <w:t>最大安全过载：</w:t>
      </w:r>
      <w:r>
        <w:rPr>
          <w:color w:val="000000"/>
          <w:spacing w:val="0"/>
          <w:w w:val="100"/>
          <w:position w:val="0"/>
          <w:sz w:val="36"/>
          <w:szCs w:val="36"/>
        </w:rPr>
        <w:t>125%FS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允许通过的最大汽车轴载：</w:t>
      </w:r>
      <w:r>
        <w:rPr>
          <w:color w:val="000000"/>
          <w:spacing w:val="0"/>
          <w:w w:val="100"/>
          <w:position w:val="0"/>
          <w:sz w:val="36"/>
          <w:szCs w:val="36"/>
        </w:rPr>
        <w:t>55</w:t>
      </w:r>
      <w:r>
        <w:rPr>
          <w:color w:val="000000"/>
          <w:spacing w:val="0"/>
          <w:w w:val="100"/>
          <w:position w:val="0"/>
        </w:rPr>
        <w:t>吨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347"/>
        </w:tabs>
        <w:bidi w:val="0"/>
        <w:spacing w:before="0" w:after="0" w:line="703" w:lineRule="exact"/>
        <w:ind w:left="0" w:right="0" w:firstLine="72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台面尺寸：</w:t>
      </w:r>
      <w:r>
        <w:rPr>
          <w:color w:val="000000"/>
          <w:spacing w:val="0"/>
          <w:w w:val="100"/>
          <w:position w:val="0"/>
          <w:sz w:val="36"/>
          <w:szCs w:val="36"/>
        </w:rPr>
        <w:t>21mX3. Om</w:t>
      </w:r>
      <w:r>
        <w:rPr>
          <w:color w:val="000000"/>
          <w:spacing w:val="0"/>
          <w:w w:val="100"/>
          <w:position w:val="0"/>
        </w:rPr>
        <w:t>（普通车道），</w:t>
      </w:r>
      <w:r>
        <w:rPr>
          <w:color w:val="000000"/>
          <w:spacing w:val="0"/>
          <w:w w:val="100"/>
          <w:position w:val="0"/>
          <w:sz w:val="36"/>
          <w:szCs w:val="36"/>
        </w:rPr>
        <w:t>21mX3.4m（</w:t>
      </w:r>
      <w:r>
        <w:rPr>
          <w:color w:val="000000"/>
          <w:spacing w:val="0"/>
          <w:w w:val="100"/>
          <w:position w:val="0"/>
        </w:rPr>
        <w:t>超宽车道）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基础形式：浅坑式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z w:val="32"/>
          <w:szCs w:val="32"/>
        </w:rPr>
        <w:t>•</w:t>
      </w:r>
      <w:r>
        <w:rPr>
          <w:color w:val="000000"/>
          <w:spacing w:val="0"/>
          <w:w w:val="100"/>
          <w:position w:val="0"/>
          <w:sz w:val="32"/>
          <w:szCs w:val="32"/>
        </w:rPr>
        <w:t>精度：</w:t>
      </w:r>
      <w:r>
        <w:rPr>
          <w:color w:val="000000"/>
          <w:spacing w:val="0"/>
          <w:w w:val="100"/>
          <w:position w:val="0"/>
        </w:rPr>
        <w:t>±0.5%</w:t>
      </w:r>
    </w:p>
    <w:p>
      <w:pPr>
        <w:pStyle w:val="3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347"/>
        </w:tabs>
        <w:bidi w:val="0"/>
        <w:spacing w:before="0" w:after="0" w:line="703" w:lineRule="exact"/>
        <w:ind w:left="0" w:right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z w:val="32"/>
          <w:szCs w:val="32"/>
        </w:rPr>
        <w:t>工作方式：交流</w:t>
      </w:r>
      <w:r>
        <w:rPr>
          <w:color w:val="000000"/>
          <w:spacing w:val="0"/>
          <w:w w:val="100"/>
          <w:position w:val="0"/>
        </w:rPr>
        <w:t xml:space="preserve">220 + 0. </w:t>
      </w:r>
      <w:r>
        <w:rPr>
          <w:color w:val="000000"/>
          <w:spacing w:val="0"/>
          <w:w w:val="100"/>
          <w:position w:val="0"/>
        </w:rPr>
        <w:t>5%,</w:t>
      </w:r>
      <w:r>
        <w:rPr>
          <w:color w:val="000000"/>
          <w:spacing w:val="0"/>
          <w:w w:val="100"/>
          <w:position w:val="0"/>
          <w:sz w:val="32"/>
          <w:szCs w:val="32"/>
        </w:rPr>
        <w:t>频率</w:t>
      </w:r>
      <w:r>
        <w:rPr>
          <w:color w:val="000000"/>
          <w:spacing w:val="0"/>
          <w:w w:val="100"/>
          <w:position w:val="0"/>
        </w:rPr>
        <w:t>50HZ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使用寿命：不小于</w:t>
      </w:r>
      <w:r>
        <w:rPr>
          <w:color w:val="000000"/>
          <w:spacing w:val="0"/>
          <w:w w:val="100"/>
          <w:position w:val="0"/>
          <w:sz w:val="36"/>
          <w:szCs w:val="36"/>
        </w:rPr>
        <w:t>100</w:t>
      </w:r>
      <w:r>
        <w:rPr>
          <w:color w:val="000000"/>
          <w:spacing w:val="0"/>
          <w:w w:val="100"/>
          <w:position w:val="0"/>
        </w:rPr>
        <w:t>万车次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3" w:lineRule="exact"/>
        <w:ind w:left="0" w:right="0" w:firstLine="720"/>
        <w:jc w:val="left"/>
        <w:sectPr>
          <w:pgSz w:w="11900" w:h="16840"/>
          <w:pgMar w:top="1708" w:right="629" w:bottom="1708" w:left="629" w:header="0" w:footer="3" w:gutter="504"/>
          <w:pgNumType w:start="6"/>
          <w:cols w:space="720"/>
          <w:noEndnote/>
          <w:rtlGutter/>
          <w:docGrid w:linePitch="360"/>
        </w:sectPr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可检测车</w:t>
      </w:r>
      <w:r>
        <w:rPr>
          <w:color w:val="000000"/>
          <w:spacing w:val="0"/>
          <w:w w:val="100"/>
          <w:position w:val="0"/>
          <w:sz w:val="36"/>
          <w:szCs w:val="36"/>
        </w:rPr>
        <w:t>6Pb</w:t>
      </w:r>
      <w:r>
        <w:rPr>
          <w:color w:val="000000"/>
          <w:spacing w:val="0"/>
          <w:w w:val="100"/>
          <w:position w:val="0"/>
        </w:rPr>
        <w:t>轴数：</w:t>
      </w:r>
      <w:r>
        <w:rPr>
          <w:color w:val="000000"/>
          <w:spacing w:val="0"/>
          <w:w w:val="100"/>
          <w:position w:val="0"/>
          <w:sz w:val="36"/>
          <w:szCs w:val="36"/>
        </w:rPr>
        <w:t>N30</w:t>
      </w:r>
      <w:r>
        <w:rPr>
          <w:color w:val="000000"/>
          <w:spacing w:val="0"/>
          <w:w w:val="100"/>
          <w:position w:val="0"/>
        </w:rPr>
        <w:t>轴：</w:t>
      </w:r>
    </w:p>
    <w:p>
      <w:pPr>
        <w:pStyle w:val="3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1"/>
        </w:tabs>
        <w:bidi w:val="0"/>
        <w:spacing w:before="0" w:after="280" w:line="240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z w:val="32"/>
          <w:szCs w:val="32"/>
        </w:rPr>
        <w:t>工作环境温度：</w:t>
      </w:r>
      <w:r>
        <w:rPr>
          <w:color w:val="000000"/>
          <w:spacing w:val="0"/>
          <w:w w:val="100"/>
          <w:position w:val="0"/>
        </w:rPr>
        <w:t>-20°C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>+60°C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•</w:t>
      </w:r>
      <w:r>
        <w:rPr>
          <w:color w:val="000000"/>
          <w:spacing w:val="0"/>
          <w:w w:val="100"/>
          <w:position w:val="0"/>
          <w:sz w:val="32"/>
          <w:szCs w:val="32"/>
        </w:rPr>
        <w:t>工作坏境湿度：</w:t>
      </w:r>
      <w:r>
        <w:rPr>
          <w:color w:val="000000"/>
          <w:spacing w:val="0"/>
          <w:w w:val="100"/>
          <w:position w:val="0"/>
          <w:sz w:val="36"/>
          <w:szCs w:val="36"/>
        </w:rPr>
        <w:t>＜95%</w:t>
      </w:r>
    </w:p>
    <w:p>
      <w:pPr>
        <w:pStyle w:val="3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1"/>
        </w:tabs>
        <w:bidi w:val="0"/>
        <w:spacing w:before="0" w:after="460" w:line="240" w:lineRule="auto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z w:val="32"/>
          <w:szCs w:val="32"/>
        </w:rPr>
        <w:t xml:space="preserve">工作电源：交流 </w:t>
      </w:r>
      <w:r>
        <w:rPr>
          <w:color w:val="000000"/>
          <w:spacing w:val="0"/>
          <w:w w:val="100"/>
          <w:position w:val="0"/>
        </w:rPr>
        <w:t xml:space="preserve">220V AC </w:t>
      </w:r>
      <w:r>
        <w:rPr>
          <w:color w:val="000000"/>
          <w:spacing w:val="0"/>
          <w:w w:val="100"/>
          <w:position w:val="0"/>
        </w:rPr>
        <w:t>(-15%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 xml:space="preserve">+10%), </w:t>
      </w:r>
      <w:r>
        <w:rPr>
          <w:color w:val="000000"/>
          <w:spacing w:val="0"/>
          <w:w w:val="100"/>
          <w:position w:val="0"/>
        </w:rPr>
        <w:t>50Hz + 2%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601"/>
        </w:tabs>
        <w:bidi w:val="0"/>
        <w:spacing w:before="0" w:after="400" w:line="240" w:lineRule="auto"/>
        <w:ind w:left="0" w:right="0" w:firstLine="0"/>
        <w:jc w:val="left"/>
      </w:pPr>
      <w:bookmarkStart w:id="48" w:name="bookmark48"/>
      <w:r>
        <w:rPr>
          <w:b/>
          <w:bCs/>
          <w:color w:val="000000"/>
          <w:spacing w:val="0"/>
          <w:w w:val="100"/>
          <w:position w:val="0"/>
        </w:rPr>
        <w:t>3</w:t>
      </w:r>
      <w:bookmarkEnd w:id="48"/>
      <w:r>
        <w:rPr>
          <w:b/>
          <w:bCs/>
          <w:color w:val="000000"/>
          <w:spacing w:val="0"/>
          <w:w w:val="100"/>
          <w:position w:val="0"/>
        </w:rPr>
        <w:t>、</w:t>
        <w:tab/>
        <w:t>车辆分离器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1"/>
        </w:tabs>
        <w:bidi w:val="0"/>
        <w:spacing w:before="0" w:after="340" w:line="240" w:lineRule="auto"/>
        <w:ind w:left="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在良好天气时，要求分离判断正确率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99. </w:t>
      </w:r>
      <w:r>
        <w:rPr>
          <w:color w:val="000000"/>
          <w:spacing w:val="0"/>
          <w:w w:val="100"/>
          <w:position w:val="0"/>
          <w:sz w:val="36"/>
          <w:szCs w:val="36"/>
        </w:rPr>
        <w:t>5%</w:t>
      </w:r>
      <w:r>
        <w:rPr>
          <w:color w:val="000000"/>
          <w:spacing w:val="0"/>
          <w:w w:val="100"/>
          <w:position w:val="0"/>
        </w:rPr>
        <w:t>以上；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在恶劣天气时，要求分离判断正确率</w:t>
      </w:r>
      <w:r>
        <w:rPr>
          <w:color w:val="000000"/>
          <w:spacing w:val="0"/>
          <w:w w:val="100"/>
          <w:position w:val="0"/>
          <w:sz w:val="36"/>
          <w:szCs w:val="36"/>
        </w:rPr>
        <w:t>98%</w:t>
      </w:r>
      <w:r>
        <w:rPr>
          <w:color w:val="000000"/>
          <w:spacing w:val="0"/>
          <w:w w:val="100"/>
          <w:position w:val="0"/>
        </w:rPr>
        <w:t>以上；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•</w:t>
      </w:r>
      <w:r>
        <w:rPr>
          <w:color w:val="000000"/>
          <w:spacing w:val="0"/>
          <w:w w:val="100"/>
          <w:position w:val="0"/>
          <w:sz w:val="32"/>
          <w:szCs w:val="32"/>
        </w:rPr>
        <w:t>要求光栅红外发射管距路面的最高高度：</w:t>
      </w:r>
      <w:r>
        <w:rPr>
          <w:color w:val="000000"/>
          <w:spacing w:val="0"/>
          <w:w w:val="100"/>
          <w:position w:val="0"/>
          <w:sz w:val="36"/>
          <w:szCs w:val="36"/>
        </w:rPr>
        <w:t>400mm—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1600mm；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1"/>
        </w:tabs>
        <w:bidi w:val="0"/>
        <w:spacing w:before="0" w:after="280" w:line="240" w:lineRule="auto"/>
        <w:ind w:left="0" w:right="0" w:firstLine="0"/>
        <w:jc w:val="left"/>
        <w:rPr>
          <w:sz w:val="36"/>
          <w:szCs w:val="36"/>
        </w:rPr>
      </w:pPr>
      <w:bookmarkStart w:id="50" w:name="bookmark50"/>
      <w:bookmarkEnd w:id="50"/>
      <w:r>
        <w:rPr>
          <w:color w:val="000000"/>
          <w:spacing w:val="0"/>
          <w:w w:val="100"/>
          <w:position w:val="0"/>
          <w:sz w:val="32"/>
          <w:szCs w:val="32"/>
        </w:rPr>
        <w:t>在此范围内，最小分辨物的尺寸不小于</w:t>
      </w:r>
      <w:r>
        <w:rPr>
          <w:color w:val="000000"/>
          <w:spacing w:val="0"/>
          <w:w w:val="100"/>
          <w:position w:val="0"/>
          <w:sz w:val="36"/>
          <w:szCs w:val="36"/>
        </w:rPr>
        <w:t>30mm；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•</w:t>
      </w:r>
      <w:r>
        <w:rPr>
          <w:color w:val="000000"/>
          <w:spacing w:val="0"/>
          <w:w w:val="100"/>
          <w:position w:val="0"/>
          <w:sz w:val="32"/>
          <w:szCs w:val="32"/>
        </w:rPr>
        <w:t>两车可分离的最小间距应该不大于</w:t>
      </w:r>
      <w:r>
        <w:rPr>
          <w:color w:val="000000"/>
          <w:spacing w:val="0"/>
          <w:w w:val="100"/>
          <w:position w:val="0"/>
          <w:sz w:val="36"/>
          <w:szCs w:val="36"/>
        </w:rPr>
        <w:t>200mm；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当光栅发生故障时，可以通过硬件和软件发出故障消息;</w:t>
      </w:r>
    </w:p>
    <w:p>
      <w:pPr>
        <w:pStyle w:val="3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1"/>
        </w:tabs>
        <w:bidi w:val="0"/>
        <w:spacing w:before="0" w:after="280" w:line="240" w:lineRule="auto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z w:val="32"/>
          <w:szCs w:val="32"/>
        </w:rPr>
        <w:t>工作环境：温度：</w:t>
      </w:r>
      <w:r>
        <w:rPr>
          <w:color w:val="000000"/>
          <w:spacing w:val="0"/>
          <w:w w:val="100"/>
          <w:position w:val="0"/>
        </w:rPr>
        <w:t>-30°C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>+80°C；</w:t>
      </w:r>
      <w:r>
        <w:rPr>
          <w:color w:val="000000"/>
          <w:spacing w:val="0"/>
          <w:w w:val="100"/>
          <w:position w:val="0"/>
          <w:sz w:val="32"/>
          <w:szCs w:val="32"/>
        </w:rPr>
        <w:t>相对湿度：</w:t>
      </w:r>
      <w:r>
        <w:rPr>
          <w:color w:val="000000"/>
          <w:spacing w:val="0"/>
          <w:w w:val="100"/>
          <w:position w:val="0"/>
        </w:rPr>
        <w:t>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>95%RH；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01"/>
        </w:tabs>
        <w:bidi w:val="0"/>
        <w:spacing w:before="0" w:after="280" w:line="240" w:lineRule="auto"/>
        <w:ind w:left="0" w:right="0" w:firstLine="0"/>
        <w:jc w:val="left"/>
        <w:rPr>
          <w:sz w:val="36"/>
          <w:szCs w:val="36"/>
        </w:rPr>
      </w:pPr>
      <w:bookmarkStart w:id="52" w:name="bookmark52"/>
      <w:bookmarkEnd w:id="52"/>
      <w:r>
        <w:rPr>
          <w:color w:val="000000"/>
          <w:spacing w:val="0"/>
          <w:w w:val="100"/>
          <w:position w:val="0"/>
          <w:sz w:val="32"/>
          <w:szCs w:val="32"/>
        </w:rPr>
        <w:t>防护等级：</w:t>
      </w:r>
      <w:r>
        <w:rPr>
          <w:color w:val="000000"/>
          <w:spacing w:val="0"/>
          <w:w w:val="100"/>
          <w:position w:val="0"/>
          <w:sz w:val="36"/>
          <w:szCs w:val="36"/>
        </w:rPr>
        <w:t>IP65；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使用寿命：</w:t>
      </w:r>
      <w:r>
        <w:rPr>
          <w:color w:val="000000"/>
          <w:spacing w:val="0"/>
          <w:w w:val="100"/>
          <w:position w:val="0"/>
          <w:sz w:val="36"/>
          <w:szCs w:val="36"/>
        </w:rPr>
        <w:t>8</w:t>
      </w:r>
      <w:r>
        <w:rPr>
          <w:color w:val="000000"/>
          <w:spacing w:val="0"/>
          <w:w w:val="100"/>
          <w:position w:val="0"/>
        </w:rPr>
        <w:t>年以上。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601"/>
        </w:tabs>
        <w:bidi w:val="0"/>
        <w:spacing w:before="0" w:after="460" w:line="240" w:lineRule="auto"/>
        <w:ind w:left="0" w:right="0" w:firstLine="0"/>
        <w:jc w:val="left"/>
        <w:sectPr>
          <w:pgSz w:w="11900" w:h="16840"/>
          <w:pgMar w:top="1923" w:right="394" w:bottom="1923" w:left="394" w:header="0" w:footer="3" w:gutter="975"/>
          <w:pgNumType w:start="7"/>
          <w:cols w:space="720"/>
          <w:noEndnote/>
          <w:rtlGutter/>
          <w:docGrid w:linePitch="360"/>
        </w:sectPr>
      </w:pPr>
      <w:bookmarkStart w:id="53" w:name="bookmark53"/>
      <w:r>
        <w:rPr>
          <w:b/>
          <w:bCs/>
          <w:color w:val="000000"/>
          <w:spacing w:val="0"/>
          <w:w w:val="100"/>
          <w:position w:val="0"/>
        </w:rPr>
        <w:t>4</w:t>
      </w:r>
      <w:bookmarkEnd w:id="53"/>
      <w:r>
        <w:rPr>
          <w:b/>
          <w:bCs/>
          <w:color w:val="000000"/>
          <w:spacing w:val="0"/>
          <w:w w:val="100"/>
          <w:position w:val="0"/>
        </w:rPr>
        <w:t>、</w:t>
        <w:tab/>
        <w:t>车辆检测线圈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在车辆分离器发生故障时，自动切换为线圈，对车辆进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  <w:sectPr>
          <w:type w:val="nextPage"/>
          <w:pgSz w:w="11900" w:h="16840"/>
          <w:pgMar w:top="1923" w:right="394" w:bottom="1923" w:left="394" w:header="0" w:footer="3" w:gutter="975"/>
          <w:pgNumType w:start="8"/>
          <w:cols w:space="720"/>
          <w:noEndnote/>
          <w:titlePg w:val="0"/>
          <w:rtlGutter/>
          <w:docGrid w:linePitch="360"/>
        </w:sectPr>
      </w:pPr>
      <w:r>
        <w:rPr>
          <w:color w:val="000000"/>
          <w:spacing w:val="0"/>
          <w:w w:val="100"/>
          <w:position w:val="0"/>
        </w:rPr>
        <w:t>行分离和辅助收尾；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66"/>
        </w:tabs>
        <w:bidi w:val="0"/>
        <w:spacing w:before="0" w:after="0" w:line="705" w:lineRule="exact"/>
        <w:ind w:left="0" w:right="0" w:firstLine="700"/>
        <w:jc w:val="left"/>
        <w:rPr>
          <w:sz w:val="36"/>
          <w:szCs w:val="36"/>
        </w:rPr>
      </w:pPr>
      <w:bookmarkStart w:id="54" w:name="bookmark54"/>
      <w:bookmarkEnd w:id="54"/>
      <w:r>
        <w:rPr>
          <w:color w:val="000000"/>
          <w:spacing w:val="0"/>
          <w:w w:val="100"/>
          <w:position w:val="0"/>
          <w:sz w:val="32"/>
          <w:szCs w:val="32"/>
        </w:rPr>
        <w:t>车辆检测线圈在车距不少于</w:t>
      </w:r>
      <w:r>
        <w:rPr>
          <w:color w:val="000000"/>
          <w:spacing w:val="0"/>
          <w:w w:val="100"/>
          <w:position w:val="0"/>
          <w:sz w:val="36"/>
          <w:szCs w:val="36"/>
        </w:rPr>
        <w:t>2m</w:t>
      </w:r>
      <w:r>
        <w:rPr>
          <w:color w:val="000000"/>
          <w:spacing w:val="0"/>
          <w:w w:val="100"/>
          <w:position w:val="0"/>
          <w:sz w:val="32"/>
          <w:szCs w:val="32"/>
        </w:rPr>
        <w:t>时，判断精度</w:t>
      </w:r>
      <w:r>
        <w:rPr>
          <w:color w:val="000000"/>
          <w:spacing w:val="0"/>
          <w:w w:val="100"/>
          <w:position w:val="0"/>
          <w:sz w:val="36"/>
          <w:szCs w:val="36"/>
        </w:rPr>
        <w:t>N99%；</w:t>
      </w:r>
    </w:p>
    <w:p>
      <w:pPr>
        <w:pStyle w:val="a2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66"/>
        </w:tabs>
        <w:bidi w:val="0"/>
        <w:spacing w:before="0" w:after="0" w:line="705" w:lineRule="exact"/>
        <w:ind w:left="0" w:right="0" w:firstLine="700"/>
        <w:jc w:val="both"/>
        <w:rPr>
          <w:sz w:val="36"/>
          <w:szCs w:val="36"/>
        </w:rPr>
      </w:pPr>
      <w:bookmarkStart w:id="55" w:name="bookmark55"/>
      <w:bookmarkEnd w:id="55"/>
      <w:r>
        <w:rPr>
          <w:color w:val="000000"/>
          <w:spacing w:val="0"/>
          <w:w w:val="100"/>
          <w:position w:val="0"/>
          <w:sz w:val="32"/>
          <w:szCs w:val="32"/>
        </w:rPr>
        <w:t>尺寸要求：</w:t>
      </w:r>
      <w:r>
        <w:rPr>
          <w:color w:val="000000"/>
          <w:spacing w:val="0"/>
          <w:w w:val="100"/>
          <w:position w:val="0"/>
          <w:sz w:val="36"/>
          <w:szCs w:val="36"/>
        </w:rPr>
        <w:t>ImX2m；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120" w:line="734" w:lineRule="exact"/>
        <w:ind w:left="1340" w:right="0" w:hanging="620"/>
        <w:jc w:val="both"/>
      </w:pPr>
      <w:r>
        <w:rPr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当车辆检测线圈发生故障时，可以通过硬件和软件发出 故障消息；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320" w:line="705" w:lineRule="exact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•</w:t>
      </w:r>
      <w:r>
        <w:rPr>
          <w:color w:val="000000"/>
          <w:spacing w:val="0"/>
          <w:w w:val="100"/>
          <w:position w:val="0"/>
          <w:sz w:val="32"/>
          <w:szCs w:val="32"/>
        </w:rPr>
        <w:t>工作环境：温度：</w:t>
      </w:r>
      <w:r>
        <w:rPr>
          <w:color w:val="000000"/>
          <w:spacing w:val="0"/>
          <w:w w:val="100"/>
          <w:position w:val="0"/>
        </w:rPr>
        <w:t>-30°C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>+80°C；</w:t>
      </w:r>
      <w:r>
        <w:rPr>
          <w:color w:val="000000"/>
          <w:spacing w:val="0"/>
          <w:w w:val="100"/>
          <w:position w:val="0"/>
          <w:sz w:val="32"/>
          <w:szCs w:val="32"/>
        </w:rPr>
        <w:t>相对湿度：</w:t>
      </w:r>
      <w:r>
        <w:rPr>
          <w:color w:val="000000"/>
          <w:spacing w:val="0"/>
          <w:w w:val="100"/>
          <w:position w:val="0"/>
        </w:rPr>
        <w:t>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>95%RH；</w:t>
      </w:r>
    </w:p>
    <w:p>
      <w:pPr>
        <w:pStyle w:val="61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720"/>
        <w:jc w:val="both"/>
      </w:pPr>
      <w:bookmarkStart w:id="56" w:name="bookmark56"/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</w:rPr>
        <w:t>五</w:t>
      </w:r>
      <w:bookmarkEnd w:id="58"/>
      <w:r>
        <w:rPr>
          <w:color w:val="000000"/>
          <w:spacing w:val="0"/>
          <w:w w:val="100"/>
          <w:position w:val="0"/>
        </w:rPr>
        <w:t>、整车式称重系统土建施工内容</w:t>
      </w:r>
      <w:bookmarkEnd w:id="56"/>
      <w:bookmarkEnd w:id="57"/>
      <w:bookmarkEnd w:id="59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对于新建收费站，整车式称重系统土建工程应与收费广场同 期建设。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对于改扩建收费站，整车式称重系统土建工程主要包括以下 内容：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55"/>
        </w:tabs>
        <w:bidi w:val="0"/>
        <w:spacing w:before="0" w:after="0" w:line="705" w:lineRule="exact"/>
        <w:ind w:left="0" w:right="0" w:firstLine="72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 xml:space="preserve">对现有收费站出口车道路面进行破除，开挖称重平台基坑, 浇注混凝土基础，预埋称重平台安装支架（预埋件），混凝土强度 为 </w:t>
      </w:r>
      <w:r>
        <w:rPr>
          <w:color w:val="000000"/>
          <w:spacing w:val="0"/>
          <w:w w:val="100"/>
          <w:position w:val="0"/>
          <w:sz w:val="36"/>
          <w:szCs w:val="36"/>
        </w:rPr>
        <w:t>C40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50"/>
        </w:tabs>
        <w:bidi w:val="0"/>
        <w:spacing w:before="0" w:after="0" w:line="705" w:lineRule="exact"/>
        <w:ind w:left="0" w:right="0" w:firstLine="72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为保证称重平台的使用寿命及精度，称重平台应与混凝土 路面衔接顺畅、平直，若现场路面条件较差，需对称重平台两端 混凝土路面板块进行改造。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266"/>
        </w:tabs>
        <w:bidi w:val="0"/>
        <w:spacing w:before="0" w:after="120" w:line="705" w:lineRule="exact"/>
        <w:ind w:left="0" w:right="0" w:firstLine="700"/>
        <w:jc w:val="left"/>
        <w:sectPr>
          <w:pgSz w:w="11900" w:h="16840"/>
          <w:pgMar w:top="1830" w:right="184" w:bottom="1830" w:left="184" w:header="0" w:footer="3" w:gutter="1308"/>
          <w:pgNumType w:start="9"/>
          <w:cols w:space="720"/>
          <w:noEndnote/>
          <w:rtlGutter/>
          <w:docGrid w:linePitch="360"/>
        </w:sectPr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为避免跟车现象，在车辆分离器前方设置一套通行信号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灯，以引导车辆有序称重缴费，在通行信号灯处设置一道黄色标 线，标线宽度</w:t>
      </w:r>
      <w:r>
        <w:rPr>
          <w:color w:val="000000"/>
          <w:spacing w:val="0"/>
          <w:w w:val="100"/>
          <w:position w:val="0"/>
          <w:sz w:val="36"/>
          <w:szCs w:val="36"/>
        </w:rPr>
        <w:t>15cm,</w:t>
      </w:r>
      <w:r>
        <w:rPr>
          <w:color w:val="000000"/>
          <w:spacing w:val="0"/>
          <w:w w:val="100"/>
          <w:position w:val="0"/>
        </w:rPr>
        <w:t>并施划地面文字标记“车辆等待线”。</w:t>
      </w:r>
    </w:p>
    <w:p>
      <w:pPr>
        <w:pStyle w:val="a2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1155"/>
        </w:tabs>
        <w:bidi w:val="0"/>
        <w:spacing w:before="0" w:after="0" w:line="706" w:lineRule="exact"/>
        <w:ind w:left="0" w:right="0" w:firstLine="74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关于称重平台的排水系统，分两种情况考虑，对于外侧超 宽车道的排水，若路侧有排水沟可直接将排水管引至排水沟，若 超宽车道外侧无排水沟，则利用现有动态秤的排水系统，将称重 平台排水管引至动态秤排水手孔内，并新增</w:t>
      </w:r>
      <w:r>
        <w:rPr>
          <w:color w:val="000000"/>
          <w:spacing w:val="0"/>
          <w:w w:val="100"/>
          <w:position w:val="0"/>
          <w:sz w:val="36"/>
          <w:szCs w:val="36"/>
        </w:rPr>
        <w:t>1^140</w:t>
      </w:r>
      <w:r>
        <w:rPr>
          <w:color w:val="000000"/>
          <w:spacing w:val="0"/>
          <w:w w:val="100"/>
          <w:position w:val="0"/>
        </w:rPr>
        <w:t>钢管作为排 水管，沿原排水管的路由进行敷设。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对于一般车道的排水，若现有动态秤排水系统无法满足要求, 需增设相应的排水设施，以保证称重平台的排水。</w:t>
      </w:r>
    </w:p>
    <w:p>
      <w:pPr>
        <w:pStyle w:val="a2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1155"/>
        </w:tabs>
        <w:bidi w:val="0"/>
        <w:spacing w:before="0" w:after="0" w:line="706" w:lineRule="exact"/>
        <w:ind w:left="0" w:right="0" w:firstLine="74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为保证称重平台的顺利安装，称重平台台面加工前，安装 单位需对所安装车道的宽度逐一量测复核，称重平台边缘距离收 费岛岛缘石净距应保证在</w:t>
      </w:r>
      <w:r>
        <w:rPr>
          <w:color w:val="000000"/>
          <w:spacing w:val="0"/>
          <w:w w:val="100"/>
          <w:position w:val="0"/>
          <w:sz w:val="36"/>
          <w:szCs w:val="36"/>
        </w:rPr>
        <w:t>5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  <w:sz w:val="36"/>
          <w:szCs w:val="36"/>
        </w:rPr>
        <w:t>10cm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a2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1165"/>
        </w:tabs>
        <w:bidi w:val="0"/>
        <w:spacing w:before="0" w:after="0" w:line="706" w:lineRule="exact"/>
        <w:ind w:left="0" w:right="0" w:firstLine="74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对于未设地下人行通道的收费广场，称重平台前端距离收 费亭中心线的距离为</w:t>
      </w:r>
      <w:r>
        <w:rPr>
          <w:color w:val="000000"/>
          <w:spacing w:val="0"/>
          <w:w w:val="100"/>
          <w:position w:val="0"/>
          <w:sz w:val="36"/>
          <w:szCs w:val="36"/>
        </w:rPr>
        <w:t>3m,</w:t>
      </w:r>
      <w:r>
        <w:rPr>
          <w:color w:val="000000"/>
          <w:spacing w:val="0"/>
          <w:w w:val="100"/>
          <w:position w:val="0"/>
        </w:rPr>
        <w:t>为避免称重平台两侧传感器基础与收 费亭基础、防撞柱基础冲突，称重平台应采用</w:t>
      </w:r>
      <w:r>
        <w:rPr>
          <w:color w:val="000000"/>
          <w:spacing w:val="0"/>
          <w:w w:val="100"/>
          <w:position w:val="0"/>
          <w:sz w:val="36"/>
          <w:szCs w:val="36"/>
        </w:rPr>
        <w:t>6m+3X5m</w:t>
      </w:r>
      <w:r>
        <w:rPr>
          <w:color w:val="000000"/>
          <w:spacing w:val="0"/>
          <w:w w:val="100"/>
          <w:position w:val="0"/>
        </w:rPr>
        <w:t>的分 段方式。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740"/>
        <w:jc w:val="both"/>
        <w:sectPr>
          <w:pgSz w:w="11900" w:h="16840"/>
          <w:pgMar w:top="1814" w:right="167" w:bottom="2113" w:left="167" w:header="0" w:footer="3" w:gutter="1341"/>
          <w:pgNumType w:start="10"/>
          <w:cols w:space="720"/>
          <w:noEndnote/>
          <w:rtlGutter/>
          <w:docGrid w:linePitch="360"/>
        </w:sectPr>
      </w:pPr>
      <w:r>
        <w:rPr>
          <w:color w:val="000000"/>
          <w:spacing w:val="0"/>
          <w:w w:val="100"/>
          <w:position w:val="0"/>
        </w:rPr>
        <w:t>对于设置地下通道的收费广场，为避免称重平台基础与人行 通道冲突，称重平台前端可与收费亭防撞柱基础前端平齐设置。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55"/>
        </w:tabs>
        <w:bidi w:val="0"/>
        <w:spacing w:before="0" w:after="0" w:line="710" w:lineRule="exact"/>
        <w:ind w:left="0" w:right="0" w:firstLine="72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通往称重仪表、控制框的信号，供电线缆管道直接利用现 有动态称重系统的管道，不再新增。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65"/>
        </w:tabs>
        <w:bidi w:val="0"/>
        <w:spacing w:before="0" w:after="0" w:line="710" w:lineRule="exact"/>
        <w:ind w:left="0" w:right="0" w:firstLine="72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称重平台安装后，收费亭范围的感应线圈已不能使用，车 牌照识别摄像机及车道摄像机感应线圈可采用红外感应的方式， 红外感应装置安装在收费亭中心线处，按车道对称布置。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713" w:lineRule="exact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安装整车式称重系统的车道，应拆除现有车道动态秤，原有称 重平台下排水管道保留，并对动态秤基坑范围路面、收费岛岛缘 石开口部分岛面进行恢复，路面恢复范围及路面结构详见附图。</w:t>
      </w:r>
    </w:p>
    <w:p>
      <w:pPr>
        <w:pStyle w:val="a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240" w:line="710" w:lineRule="exact"/>
        <w:ind w:left="0" w:right="0" w:firstLine="72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称重平台基坑开挖时，会与现有收费广场</w:t>
      </w:r>
      <w:r>
        <w:rPr>
          <w:color w:val="000000"/>
          <w:spacing w:val="0"/>
          <w:w w:val="100"/>
          <w:position w:val="0"/>
        </w:rPr>
        <w:t>.</w:t>
      </w:r>
      <w:r>
        <w:rPr>
          <w:color w:val="000000"/>
          <w:spacing w:val="0"/>
          <w:w w:val="100"/>
          <w:position w:val="0"/>
        </w:rPr>
        <w:t>横穿管道冲 突，施工时应采取相应措施保护好原有管道。</w:t>
      </w:r>
    </w:p>
    <w:p>
      <w:pPr>
        <w:pStyle w:val="6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bookmarkStart w:id="70" w:name="bookmark70"/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</w:rPr>
        <w:t>六</w:t>
      </w:r>
      <w:bookmarkEnd w:id="72"/>
      <w:r>
        <w:rPr>
          <w:color w:val="000000"/>
          <w:spacing w:val="0"/>
          <w:w w:val="100"/>
          <w:position w:val="0"/>
        </w:rPr>
        <w:t>、整车式称重系统土建施工要点</w:t>
      </w:r>
      <w:bookmarkEnd w:id="70"/>
      <w:bookmarkEnd w:id="71"/>
      <w:bookmarkEnd w:id="73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0" w:lineRule="exact"/>
        <w:ind w:left="0" w:right="0" w:firstLine="0"/>
        <w:jc w:val="left"/>
      </w:pPr>
      <w:bookmarkStart w:id="74" w:name="bookmark74"/>
      <w:r>
        <w:rPr>
          <w:b/>
          <w:bCs/>
          <w:color w:val="000000"/>
          <w:spacing w:val="0"/>
          <w:w w:val="100"/>
          <w:position w:val="0"/>
        </w:rPr>
        <w:t>1</w:t>
      </w:r>
      <w:bookmarkEnd w:id="74"/>
      <w:r>
        <w:rPr>
          <w:b/>
          <w:bCs/>
          <w:color w:val="000000"/>
          <w:spacing w:val="0"/>
          <w:w w:val="100"/>
          <w:position w:val="0"/>
        </w:rPr>
        <w:t>、收费岛改造</w:t>
      </w:r>
    </w:p>
    <w:p>
      <w:pPr>
        <w:pStyle w:val="a2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184"/>
        </w:tabs>
        <w:bidi w:val="0"/>
        <w:spacing w:before="0" w:after="0" w:line="715" w:lineRule="exact"/>
        <w:ind w:left="0" w:right="0" w:firstLine="58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附图中给出收费站混凝土路面厚度按</w:t>
      </w:r>
      <w:r>
        <w:rPr>
          <w:color w:val="000000"/>
          <w:spacing w:val="0"/>
          <w:w w:val="100"/>
          <w:position w:val="0"/>
          <w:sz w:val="36"/>
          <w:szCs w:val="36"/>
        </w:rPr>
        <w:t>26cm</w:t>
      </w:r>
      <w:r>
        <w:rPr>
          <w:color w:val="000000"/>
          <w:spacing w:val="0"/>
          <w:w w:val="100"/>
          <w:position w:val="0"/>
        </w:rPr>
        <w:t>设计，施工时 应根据实际情况进行调整，确保新路面与原路面厚度保持一致。</w:t>
      </w:r>
    </w:p>
    <w:p>
      <w:pPr>
        <w:pStyle w:val="a2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104"/>
        </w:tabs>
        <w:bidi w:val="0"/>
        <w:spacing w:before="0" w:after="0" w:line="710" w:lineRule="exact"/>
        <w:ind w:left="0" w:right="0" w:firstLine="520"/>
        <w:jc w:val="left"/>
        <w:sectPr>
          <w:type w:val="nextPage"/>
          <w:pgSz w:w="11900" w:h="16840"/>
          <w:pgMar w:top="1814" w:right="167" w:bottom="2113" w:left="167" w:header="0" w:footer="3" w:gutter="1341"/>
          <w:pgNumType w:start="11"/>
          <w:cols w:space="720"/>
          <w:noEndnote/>
          <w:titlePg w:val="0"/>
          <w:rtlGutter/>
          <w:docGrid w:linePitch="360"/>
        </w:sectPr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收费岛岛面铺装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0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收费岛破除部分岛面辅装与原岛面铺装应保持一致。</w:t>
      </w:r>
    </w:p>
    <w:p>
      <w:pPr>
        <w:pStyle w:val="a2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104"/>
        </w:tabs>
        <w:bidi w:val="0"/>
        <w:spacing w:before="0" w:after="0" w:line="710" w:lineRule="exact"/>
        <w:ind w:left="0" w:right="0" w:firstLine="52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收费岛立面标记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10" w:lineRule="exact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对于施工中破除的收费岛立面标记，应进行恢复，在刷油漆 </w:t>
      </w:r>
      <w:r>
        <w:rPr>
          <w:color w:val="000000"/>
          <w:spacing w:val="0"/>
          <w:w w:val="100"/>
          <w:position w:val="0"/>
        </w:rPr>
        <w:t>之前，表面先用腻子找平施工时应保证两种不同颜色之间界限分 明、整齐、没有相互污染。</w:t>
      </w:r>
    </w:p>
    <w:p>
      <w:pPr>
        <w:pStyle w:val="a2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584"/>
        </w:tabs>
        <w:bidi w:val="0"/>
        <w:spacing w:before="0" w:after="0" w:line="704" w:lineRule="exact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设备基础和管道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704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收费岛上设备基础均采用</w:t>
      </w:r>
      <w:r>
        <w:rPr>
          <w:color w:val="000000"/>
          <w:spacing w:val="0"/>
          <w:w w:val="100"/>
          <w:position w:val="0"/>
          <w:sz w:val="36"/>
          <w:szCs w:val="36"/>
        </w:rPr>
        <w:t>25</w:t>
      </w:r>
      <w:r>
        <w:rPr>
          <w:color w:val="000000"/>
          <w:spacing w:val="0"/>
          <w:w w:val="100"/>
          <w:position w:val="0"/>
        </w:rPr>
        <w:t>号混凝土现浇，收费岛内管道均 采用</w:t>
      </w:r>
      <w:r>
        <w:rPr>
          <w:color w:val="000000"/>
          <w:spacing w:val="0"/>
          <w:w w:val="100"/>
          <w:position w:val="0"/>
          <w:sz w:val="36"/>
          <w:szCs w:val="36"/>
        </w:rPr>
        <w:t>0 60X3. Omm</w:t>
      </w:r>
      <w:r>
        <w:rPr>
          <w:color w:val="000000"/>
          <w:spacing w:val="0"/>
          <w:w w:val="100"/>
          <w:position w:val="0"/>
        </w:rPr>
        <w:t>热浸镀锌焊接钢管，控制箱、通行信号灯设备 所用管道原则上利用现有收费岛管道，施工时将原动态秤管道的 线缆抽出，再穿新增设备线缆。控制箱基础可利用现有动态秤控 制箱基础，不再新设基础。</w:t>
      </w:r>
    </w:p>
    <w:p>
      <w:pPr>
        <w:pStyle w:val="a2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42"/>
        </w:tabs>
        <w:bidi w:val="0"/>
        <w:spacing w:before="0" w:after="0" w:line="715" w:lineRule="exact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收费岛内回填采用石灰土，石灰土的</w:t>
      </w:r>
      <w:r>
        <w:rPr>
          <w:color w:val="000000"/>
          <w:spacing w:val="0"/>
          <w:w w:val="100"/>
          <w:position w:val="0"/>
          <w:sz w:val="36"/>
          <w:szCs w:val="36"/>
        </w:rPr>
        <w:t>CaO+MgO</w:t>
      </w:r>
      <w:r>
        <w:rPr>
          <w:color w:val="000000"/>
          <w:spacing w:val="0"/>
          <w:w w:val="100"/>
          <w:position w:val="0"/>
        </w:rPr>
        <w:t>含量宜在</w:t>
      </w:r>
      <w:r>
        <w:rPr>
          <w:color w:val="000000"/>
          <w:spacing w:val="0"/>
          <w:w w:val="100"/>
          <w:position w:val="0"/>
          <w:sz w:val="36"/>
          <w:szCs w:val="36"/>
        </w:rPr>
        <w:t>8%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 10%</w:t>
      </w:r>
      <w:r>
        <w:rPr>
          <w:color w:val="000000"/>
          <w:spacing w:val="0"/>
          <w:w w:val="100"/>
          <w:position w:val="0"/>
        </w:rPr>
        <w:t>之间，密实度不低于</w:t>
      </w:r>
      <w:r>
        <w:rPr>
          <w:color w:val="000000"/>
          <w:spacing w:val="0"/>
          <w:w w:val="100"/>
          <w:position w:val="0"/>
          <w:sz w:val="36"/>
          <w:szCs w:val="36"/>
        </w:rPr>
        <w:t>90%,</w:t>
      </w:r>
      <w:r>
        <w:rPr>
          <w:color w:val="000000"/>
          <w:spacing w:val="0"/>
          <w:w w:val="100"/>
          <w:position w:val="0"/>
        </w:rPr>
        <w:t>也可采用与原收费岛上相同始回填 方式，或采用素碇回填。</w:t>
      </w:r>
    </w:p>
    <w:p>
      <w:pPr>
        <w:pStyle w:val="a2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584"/>
        </w:tabs>
        <w:bidi w:val="0"/>
        <w:spacing w:before="0" w:after="0" w:line="715" w:lineRule="exact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钢管铺设</w:t>
      </w:r>
    </w:p>
    <w:p>
      <w:pPr>
        <w:pStyle w:val="a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571"/>
        </w:tabs>
        <w:bidi w:val="0"/>
        <w:spacing w:before="0" w:after="0" w:line="715" w:lineRule="exact"/>
        <w:ind w:left="700" w:right="0" w:hanging="70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钢管的连接采用套管焊接，套管长度为钢管外径的</w:t>
      </w:r>
      <w:r>
        <w:rPr>
          <w:color w:val="000000"/>
          <w:spacing w:val="0"/>
          <w:w w:val="100"/>
          <w:position w:val="0"/>
          <w:sz w:val="36"/>
          <w:szCs w:val="36"/>
        </w:rPr>
        <w:t>2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  <w:sz w:val="36"/>
          <w:szCs w:val="36"/>
        </w:rPr>
        <w:t>3</w:t>
      </w:r>
      <w:r>
        <w:rPr>
          <w:color w:val="000000"/>
          <w:spacing w:val="0"/>
          <w:w w:val="100"/>
          <w:position w:val="0"/>
        </w:rPr>
        <w:t>倍。 钢管接续前，应将管口磨圆或铿成坡边，保证光滑无棱。钢 管接续严禁采用对口焊接。</w:t>
      </w:r>
    </w:p>
    <w:p>
      <w:pPr>
        <w:pStyle w:val="a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571"/>
        </w:tabs>
        <w:bidi w:val="0"/>
        <w:spacing w:before="0" w:after="0" w:line="710" w:lineRule="exact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严禁不等径的钢管接续使用，埋设时钢管焊缝应朝上。</w:t>
      </w:r>
    </w:p>
    <w:p>
      <w:pPr>
        <w:pStyle w:val="a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571"/>
        </w:tabs>
        <w:bidi w:val="0"/>
        <w:spacing w:before="0" w:after="320" w:line="710" w:lineRule="exact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钢管铺设完毕后要进行试通，并穿①</w:t>
      </w:r>
      <w:r>
        <w:rPr>
          <w:color w:val="000000"/>
          <w:spacing w:val="0"/>
          <w:w w:val="100"/>
          <w:position w:val="0"/>
          <w:sz w:val="36"/>
          <w:szCs w:val="36"/>
        </w:rPr>
        <w:t>3mni</w:t>
      </w:r>
      <w:r>
        <w:rPr>
          <w:color w:val="000000"/>
          <w:spacing w:val="0"/>
          <w:w w:val="100"/>
          <w:position w:val="0"/>
        </w:rPr>
        <w:t>钢丝，要采取妥当措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https://d.book118.com/576241142034010044</w:t>
        </w:r>
      </w:hyperlink>
    </w:p>
    <w:p>
      <w:pPr>
        <w:pStyle w:val="a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571"/>
        </w:tabs>
        <w:bidi w:val="0"/>
        <w:spacing w:before="0" w:after="320" w:line="710" w:lineRule="exact"/>
        <w:ind w:left="0" w:right="0" w:firstLine="0"/>
        <w:jc w:val="both"/>
      </w:pPr>
    </w:p>
    <w:sectPr>
      <w:type w:val="nextPage"/>
      <w:pgSz w:w="11900" w:h="16840"/>
      <w:pgMar w:top="1814" w:right="167" w:bottom="2113" w:left="167" w:header="0" w:footer="3" w:gutter="1341"/>
      <w:pgNumType w:start="12"/>
      <w:cols w:space="720"/>
      <w:noEndnote/>
      <w:titlePg w:val="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95065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8677B86"/>
    <w:multiLevelType w:val="multilevel"/>
    <w:tmpl w:val="00000000"/>
    <w:lvl w:ilvl="0">
      <w:start w:val="4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F22D61D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1B09722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2A0CE651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2A437ED4"/>
    <w:multiLevelType w:val="multilevel"/>
    <w:tmpl w:val="00000000"/>
    <w:lvl w:ilvl="0">
      <w:start w:val="1"/>
      <w:numFmt w:val="upperLetter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0535427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A9710A3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3FFFB2F0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4987DF85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4B15123F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4E7ADD28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5199BBAF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6224DE2B"/>
    <w:multiLevelType w:val="multilevel"/>
    <w:tmpl w:val="00000000"/>
    <w:lvl w:ilvl="0">
      <w:start w:val="1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677D7566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791ACD30"/>
    <w:multiLevelType w:val="multilevel"/>
    <w:tmpl w:val="00000000"/>
    <w:lvl w:ilvl="0">
      <w:start w:val="3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5C5C5C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14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9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标题 #2_"/>
    <w:basedOn w:val="DefaultParagraphFont"/>
    <w:link w:val="22"/>
    <w:rPr>
      <w:rFonts w:ascii="SimHei" w:eastAsia="SimHei" w:hAnsi="SimHei" w:cs="SimHei"/>
      <w:b/>
      <w:bCs/>
      <w:i w:val="0"/>
      <w:iCs w:val="0"/>
      <w:smallCaps w:val="0"/>
      <w:strike w:val="0"/>
      <w:sz w:val="66"/>
      <w:szCs w:val="66"/>
      <w:u w:val="none"/>
      <w:shd w:val="clear" w:color="auto" w:fill="auto"/>
    </w:rPr>
  </w:style>
  <w:style w:type="character" w:customStyle="1" w:styleId="6">
    <w:name w:val="标题 #6_"/>
    <w:basedOn w:val="DefaultParagraphFont"/>
    <w:link w:val="61"/>
    <w:rPr>
      <w:rFonts w:ascii="SimHei" w:eastAsia="SimHei" w:hAnsi="SimHei" w:cs="SimHei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a">
    <w:name w:val="正文文本_"/>
    <w:basedOn w:val="DefaultParagraphFont"/>
    <w:link w:val="a2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1"/>
    <w:rPr>
      <w:rFonts w:ascii="SimSun" w:eastAsia="SimSun" w:hAnsi="SimSun" w:cs="SimSun"/>
      <w:bCs w:val="0"/>
      <w:smallCaps w:val="0"/>
      <w:sz w:val="36"/>
      <w:szCs w:val="36"/>
      <w:u w:val="none"/>
      <w:shd w:val="clear" w:color="auto" w:fill="auto"/>
    </w:rPr>
  </w:style>
  <w:style w:type="character" w:customStyle="1" w:styleId="a0">
    <w:name w:val="其他_"/>
    <w:basedOn w:val="DefaultParagraphFont"/>
    <w:link w:val="a3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5">
    <w:name w:val="标题 #5_"/>
    <w:basedOn w:val="DefaultParagraphFont"/>
    <w:link w:val="5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5C5C5C"/>
      <w:w w:val="70"/>
      <w:sz w:val="44"/>
      <w:szCs w:val="44"/>
      <w:u w:val="single"/>
      <w:shd w:val="clear" w:color="auto" w:fill="auto"/>
    </w:rPr>
  </w:style>
  <w:style w:type="character" w:customStyle="1" w:styleId="30">
    <w:name w:val="标题 #3_"/>
    <w:basedOn w:val="DefaultParagraphFont"/>
    <w:link w:val="32"/>
    <w:rPr>
      <w:rFonts w:ascii="SimHei" w:eastAsia="SimHei" w:hAnsi="SimHei" w:cs="SimHei"/>
      <w:b w:val="0"/>
      <w:bCs w:val="0"/>
      <w:i w:val="0"/>
      <w:iCs w:val="0"/>
      <w:smallCaps w:val="0"/>
      <w:strike w:val="0"/>
      <w:color w:val="5C5C5C"/>
      <w:sz w:val="56"/>
      <w:szCs w:val="56"/>
      <w:u w:val="none"/>
      <w:shd w:val="clear" w:color="auto" w:fill="auto"/>
    </w:rPr>
  </w:style>
  <w:style w:type="character" w:customStyle="1" w:styleId="20">
    <w:name w:val="正文文本 (2)_"/>
    <w:basedOn w:val="DefaultParagraphFont"/>
    <w:link w:val="23"/>
    <w:rPr>
      <w:rFonts w:ascii="SimSun" w:eastAsia="SimSun" w:hAnsi="SimSun" w:cs="SimSun"/>
      <w:b w:val="0"/>
      <w:bCs w:val="0"/>
      <w:i w:val="0"/>
      <w:iCs w:val="0"/>
      <w:smallCaps w:val="0"/>
      <w:strike w:val="0"/>
      <w:color w:val="5C5C5C"/>
      <w:sz w:val="20"/>
      <w:szCs w:val="20"/>
      <w:u w:val="none"/>
      <w:shd w:val="clear" w:color="auto" w:fill="auto"/>
    </w:rPr>
  </w:style>
  <w:style w:type="character" w:customStyle="1" w:styleId="a1">
    <w:name w:val="图片标题_"/>
    <w:basedOn w:val="DefaultParagraphFont"/>
    <w:link w:val="a4"/>
    <w:rPr>
      <w:rFonts w:ascii="Arial" w:eastAsia="Arial" w:hAnsi="Arial" w:cs="Arial"/>
      <w:b/>
      <w:bCs/>
      <w:i w:val="0"/>
      <w:iCs w:val="0"/>
      <w:smallCaps w:val="0"/>
      <w:strike w:val="0"/>
      <w:color w:val="868686"/>
      <w:sz w:val="16"/>
      <w:szCs w:val="16"/>
      <w:u w:val="single"/>
      <w:shd w:val="clear" w:color="auto" w:fill="auto"/>
    </w:rPr>
  </w:style>
  <w:style w:type="character" w:customStyle="1" w:styleId="60">
    <w:name w:val="正文文本 (6)_"/>
    <w:basedOn w:val="DefaultParagraphFont"/>
    <w:link w:val="62"/>
    <w:rPr>
      <w:rFonts w:ascii="SimHei" w:eastAsia="SimHei" w:hAnsi="SimHei" w:cs="SimHei"/>
      <w:b w:val="0"/>
      <w:bCs w:val="0"/>
      <w:i w:val="0"/>
      <w:iCs w:val="0"/>
      <w:smallCaps w:val="0"/>
      <w:strike w:val="0"/>
      <w:color w:val="5C5C5C"/>
      <w:sz w:val="22"/>
      <w:szCs w:val="22"/>
      <w:u w:val="none"/>
      <w:shd w:val="clear" w:color="auto" w:fill="auto"/>
    </w:rPr>
  </w:style>
  <w:style w:type="character" w:customStyle="1" w:styleId="50">
    <w:name w:val="正文文本 (5)_"/>
    <w:basedOn w:val="DefaultParagraphFont"/>
    <w:link w:val="5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D2D2D"/>
      <w:sz w:val="18"/>
      <w:szCs w:val="18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b w:val="0"/>
      <w:bCs w:val="0"/>
      <w:i w:val="0"/>
      <w:iCs w:val="0"/>
      <w:smallCaps w:val="0"/>
      <w:strike w:val="0"/>
      <w:color w:val="5C5C5C"/>
      <w:sz w:val="66"/>
      <w:szCs w:val="66"/>
      <w:u w:val="none"/>
      <w:shd w:val="clear" w:color="auto" w:fill="auto"/>
    </w:rPr>
  </w:style>
  <w:style w:type="character" w:customStyle="1" w:styleId="4">
    <w:name w:val="标题 #4_"/>
    <w:basedOn w:val="DefaultParagraphFont"/>
    <w:link w:val="41"/>
    <w:rPr>
      <w:rFonts w:ascii="Arial" w:eastAsia="Arial" w:hAnsi="Arial" w:cs="Arial"/>
      <w:b w:val="0"/>
      <w:bCs w:val="0"/>
      <w:i w:val="0"/>
      <w:iCs w:val="0"/>
      <w:smallCaps/>
      <w:strike w:val="0"/>
      <w:color w:val="5C5C5C"/>
      <w:sz w:val="46"/>
      <w:szCs w:val="46"/>
      <w:u w:val="none"/>
      <w:shd w:val="clear" w:color="auto" w:fill="auto"/>
    </w:rPr>
  </w:style>
  <w:style w:type="character" w:customStyle="1" w:styleId="40">
    <w:name w:val="正文文本 (4)_"/>
    <w:basedOn w:val="DefaultParagraphFont"/>
    <w:link w:val="4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868686"/>
      <w:sz w:val="15"/>
      <w:szCs w:val="15"/>
      <w:u w:val="none"/>
      <w:shd w:val="clear" w:color="auto" w:fill="auto"/>
    </w:rPr>
  </w:style>
  <w:style w:type="character" w:customStyle="1" w:styleId="21">
    <w:name w:val="其他 (2)_"/>
    <w:basedOn w:val="DefaultParagraphFont"/>
    <w:link w:val="2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5C5C5C"/>
      <w:sz w:val="28"/>
      <w:szCs w:val="28"/>
      <w:u w:val="none"/>
      <w:shd w:val="clear" w:color="auto" w:fill="auto"/>
    </w:rPr>
  </w:style>
  <w:style w:type="paragraph" w:customStyle="1" w:styleId="22">
    <w:name w:val="标题 #2"/>
    <w:basedOn w:val="Normal"/>
    <w:link w:val="2"/>
    <w:pPr>
      <w:widowControl w:val="0"/>
      <w:shd w:val="clear" w:color="auto" w:fill="auto"/>
      <w:jc w:val="center"/>
      <w:outlineLvl w:val="1"/>
    </w:pPr>
    <w:rPr>
      <w:rFonts w:ascii="SimHei" w:eastAsia="SimHei" w:hAnsi="SimHei" w:cs="SimHei"/>
      <w:b/>
      <w:bCs/>
      <w:i w:val="0"/>
      <w:iCs w:val="0"/>
      <w:smallCaps w:val="0"/>
      <w:strike w:val="0"/>
      <w:sz w:val="66"/>
      <w:szCs w:val="66"/>
      <w:u w:val="none"/>
      <w:shd w:val="clear" w:color="auto" w:fill="auto"/>
    </w:rPr>
  </w:style>
  <w:style w:type="paragraph" w:customStyle="1" w:styleId="61">
    <w:name w:val="标题 #6"/>
    <w:basedOn w:val="Normal"/>
    <w:link w:val="6"/>
    <w:pPr>
      <w:widowControl w:val="0"/>
      <w:shd w:val="clear" w:color="auto" w:fill="auto"/>
      <w:spacing w:after="140"/>
      <w:ind w:firstLine="280"/>
      <w:outlineLvl w:val="5"/>
    </w:pPr>
    <w:rPr>
      <w:rFonts w:ascii="SimHei" w:eastAsia="SimHei" w:hAnsi="SimHei" w:cs="SimHei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a2">
    <w:name w:val="正文文本"/>
    <w:basedOn w:val="Normal"/>
    <w:link w:val="a"/>
    <w:pPr>
      <w:widowControl w:val="0"/>
      <w:shd w:val="clear" w:color="auto" w:fill="auto"/>
      <w:spacing w:line="454" w:lineRule="auto"/>
      <w:ind w:firstLine="400"/>
    </w:pPr>
    <w:rPr>
      <w:rFonts w:ascii="SimSun" w:eastAsia="SimSun" w:hAnsi="SimSun" w:cs="SimSun"/>
      <w:bCs w:val="0"/>
      <w:smallCaps w:val="0"/>
      <w:sz w:val="32"/>
      <w:szCs w:val="32"/>
      <w:u w:val="none"/>
      <w:shd w:val="clear" w:color="auto" w:fill="auto"/>
    </w:rPr>
  </w:style>
  <w:style w:type="paragraph" w:customStyle="1" w:styleId="31">
    <w:name w:val="正文文本 (3)"/>
    <w:basedOn w:val="Normal"/>
    <w:link w:val="3"/>
    <w:pPr>
      <w:widowControl w:val="0"/>
      <w:shd w:val="clear" w:color="auto" w:fill="auto"/>
      <w:spacing w:line="706" w:lineRule="exact"/>
      <w:ind w:firstLine="7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3">
    <w:name w:val="其他"/>
    <w:basedOn w:val="Normal"/>
    <w:link w:val="a0"/>
    <w:pPr>
      <w:widowControl w:val="0"/>
      <w:shd w:val="clear" w:color="auto" w:fill="auto"/>
      <w:spacing w:line="45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51">
    <w:name w:val="标题 #5"/>
    <w:basedOn w:val="Normal"/>
    <w:link w:val="5"/>
    <w:pPr>
      <w:widowControl w:val="0"/>
      <w:shd w:val="clear" w:color="auto" w:fill="auto"/>
      <w:outlineLvl w:val="4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5C5C5C"/>
      <w:w w:val="70"/>
      <w:sz w:val="44"/>
      <w:szCs w:val="44"/>
      <w:u w:val="single"/>
      <w:shd w:val="clear" w:color="auto" w:fill="auto"/>
    </w:rPr>
  </w:style>
  <w:style w:type="paragraph" w:customStyle="1" w:styleId="32">
    <w:name w:val="标题 #3"/>
    <w:basedOn w:val="Normal"/>
    <w:link w:val="30"/>
    <w:pPr>
      <w:widowControl w:val="0"/>
      <w:shd w:val="clear" w:color="auto" w:fill="auto"/>
      <w:spacing w:line="322" w:lineRule="exact"/>
      <w:outlineLvl w:val="2"/>
    </w:pPr>
    <w:rPr>
      <w:rFonts w:ascii="SimHei" w:eastAsia="SimHei" w:hAnsi="SimHei" w:cs="SimHei"/>
      <w:b w:val="0"/>
      <w:bCs w:val="0"/>
      <w:i w:val="0"/>
      <w:iCs w:val="0"/>
      <w:smallCaps w:val="0"/>
      <w:strike w:val="0"/>
      <w:color w:val="5C5C5C"/>
      <w:sz w:val="56"/>
      <w:szCs w:val="56"/>
      <w:u w:val="none"/>
      <w:shd w:val="clear" w:color="auto" w:fill="auto"/>
    </w:rPr>
  </w:style>
  <w:style w:type="paragraph" w:customStyle="1" w:styleId="23">
    <w:name w:val="正文文本 (2)"/>
    <w:basedOn w:val="Normal"/>
    <w:link w:val="20"/>
    <w:pPr>
      <w:widowControl w:val="0"/>
      <w:shd w:val="clear" w:color="auto" w:fill="auto"/>
      <w:spacing w:line="283" w:lineRule="exact"/>
      <w:ind w:left="5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5C5C5C"/>
      <w:sz w:val="20"/>
      <w:szCs w:val="20"/>
      <w:u w:val="none"/>
      <w:shd w:val="clear" w:color="auto" w:fill="auto"/>
    </w:rPr>
  </w:style>
  <w:style w:type="paragraph" w:customStyle="1" w:styleId="a4">
    <w:name w:val="图片标题"/>
    <w:basedOn w:val="Normal"/>
    <w:link w:val="a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868686"/>
      <w:sz w:val="16"/>
      <w:szCs w:val="16"/>
      <w:u w:val="single"/>
      <w:shd w:val="clear" w:color="auto" w:fill="auto"/>
    </w:rPr>
  </w:style>
  <w:style w:type="paragraph" w:customStyle="1" w:styleId="62">
    <w:name w:val="正文文本 (6)"/>
    <w:basedOn w:val="Normal"/>
    <w:link w:val="60"/>
    <w:pPr>
      <w:widowControl w:val="0"/>
      <w:shd w:val="clear" w:color="auto" w:fill="auto"/>
    </w:pPr>
    <w:rPr>
      <w:rFonts w:ascii="SimHei" w:eastAsia="SimHei" w:hAnsi="SimHei" w:cs="SimHei"/>
      <w:b w:val="0"/>
      <w:bCs w:val="0"/>
      <w:i w:val="0"/>
      <w:iCs w:val="0"/>
      <w:smallCaps w:val="0"/>
      <w:strike w:val="0"/>
      <w:color w:val="5C5C5C"/>
      <w:sz w:val="22"/>
      <w:szCs w:val="22"/>
      <w:u w:val="none"/>
      <w:shd w:val="clear" w:color="auto" w:fill="auto"/>
    </w:rPr>
  </w:style>
  <w:style w:type="paragraph" w:customStyle="1" w:styleId="52">
    <w:name w:val="正文文本 (5)"/>
    <w:basedOn w:val="Normal"/>
    <w:link w:val="50"/>
    <w:pPr>
      <w:widowControl w:val="0"/>
      <w:shd w:val="clear" w:color="auto" w:fill="auto"/>
      <w:spacing w:line="292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2D2D2D"/>
      <w:sz w:val="18"/>
      <w:szCs w:val="18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100"/>
      <w:outlineLvl w:val="0"/>
    </w:pPr>
    <w:rPr>
      <w:b w:val="0"/>
      <w:bCs w:val="0"/>
      <w:i w:val="0"/>
      <w:iCs w:val="0"/>
      <w:smallCaps w:val="0"/>
      <w:strike w:val="0"/>
      <w:color w:val="5C5C5C"/>
      <w:sz w:val="66"/>
      <w:szCs w:val="66"/>
      <w:u w:val="none"/>
      <w:shd w:val="clear" w:color="auto" w:fill="auto"/>
    </w:rPr>
  </w:style>
  <w:style w:type="paragraph" w:customStyle="1" w:styleId="41">
    <w:name w:val="标题 #4"/>
    <w:basedOn w:val="Normal"/>
    <w:link w:val="4"/>
    <w:pPr>
      <w:widowControl w:val="0"/>
      <w:shd w:val="clear" w:color="auto" w:fill="auto"/>
      <w:outlineLvl w:val="3"/>
    </w:pPr>
    <w:rPr>
      <w:rFonts w:ascii="Arial" w:eastAsia="Arial" w:hAnsi="Arial" w:cs="Arial"/>
      <w:b w:val="0"/>
      <w:bCs w:val="0"/>
      <w:i w:val="0"/>
      <w:iCs w:val="0"/>
      <w:smallCaps/>
      <w:strike w:val="0"/>
      <w:color w:val="5C5C5C"/>
      <w:sz w:val="46"/>
      <w:szCs w:val="46"/>
      <w:u w:val="none"/>
      <w:shd w:val="clear" w:color="auto" w:fill="auto"/>
    </w:rPr>
  </w:style>
  <w:style w:type="paragraph" w:customStyle="1" w:styleId="42">
    <w:name w:val="正文文本 (4)"/>
    <w:basedOn w:val="Normal"/>
    <w:link w:val="40"/>
    <w:pPr>
      <w:widowControl w:val="0"/>
      <w:shd w:val="clear" w:color="auto" w:fill="auto"/>
      <w:spacing w:after="8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868686"/>
      <w:sz w:val="15"/>
      <w:szCs w:val="15"/>
      <w:u w:val="none"/>
      <w:shd w:val="clear" w:color="auto" w:fill="auto"/>
    </w:rPr>
  </w:style>
  <w:style w:type="paragraph" w:customStyle="1" w:styleId="24">
    <w:name w:val="其他 (2)"/>
    <w:basedOn w:val="Normal"/>
    <w:link w:val="21"/>
    <w:pPr>
      <w:widowControl w:val="0"/>
      <w:shd w:val="clear" w:color="auto" w:fill="auto"/>
    </w:pPr>
    <w:rPr>
      <w:rFonts w:ascii="SimHei" w:eastAsia="SimHei" w:hAnsi="SimHei" w:cs="SimHei"/>
      <w:b w:val="0"/>
      <w:bCs w:val="0"/>
      <w:i w:val="0"/>
      <w:iCs w:val="0"/>
      <w:smallCaps w:val="0"/>
      <w:strike w:val="0"/>
      <w:color w:val="5C5C5C"/>
      <w:sz w:val="28"/>
      <w:szCs w:val="28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76241142034010044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