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两性离子聚合物泥浆处理剂项目规划设计纲要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2" w:history="1">
        <w:r>
          <w:rPr>
            <w:rFonts w:ascii="仿宋" w:eastAsia="仿宋" w:hAnsi="仿宋" w:cs="仿宋" w:hint="eastAsia"/>
            <w:lang w:eastAsia="zh-CN"/>
          </w:rPr>
          <w:t>概论</w:t>
        </w:r>
        <w:r>
          <w:tab/>
        </w:r>
        <w:r>
          <w:fldChar w:fldCharType="begin"/>
        </w:r>
        <w:r>
          <w:instrText xml:space="preserve"> PAGEREF _Toc14122 \h </w:instrText>
        </w:r>
        <w:r>
          <w:fldChar w:fldCharType="separate"/>
        </w:r>
        <w:r>
          <w:t>3</w:t>
        </w:r>
        <w:r>
          <w:fldChar w:fldCharType="end"/>
        </w:r>
      </w:hyperlink>
    </w:p>
    <w:p>
      <w:pPr>
        <w:pStyle w:val="TOC1"/>
        <w:tabs>
          <w:tab w:val="right" w:leader="dot" w:pos="8306"/>
        </w:tabs>
      </w:pPr>
      <w:hyperlink w:anchor="_Toc6472" w:history="1">
        <w:r>
          <w:rPr>
            <w:rFonts w:ascii="仿宋" w:eastAsia="仿宋" w:hAnsi="仿宋" w:cs="仿宋" w:hint="eastAsia"/>
            <w:lang w:eastAsia="zh-CN"/>
          </w:rPr>
          <w:t>一、产品规划分析</w:t>
        </w:r>
        <w:r>
          <w:tab/>
        </w:r>
        <w:r>
          <w:fldChar w:fldCharType="begin"/>
        </w:r>
        <w:r>
          <w:instrText xml:space="preserve"> PAGEREF _Toc6472 \h </w:instrText>
        </w:r>
        <w:r>
          <w:fldChar w:fldCharType="separate"/>
        </w:r>
        <w:r>
          <w:t>3</w:t>
        </w:r>
        <w:r>
          <w:fldChar w:fldCharType="end"/>
        </w:r>
      </w:hyperlink>
    </w:p>
    <w:p>
      <w:pPr>
        <w:pStyle w:val="TOC2"/>
        <w:tabs>
          <w:tab w:val="right" w:leader="dot" w:pos="8306"/>
        </w:tabs>
      </w:pPr>
      <w:hyperlink w:anchor="_Toc14560" w:history="1">
        <w:r>
          <w:rPr>
            <w:rFonts w:ascii="仿宋" w:eastAsia="仿宋" w:hAnsi="仿宋" w:cs="仿宋" w:hint="eastAsia"/>
            <w:lang w:eastAsia="zh-CN"/>
          </w:rPr>
          <w:t>(一)、产品规划</w:t>
        </w:r>
        <w:r>
          <w:tab/>
        </w:r>
        <w:r>
          <w:fldChar w:fldCharType="begin"/>
        </w:r>
        <w:r>
          <w:instrText xml:space="preserve"> PAGEREF _Toc14560 \h </w:instrText>
        </w:r>
        <w:r>
          <w:fldChar w:fldCharType="separate"/>
        </w:r>
        <w:r>
          <w:t>3</w:t>
        </w:r>
        <w:r>
          <w:fldChar w:fldCharType="end"/>
        </w:r>
      </w:hyperlink>
    </w:p>
    <w:p>
      <w:pPr>
        <w:pStyle w:val="TOC2"/>
        <w:tabs>
          <w:tab w:val="right" w:leader="dot" w:pos="8306"/>
        </w:tabs>
      </w:pPr>
      <w:hyperlink w:anchor="_Toc27248" w:history="1">
        <w:r>
          <w:rPr>
            <w:rFonts w:ascii="仿宋" w:eastAsia="仿宋" w:hAnsi="仿宋" w:cs="仿宋" w:hint="eastAsia"/>
            <w:lang w:eastAsia="zh-CN"/>
          </w:rPr>
          <w:t>(二)、建设规模</w:t>
        </w:r>
        <w:r>
          <w:tab/>
        </w:r>
        <w:r>
          <w:fldChar w:fldCharType="begin"/>
        </w:r>
        <w:r>
          <w:instrText xml:space="preserve"> PAGEREF _Toc27248 \h </w:instrText>
        </w:r>
        <w:r>
          <w:fldChar w:fldCharType="separate"/>
        </w:r>
        <w:r>
          <w:t>4</w:t>
        </w:r>
        <w:r>
          <w:fldChar w:fldCharType="end"/>
        </w:r>
      </w:hyperlink>
    </w:p>
    <w:p>
      <w:pPr>
        <w:pStyle w:val="TOC1"/>
        <w:tabs>
          <w:tab w:val="right" w:leader="dot" w:pos="8306"/>
        </w:tabs>
      </w:pPr>
      <w:hyperlink w:anchor="_Toc15911" w:history="1">
        <w:r>
          <w:rPr>
            <w:rFonts w:ascii="仿宋" w:eastAsia="仿宋" w:hAnsi="仿宋" w:cs="仿宋" w:hint="eastAsia"/>
            <w:lang w:eastAsia="zh-CN"/>
          </w:rPr>
          <w:t>二、两性离子聚合物泥浆处理剂项目土建工程</w:t>
        </w:r>
        <w:r>
          <w:tab/>
        </w:r>
        <w:r>
          <w:fldChar w:fldCharType="begin"/>
        </w:r>
        <w:r>
          <w:instrText xml:space="preserve"> PAGEREF _Toc15911 \h </w:instrText>
        </w:r>
        <w:r>
          <w:fldChar w:fldCharType="separate"/>
        </w:r>
        <w:r>
          <w:t>5</w:t>
        </w:r>
        <w:r>
          <w:fldChar w:fldCharType="end"/>
        </w:r>
      </w:hyperlink>
    </w:p>
    <w:p>
      <w:pPr>
        <w:pStyle w:val="TOC2"/>
        <w:tabs>
          <w:tab w:val="right" w:leader="dot" w:pos="8306"/>
        </w:tabs>
      </w:pPr>
      <w:hyperlink w:anchor="_Toc32120" w:history="1">
        <w:r>
          <w:rPr>
            <w:rFonts w:ascii="仿宋" w:eastAsia="仿宋" w:hAnsi="仿宋" w:cs="仿宋" w:hint="eastAsia"/>
            <w:lang w:eastAsia="zh-CN"/>
          </w:rPr>
          <w:t>(一)、建筑工程设计原则</w:t>
        </w:r>
        <w:r>
          <w:tab/>
        </w:r>
        <w:r>
          <w:fldChar w:fldCharType="begin"/>
        </w:r>
        <w:r>
          <w:instrText xml:space="preserve"> PAGEREF _Toc32120 \h </w:instrText>
        </w:r>
        <w:r>
          <w:fldChar w:fldCharType="separate"/>
        </w:r>
        <w:r>
          <w:t>5</w:t>
        </w:r>
        <w:r>
          <w:fldChar w:fldCharType="end"/>
        </w:r>
      </w:hyperlink>
    </w:p>
    <w:p>
      <w:pPr>
        <w:pStyle w:val="TOC2"/>
        <w:tabs>
          <w:tab w:val="right" w:leader="dot" w:pos="8306"/>
        </w:tabs>
      </w:pPr>
      <w:hyperlink w:anchor="_Toc29977" w:history="1">
        <w:r>
          <w:rPr>
            <w:rFonts w:ascii="仿宋" w:eastAsia="仿宋" w:hAnsi="仿宋" w:cs="仿宋" w:hint="eastAsia"/>
            <w:lang w:eastAsia="zh-CN"/>
          </w:rPr>
          <w:t>(二)、土建工程设计年限及安全等级</w:t>
        </w:r>
        <w:r>
          <w:tab/>
        </w:r>
        <w:r>
          <w:fldChar w:fldCharType="begin"/>
        </w:r>
        <w:r>
          <w:instrText xml:space="preserve"> PAGEREF _Toc29977 \h </w:instrText>
        </w:r>
        <w:r>
          <w:fldChar w:fldCharType="separate"/>
        </w:r>
        <w:r>
          <w:t>6</w:t>
        </w:r>
        <w:r>
          <w:fldChar w:fldCharType="end"/>
        </w:r>
      </w:hyperlink>
    </w:p>
    <w:p>
      <w:pPr>
        <w:pStyle w:val="TOC2"/>
        <w:tabs>
          <w:tab w:val="right" w:leader="dot" w:pos="8306"/>
        </w:tabs>
      </w:pPr>
      <w:hyperlink w:anchor="_Toc32429" w:history="1">
        <w:r>
          <w:rPr>
            <w:rFonts w:ascii="仿宋" w:eastAsia="仿宋" w:hAnsi="仿宋" w:cs="仿宋" w:hint="eastAsia"/>
            <w:lang w:eastAsia="zh-CN"/>
          </w:rPr>
          <w:t>(三)、建筑工程设计总体要求</w:t>
        </w:r>
        <w:r>
          <w:tab/>
        </w:r>
        <w:r>
          <w:fldChar w:fldCharType="begin"/>
        </w:r>
        <w:r>
          <w:instrText xml:space="preserve"> PAGEREF _Toc32429 \h </w:instrText>
        </w:r>
        <w:r>
          <w:fldChar w:fldCharType="separate"/>
        </w:r>
        <w:r>
          <w:t>8</w:t>
        </w:r>
        <w:r>
          <w:fldChar w:fldCharType="end"/>
        </w:r>
      </w:hyperlink>
    </w:p>
    <w:p>
      <w:pPr>
        <w:pStyle w:val="TOC2"/>
        <w:tabs>
          <w:tab w:val="right" w:leader="dot" w:pos="8306"/>
        </w:tabs>
      </w:pPr>
      <w:hyperlink w:anchor="_Toc7417" w:history="1">
        <w:r>
          <w:rPr>
            <w:rFonts w:ascii="仿宋" w:eastAsia="仿宋" w:hAnsi="仿宋" w:cs="仿宋" w:hint="eastAsia"/>
            <w:lang w:eastAsia="zh-CN"/>
          </w:rPr>
          <w:t>(四)、土建工程建设指标</w:t>
        </w:r>
        <w:r>
          <w:tab/>
        </w:r>
        <w:r>
          <w:fldChar w:fldCharType="begin"/>
        </w:r>
        <w:r>
          <w:instrText xml:space="preserve"> PAGEREF _Toc7417 \h </w:instrText>
        </w:r>
        <w:r>
          <w:fldChar w:fldCharType="separate"/>
        </w:r>
        <w:r>
          <w:t>8</w:t>
        </w:r>
        <w:r>
          <w:fldChar w:fldCharType="end"/>
        </w:r>
      </w:hyperlink>
    </w:p>
    <w:p>
      <w:pPr>
        <w:pStyle w:val="TOC1"/>
        <w:tabs>
          <w:tab w:val="right" w:leader="dot" w:pos="8306"/>
        </w:tabs>
      </w:pPr>
      <w:hyperlink w:anchor="_Toc11182" w:history="1">
        <w:r>
          <w:rPr>
            <w:rFonts w:ascii="仿宋" w:eastAsia="仿宋" w:hAnsi="仿宋" w:cs="仿宋" w:hint="eastAsia"/>
            <w:lang w:eastAsia="zh-CN"/>
          </w:rPr>
          <w:t>三、两性离子聚合物泥浆处理剂项目建设背景及必要性分析</w:t>
        </w:r>
        <w:r>
          <w:tab/>
        </w:r>
        <w:r>
          <w:fldChar w:fldCharType="begin"/>
        </w:r>
        <w:r>
          <w:instrText xml:space="preserve"> PAGEREF _Toc11182 \h </w:instrText>
        </w:r>
        <w:r>
          <w:fldChar w:fldCharType="separate"/>
        </w:r>
        <w:r>
          <w:t>9</w:t>
        </w:r>
        <w:r>
          <w:fldChar w:fldCharType="end"/>
        </w:r>
      </w:hyperlink>
    </w:p>
    <w:p>
      <w:pPr>
        <w:pStyle w:val="TOC2"/>
        <w:tabs>
          <w:tab w:val="right" w:leader="dot" w:pos="8306"/>
        </w:tabs>
      </w:pPr>
      <w:hyperlink w:anchor="_Toc12974" w:history="1">
        <w:r>
          <w:rPr>
            <w:rFonts w:ascii="仿宋" w:eastAsia="仿宋" w:hAnsi="仿宋" w:cs="仿宋" w:hint="eastAsia"/>
            <w:lang w:eastAsia="zh-CN"/>
          </w:rPr>
          <w:t>(一)、两性离子聚合物泥浆处理剂项目背景分析</w:t>
        </w:r>
        <w:r>
          <w:tab/>
        </w:r>
        <w:r>
          <w:fldChar w:fldCharType="begin"/>
        </w:r>
        <w:r>
          <w:instrText xml:space="preserve"> PAGEREF _Toc12974 \h </w:instrText>
        </w:r>
        <w:r>
          <w:fldChar w:fldCharType="separate"/>
        </w:r>
        <w:r>
          <w:t>9</w:t>
        </w:r>
        <w:r>
          <w:fldChar w:fldCharType="end"/>
        </w:r>
      </w:hyperlink>
    </w:p>
    <w:p>
      <w:pPr>
        <w:pStyle w:val="TOC2"/>
        <w:tabs>
          <w:tab w:val="right" w:leader="dot" w:pos="8306"/>
        </w:tabs>
      </w:pPr>
      <w:hyperlink w:anchor="_Toc29827" w:history="1">
        <w:r>
          <w:rPr>
            <w:rFonts w:ascii="仿宋" w:eastAsia="仿宋" w:hAnsi="仿宋" w:cs="仿宋" w:hint="eastAsia"/>
            <w:lang w:eastAsia="zh-CN"/>
          </w:rPr>
          <w:t>(二)、两性离子聚合物泥浆处理剂项目建设必要性分析</w:t>
        </w:r>
        <w:r>
          <w:tab/>
        </w:r>
        <w:r>
          <w:fldChar w:fldCharType="begin"/>
        </w:r>
        <w:r>
          <w:instrText xml:space="preserve"> PAGEREF _Toc29827 \h </w:instrText>
        </w:r>
        <w:r>
          <w:fldChar w:fldCharType="separate"/>
        </w:r>
        <w:r>
          <w:t>10</w:t>
        </w:r>
        <w:r>
          <w:fldChar w:fldCharType="end"/>
        </w:r>
      </w:hyperlink>
    </w:p>
    <w:p>
      <w:pPr>
        <w:pStyle w:val="TOC1"/>
        <w:tabs>
          <w:tab w:val="right" w:leader="dot" w:pos="8306"/>
        </w:tabs>
      </w:pPr>
      <w:hyperlink w:anchor="_Toc6645" w:history="1">
        <w:r>
          <w:rPr>
            <w:rFonts w:ascii="仿宋" w:eastAsia="仿宋" w:hAnsi="仿宋" w:cs="仿宋" w:hint="eastAsia"/>
            <w:lang w:eastAsia="zh-CN"/>
          </w:rPr>
          <w:t>四、市场分析、调研</w:t>
        </w:r>
        <w:r>
          <w:tab/>
        </w:r>
        <w:r>
          <w:fldChar w:fldCharType="begin"/>
        </w:r>
        <w:r>
          <w:instrText xml:space="preserve"> PAGEREF _Toc6645 \h </w:instrText>
        </w:r>
        <w:r>
          <w:fldChar w:fldCharType="separate"/>
        </w:r>
        <w:r>
          <w:t>12</w:t>
        </w:r>
        <w:r>
          <w:fldChar w:fldCharType="end"/>
        </w:r>
      </w:hyperlink>
    </w:p>
    <w:p>
      <w:pPr>
        <w:pStyle w:val="TOC2"/>
        <w:tabs>
          <w:tab w:val="right" w:leader="dot" w:pos="8306"/>
        </w:tabs>
      </w:pPr>
      <w:hyperlink w:anchor="_Toc23164" w:history="1">
        <w:r>
          <w:rPr>
            <w:rFonts w:ascii="仿宋" w:eastAsia="仿宋" w:hAnsi="仿宋" w:cs="仿宋" w:hint="eastAsia"/>
            <w:lang w:eastAsia="zh-CN"/>
          </w:rPr>
          <w:t>(一)、两性离子聚合物泥浆处理剂行业分析</w:t>
        </w:r>
        <w:r>
          <w:tab/>
        </w:r>
        <w:r>
          <w:fldChar w:fldCharType="begin"/>
        </w:r>
        <w:r>
          <w:instrText xml:space="preserve"> PAGEREF _Toc23164 \h </w:instrText>
        </w:r>
        <w:r>
          <w:fldChar w:fldCharType="separate"/>
        </w:r>
        <w:r>
          <w:t>12</w:t>
        </w:r>
        <w:r>
          <w:fldChar w:fldCharType="end"/>
        </w:r>
      </w:hyperlink>
    </w:p>
    <w:p>
      <w:pPr>
        <w:pStyle w:val="TOC2"/>
        <w:tabs>
          <w:tab w:val="right" w:leader="dot" w:pos="8306"/>
        </w:tabs>
      </w:pPr>
      <w:hyperlink w:anchor="_Toc28989" w:history="1">
        <w:r>
          <w:rPr>
            <w:rFonts w:ascii="仿宋" w:eastAsia="仿宋" w:hAnsi="仿宋" w:cs="仿宋" w:hint="eastAsia"/>
            <w:lang w:eastAsia="zh-CN"/>
          </w:rPr>
          <w:t>(二)、两性离子聚合物泥浆处理剂市场分析预测</w:t>
        </w:r>
        <w:r>
          <w:tab/>
        </w:r>
        <w:r>
          <w:fldChar w:fldCharType="begin"/>
        </w:r>
        <w:r>
          <w:instrText xml:space="preserve"> PAGEREF _Toc28989 \h </w:instrText>
        </w:r>
        <w:r>
          <w:fldChar w:fldCharType="separate"/>
        </w:r>
        <w:r>
          <w:t>13</w:t>
        </w:r>
        <w:r>
          <w:fldChar w:fldCharType="end"/>
        </w:r>
      </w:hyperlink>
    </w:p>
    <w:p>
      <w:pPr>
        <w:pStyle w:val="TOC1"/>
        <w:tabs>
          <w:tab w:val="right" w:leader="dot" w:pos="8306"/>
        </w:tabs>
      </w:pPr>
      <w:hyperlink w:anchor="_Toc9001" w:history="1">
        <w:r>
          <w:rPr>
            <w:rFonts w:ascii="仿宋" w:eastAsia="仿宋" w:hAnsi="仿宋" w:cs="仿宋" w:hint="eastAsia"/>
            <w:lang w:eastAsia="zh-CN"/>
          </w:rPr>
          <w:t>五、两性离子聚合物泥浆处理剂项目可持续发展</w:t>
        </w:r>
        <w:r>
          <w:tab/>
        </w:r>
        <w:r>
          <w:fldChar w:fldCharType="begin"/>
        </w:r>
        <w:r>
          <w:instrText xml:space="preserve"> PAGEREF _Toc9001 \h </w:instrText>
        </w:r>
        <w:r>
          <w:fldChar w:fldCharType="separate"/>
        </w:r>
        <w:r>
          <w:t>14</w:t>
        </w:r>
        <w:r>
          <w:fldChar w:fldCharType="end"/>
        </w:r>
      </w:hyperlink>
    </w:p>
    <w:p>
      <w:pPr>
        <w:pStyle w:val="TOC2"/>
        <w:tabs>
          <w:tab w:val="right" w:leader="dot" w:pos="8306"/>
        </w:tabs>
      </w:pPr>
      <w:hyperlink w:anchor="_Toc27979" w:history="1">
        <w:r>
          <w:rPr>
            <w:rFonts w:ascii="仿宋" w:eastAsia="仿宋" w:hAnsi="仿宋" w:cs="仿宋" w:hint="eastAsia"/>
            <w:lang w:eastAsia="zh-CN"/>
          </w:rPr>
          <w:t>(一)、可持续战略与实践</w:t>
        </w:r>
        <w:r>
          <w:tab/>
        </w:r>
        <w:r>
          <w:fldChar w:fldCharType="begin"/>
        </w:r>
        <w:r>
          <w:instrText xml:space="preserve"> PAGEREF _Toc27979 \h </w:instrText>
        </w:r>
        <w:r>
          <w:fldChar w:fldCharType="separate"/>
        </w:r>
        <w:r>
          <w:t>14</w:t>
        </w:r>
        <w:r>
          <w:fldChar w:fldCharType="end"/>
        </w:r>
      </w:hyperlink>
    </w:p>
    <w:p>
      <w:pPr>
        <w:pStyle w:val="TOC2"/>
        <w:tabs>
          <w:tab w:val="right" w:leader="dot" w:pos="8306"/>
        </w:tabs>
      </w:pPr>
      <w:hyperlink w:anchor="_Toc26593" w:history="1">
        <w:r>
          <w:rPr>
            <w:rFonts w:ascii="仿宋" w:eastAsia="仿宋" w:hAnsi="仿宋" w:cs="仿宋" w:hint="eastAsia"/>
            <w:lang w:eastAsia="zh-CN"/>
          </w:rPr>
          <w:t>(二)、环保与社会责任</w:t>
        </w:r>
        <w:r>
          <w:tab/>
        </w:r>
        <w:r>
          <w:fldChar w:fldCharType="begin"/>
        </w:r>
        <w:r>
          <w:instrText xml:space="preserve"> PAGEREF _Toc26593 \h </w:instrText>
        </w:r>
        <w:r>
          <w:fldChar w:fldCharType="separate"/>
        </w:r>
        <w:r>
          <w:t>15</w:t>
        </w:r>
        <w:r>
          <w:fldChar w:fldCharType="end"/>
        </w:r>
      </w:hyperlink>
    </w:p>
    <w:p>
      <w:pPr>
        <w:pStyle w:val="TOC1"/>
        <w:tabs>
          <w:tab w:val="right" w:leader="dot" w:pos="8306"/>
        </w:tabs>
      </w:pPr>
      <w:hyperlink w:anchor="_Toc17177" w:history="1">
        <w:r>
          <w:rPr>
            <w:rFonts w:ascii="仿宋" w:eastAsia="仿宋" w:hAnsi="仿宋" w:cs="仿宋" w:hint="eastAsia"/>
            <w:lang w:eastAsia="zh-CN"/>
          </w:rPr>
          <w:t>六、两性离子聚合物泥浆处理剂项目建设单位说明</w:t>
        </w:r>
        <w:r>
          <w:tab/>
        </w:r>
        <w:r>
          <w:fldChar w:fldCharType="begin"/>
        </w:r>
        <w:r>
          <w:instrText xml:space="preserve"> PAGEREF _Toc17177 \h </w:instrText>
        </w:r>
        <w:r>
          <w:fldChar w:fldCharType="separate"/>
        </w:r>
        <w:r>
          <w:t>16</w:t>
        </w:r>
        <w:r>
          <w:fldChar w:fldCharType="end"/>
        </w:r>
      </w:hyperlink>
    </w:p>
    <w:p>
      <w:pPr>
        <w:pStyle w:val="TOC2"/>
        <w:tabs>
          <w:tab w:val="right" w:leader="dot" w:pos="8306"/>
        </w:tabs>
      </w:pPr>
      <w:hyperlink w:anchor="_Toc3764" w:history="1">
        <w:r>
          <w:rPr>
            <w:rFonts w:ascii="仿宋" w:eastAsia="仿宋" w:hAnsi="仿宋" w:cs="仿宋" w:hint="eastAsia"/>
            <w:lang w:eastAsia="zh-CN"/>
          </w:rPr>
          <w:t>(一)、两性离子聚合物泥浆处理剂项目承办单位基本情况</w:t>
        </w:r>
        <w:r>
          <w:tab/>
        </w:r>
        <w:r>
          <w:fldChar w:fldCharType="begin"/>
        </w:r>
        <w:r>
          <w:instrText xml:space="preserve"> PAGEREF _Toc3764 \h </w:instrText>
        </w:r>
        <w:r>
          <w:fldChar w:fldCharType="separate"/>
        </w:r>
        <w:r>
          <w:t>16</w:t>
        </w:r>
        <w:r>
          <w:fldChar w:fldCharType="end"/>
        </w:r>
      </w:hyperlink>
    </w:p>
    <w:p>
      <w:pPr>
        <w:pStyle w:val="TOC2"/>
        <w:tabs>
          <w:tab w:val="right" w:leader="dot" w:pos="8306"/>
        </w:tabs>
      </w:pPr>
      <w:hyperlink w:anchor="_Toc6539" w:history="1">
        <w:r>
          <w:rPr>
            <w:rFonts w:ascii="仿宋" w:eastAsia="仿宋" w:hAnsi="仿宋" w:cs="仿宋" w:hint="eastAsia"/>
            <w:lang w:eastAsia="zh-CN"/>
          </w:rPr>
          <w:t>(二)、公司经济效益分析</w:t>
        </w:r>
        <w:r>
          <w:tab/>
        </w:r>
        <w:r>
          <w:fldChar w:fldCharType="begin"/>
        </w:r>
        <w:r>
          <w:instrText xml:space="preserve"> PAGEREF _Toc6539 \h </w:instrText>
        </w:r>
        <w:r>
          <w:fldChar w:fldCharType="separate"/>
        </w:r>
        <w:r>
          <w:t>16</w:t>
        </w:r>
        <w:r>
          <w:fldChar w:fldCharType="end"/>
        </w:r>
      </w:hyperlink>
    </w:p>
    <w:p>
      <w:pPr>
        <w:pStyle w:val="TOC1"/>
        <w:tabs>
          <w:tab w:val="right" w:leader="dot" w:pos="8306"/>
        </w:tabs>
      </w:pPr>
      <w:hyperlink w:anchor="_Toc24510" w:history="1">
        <w:r>
          <w:rPr>
            <w:rFonts w:ascii="仿宋" w:eastAsia="仿宋" w:hAnsi="仿宋" w:cs="仿宋" w:hint="eastAsia"/>
            <w:lang w:eastAsia="zh-CN"/>
          </w:rPr>
          <w:t>七、两性离子聚合物泥浆处理剂项目环境影响分析</w:t>
        </w:r>
        <w:r>
          <w:tab/>
        </w:r>
        <w:r>
          <w:fldChar w:fldCharType="begin"/>
        </w:r>
        <w:r>
          <w:instrText xml:space="preserve"> PAGEREF _Toc24510 \h </w:instrText>
        </w:r>
        <w:r>
          <w:fldChar w:fldCharType="separate"/>
        </w:r>
        <w:r>
          <w:t>17</w:t>
        </w:r>
        <w:r>
          <w:fldChar w:fldCharType="end"/>
        </w:r>
      </w:hyperlink>
    </w:p>
    <w:p>
      <w:pPr>
        <w:pStyle w:val="TOC2"/>
        <w:tabs>
          <w:tab w:val="right" w:leader="dot" w:pos="8306"/>
        </w:tabs>
      </w:pPr>
      <w:hyperlink w:anchor="_Toc2543" w:history="1">
        <w:r>
          <w:rPr>
            <w:rFonts w:ascii="仿宋" w:eastAsia="仿宋" w:hAnsi="仿宋" w:cs="仿宋" w:hint="eastAsia"/>
            <w:lang w:eastAsia="zh-CN"/>
          </w:rPr>
          <w:t>(一)、建设区域环境质量现状</w:t>
        </w:r>
        <w:r>
          <w:tab/>
        </w:r>
        <w:r>
          <w:fldChar w:fldCharType="begin"/>
        </w:r>
        <w:r>
          <w:instrText xml:space="preserve"> PAGEREF _Toc2543 \h </w:instrText>
        </w:r>
        <w:r>
          <w:fldChar w:fldCharType="separate"/>
        </w:r>
        <w:r>
          <w:t>17</w:t>
        </w:r>
        <w:r>
          <w:fldChar w:fldCharType="end"/>
        </w:r>
      </w:hyperlink>
    </w:p>
    <w:p>
      <w:pPr>
        <w:pStyle w:val="TOC2"/>
        <w:tabs>
          <w:tab w:val="right" w:leader="dot" w:pos="8306"/>
        </w:tabs>
      </w:pPr>
      <w:hyperlink w:anchor="_Toc16942" w:history="1">
        <w:r>
          <w:rPr>
            <w:rFonts w:ascii="仿宋" w:eastAsia="仿宋" w:hAnsi="仿宋" w:cs="仿宋" w:hint="eastAsia"/>
            <w:lang w:eastAsia="zh-CN"/>
          </w:rPr>
          <w:t>(二)、建设期环境保护</w:t>
        </w:r>
        <w:r>
          <w:tab/>
        </w:r>
        <w:r>
          <w:fldChar w:fldCharType="begin"/>
        </w:r>
        <w:r>
          <w:instrText xml:space="preserve"> PAGEREF _Toc16942 \h </w:instrText>
        </w:r>
        <w:r>
          <w:fldChar w:fldCharType="separate"/>
        </w:r>
        <w:r>
          <w:t>19</w:t>
        </w:r>
        <w:r>
          <w:fldChar w:fldCharType="end"/>
        </w:r>
      </w:hyperlink>
    </w:p>
    <w:p>
      <w:pPr>
        <w:pStyle w:val="TOC2"/>
        <w:tabs>
          <w:tab w:val="right" w:leader="dot" w:pos="8306"/>
        </w:tabs>
      </w:pPr>
      <w:hyperlink w:anchor="_Toc11624" w:history="1">
        <w:r>
          <w:rPr>
            <w:rFonts w:ascii="仿宋" w:eastAsia="仿宋" w:hAnsi="仿宋" w:cs="仿宋" w:hint="eastAsia"/>
            <w:lang w:eastAsia="zh-CN"/>
          </w:rPr>
          <w:t>(三)、运营期环境保护</w:t>
        </w:r>
        <w:r>
          <w:tab/>
        </w:r>
        <w:r>
          <w:fldChar w:fldCharType="begin"/>
        </w:r>
        <w:r>
          <w:instrText xml:space="preserve"> PAGEREF _Toc11624 \h </w:instrText>
        </w:r>
        <w:r>
          <w:fldChar w:fldCharType="separate"/>
        </w:r>
        <w:r>
          <w:t>20</w:t>
        </w:r>
        <w:r>
          <w:fldChar w:fldCharType="end"/>
        </w:r>
      </w:hyperlink>
    </w:p>
    <w:p>
      <w:pPr>
        <w:pStyle w:val="TOC2"/>
        <w:tabs>
          <w:tab w:val="right" w:leader="dot" w:pos="8306"/>
        </w:tabs>
      </w:pPr>
      <w:hyperlink w:anchor="_Toc18057" w:history="1">
        <w:r>
          <w:rPr>
            <w:rFonts w:ascii="仿宋" w:eastAsia="仿宋" w:hAnsi="仿宋" w:cs="仿宋" w:hint="eastAsia"/>
            <w:lang w:eastAsia="zh-CN"/>
          </w:rPr>
          <w:t>(四)、两性离子聚合物泥浆处理剂项目建设对区域经济的影响</w:t>
        </w:r>
        <w:r>
          <w:tab/>
        </w:r>
        <w:r>
          <w:fldChar w:fldCharType="begin"/>
        </w:r>
        <w:r>
          <w:instrText xml:space="preserve"> PAGEREF _Toc18057 \h </w:instrText>
        </w:r>
        <w:r>
          <w:fldChar w:fldCharType="separate"/>
        </w:r>
        <w:r>
          <w:t>22</w:t>
        </w:r>
        <w:r>
          <w:fldChar w:fldCharType="end"/>
        </w:r>
      </w:hyperlink>
    </w:p>
    <w:p>
      <w:pPr>
        <w:pStyle w:val="TOC2"/>
        <w:tabs>
          <w:tab w:val="right" w:leader="dot" w:pos="8306"/>
        </w:tabs>
      </w:pPr>
      <w:hyperlink w:anchor="_Toc26282" w:history="1">
        <w:r>
          <w:rPr>
            <w:rFonts w:ascii="仿宋" w:eastAsia="仿宋" w:hAnsi="仿宋" w:cs="仿宋" w:hint="eastAsia"/>
            <w:lang w:eastAsia="zh-CN"/>
          </w:rPr>
          <w:t>(五)、废弃物处理</w:t>
        </w:r>
        <w:r>
          <w:tab/>
        </w:r>
        <w:r>
          <w:fldChar w:fldCharType="begin"/>
        </w:r>
        <w:r>
          <w:instrText xml:space="preserve"> PAGEREF _Toc26282 \h </w:instrText>
        </w:r>
        <w:r>
          <w:fldChar w:fldCharType="separate"/>
        </w:r>
        <w:r>
          <w:t>24</w:t>
        </w:r>
        <w:r>
          <w:fldChar w:fldCharType="end"/>
        </w:r>
      </w:hyperlink>
    </w:p>
    <w:p>
      <w:pPr>
        <w:pStyle w:val="TOC2"/>
        <w:tabs>
          <w:tab w:val="right" w:leader="dot" w:pos="8306"/>
        </w:tabs>
      </w:pPr>
      <w:hyperlink w:anchor="_Toc4073" w:history="1">
        <w:r>
          <w:rPr>
            <w:rFonts w:ascii="仿宋" w:eastAsia="仿宋" w:hAnsi="仿宋" w:cs="仿宋" w:hint="eastAsia"/>
            <w:lang w:eastAsia="zh-CN"/>
          </w:rPr>
          <w:t>(六)、特殊环境影响分析</w:t>
        </w:r>
        <w:r>
          <w:tab/>
        </w:r>
        <w:r>
          <w:fldChar w:fldCharType="begin"/>
        </w:r>
        <w:r>
          <w:instrText xml:space="preserve"> PAGEREF _Toc4073 \h </w:instrText>
        </w:r>
        <w:r>
          <w:fldChar w:fldCharType="separate"/>
        </w:r>
        <w:r>
          <w:t>25</w:t>
        </w:r>
        <w:r>
          <w:fldChar w:fldCharType="end"/>
        </w:r>
      </w:hyperlink>
    </w:p>
    <w:p>
      <w:pPr>
        <w:pStyle w:val="TOC2"/>
        <w:tabs>
          <w:tab w:val="right" w:leader="dot" w:pos="8306"/>
        </w:tabs>
      </w:pPr>
      <w:hyperlink w:anchor="_Toc21179" w:history="1">
        <w:r>
          <w:rPr>
            <w:rFonts w:ascii="仿宋" w:eastAsia="仿宋" w:hAnsi="仿宋" w:cs="仿宋" w:hint="eastAsia"/>
            <w:lang w:eastAsia="zh-CN"/>
          </w:rPr>
          <w:t>(七)、清洁生产</w:t>
        </w:r>
        <w:r>
          <w:tab/>
        </w:r>
        <w:r>
          <w:fldChar w:fldCharType="begin"/>
        </w:r>
        <w:r>
          <w:instrText xml:space="preserve"> PAGEREF _Toc21179 \h </w:instrText>
        </w:r>
        <w:r>
          <w:fldChar w:fldCharType="separate"/>
        </w:r>
        <w:r>
          <w:t>26</w:t>
        </w:r>
        <w:r>
          <w:fldChar w:fldCharType="end"/>
        </w:r>
      </w:hyperlink>
    </w:p>
    <w:p>
      <w:pPr>
        <w:pStyle w:val="TOC2"/>
        <w:tabs>
          <w:tab w:val="right" w:leader="dot" w:pos="8306"/>
        </w:tabs>
      </w:pPr>
      <w:hyperlink w:anchor="_Toc31813" w:history="1">
        <w:r>
          <w:rPr>
            <w:rFonts w:ascii="仿宋" w:eastAsia="仿宋" w:hAnsi="仿宋" w:cs="仿宋" w:hint="eastAsia"/>
            <w:lang w:eastAsia="zh-CN"/>
          </w:rPr>
          <w:t>(八)、环境保护综合评价</w:t>
        </w:r>
        <w:r>
          <w:tab/>
        </w:r>
        <w:r>
          <w:fldChar w:fldCharType="begin"/>
        </w:r>
        <w:r>
          <w:instrText xml:space="preserve"> PAGEREF _Toc31813 \h </w:instrText>
        </w:r>
        <w:r>
          <w:fldChar w:fldCharType="separate"/>
        </w:r>
        <w:r>
          <w:t>28</w:t>
        </w:r>
        <w:r>
          <w:fldChar w:fldCharType="end"/>
        </w:r>
      </w:hyperlink>
    </w:p>
    <w:p>
      <w:pPr>
        <w:pStyle w:val="TOC1"/>
        <w:tabs>
          <w:tab w:val="right" w:leader="dot" w:pos="8306"/>
        </w:tabs>
      </w:pPr>
      <w:hyperlink w:anchor="_Toc24723" w:history="1">
        <w:r>
          <w:rPr>
            <w:rFonts w:ascii="仿宋" w:eastAsia="仿宋" w:hAnsi="仿宋" w:cs="仿宋" w:hint="eastAsia"/>
            <w:lang w:eastAsia="zh-CN"/>
          </w:rPr>
          <w:t>八、生产安全保护</w:t>
        </w:r>
        <w:r>
          <w:tab/>
        </w:r>
        <w:r>
          <w:fldChar w:fldCharType="begin"/>
        </w:r>
        <w:r>
          <w:instrText xml:space="preserve"> PAGEREF _Toc24723 \h </w:instrText>
        </w:r>
        <w:r>
          <w:fldChar w:fldCharType="separate"/>
        </w:r>
        <w:r>
          <w:t>29</w:t>
        </w:r>
        <w:r>
          <w:fldChar w:fldCharType="end"/>
        </w:r>
      </w:hyperlink>
    </w:p>
    <w:p>
      <w:pPr>
        <w:pStyle w:val="TOC2"/>
        <w:tabs>
          <w:tab w:val="right" w:leader="dot" w:pos="8306"/>
        </w:tabs>
      </w:pPr>
      <w:hyperlink w:anchor="_Toc11282" w:history="1">
        <w:r>
          <w:rPr>
            <w:rFonts w:ascii="仿宋" w:eastAsia="仿宋" w:hAnsi="仿宋" w:cs="仿宋" w:hint="eastAsia"/>
            <w:lang w:eastAsia="zh-CN"/>
          </w:rPr>
          <w:t>(一)、消防安全</w:t>
        </w:r>
        <w:r>
          <w:tab/>
        </w:r>
        <w:r>
          <w:fldChar w:fldCharType="begin"/>
        </w:r>
        <w:r>
          <w:instrText xml:space="preserve"> PAGEREF _Toc11282 \h </w:instrText>
        </w:r>
        <w:r>
          <w:fldChar w:fldCharType="separate"/>
        </w:r>
        <w:r>
          <w:t>29</w:t>
        </w:r>
        <w:r>
          <w:fldChar w:fldCharType="end"/>
        </w:r>
      </w:hyperlink>
    </w:p>
    <w:p>
      <w:pPr>
        <w:pStyle w:val="TOC2"/>
        <w:tabs>
          <w:tab w:val="right" w:leader="dot" w:pos="8306"/>
        </w:tabs>
      </w:pPr>
      <w:hyperlink w:anchor="_Toc20171" w:history="1">
        <w:r>
          <w:rPr>
            <w:rFonts w:ascii="仿宋" w:eastAsia="仿宋" w:hAnsi="仿宋" w:cs="仿宋" w:hint="eastAsia"/>
            <w:lang w:eastAsia="zh-CN"/>
          </w:rPr>
          <w:t>(二)、防火防爆总图布置措施</w:t>
        </w:r>
        <w:r>
          <w:tab/>
        </w:r>
        <w:r>
          <w:fldChar w:fldCharType="begin"/>
        </w:r>
        <w:r>
          <w:instrText xml:space="preserve"> PAGEREF _Toc20171 \h </w:instrText>
        </w:r>
        <w:r>
          <w:fldChar w:fldCharType="separate"/>
        </w:r>
        <w:r>
          <w:t>31</w:t>
        </w:r>
        <w:r>
          <w:fldChar w:fldCharType="end"/>
        </w:r>
      </w:hyperlink>
    </w:p>
    <w:p>
      <w:pPr>
        <w:pStyle w:val="TOC2"/>
        <w:tabs>
          <w:tab w:val="right" w:leader="dot" w:pos="8306"/>
        </w:tabs>
      </w:pPr>
      <w:hyperlink w:anchor="_Toc19378" w:history="1">
        <w:r>
          <w:rPr>
            <w:rFonts w:ascii="仿宋" w:eastAsia="仿宋" w:hAnsi="仿宋" w:cs="仿宋" w:hint="eastAsia"/>
            <w:lang w:eastAsia="zh-CN"/>
          </w:rPr>
          <w:t>(三)、自然灾害防范措施</w:t>
        </w:r>
        <w:r>
          <w:tab/>
        </w:r>
        <w:r>
          <w:fldChar w:fldCharType="begin"/>
        </w:r>
        <w:r>
          <w:instrText xml:space="preserve"> PAGEREF _Toc19378 \h </w:instrText>
        </w:r>
        <w:r>
          <w:fldChar w:fldCharType="separate"/>
        </w:r>
        <w:r>
          <w:t>32</w:t>
        </w:r>
        <w:r>
          <w:fldChar w:fldCharType="end"/>
        </w:r>
      </w:hyperlink>
    </w:p>
    <w:p>
      <w:pPr>
        <w:pStyle w:val="TOC2"/>
        <w:tabs>
          <w:tab w:val="right" w:leader="dot" w:pos="8306"/>
        </w:tabs>
      </w:pPr>
      <w:hyperlink w:anchor="_Toc1981" w:history="1">
        <w:r>
          <w:rPr>
            <w:rFonts w:ascii="仿宋" w:eastAsia="仿宋" w:hAnsi="仿宋" w:cs="仿宋" w:hint="eastAsia"/>
            <w:lang w:eastAsia="zh-CN"/>
          </w:rPr>
          <w:t>(四)、安全色及安全标志使用要求</w:t>
        </w:r>
        <w:r>
          <w:tab/>
        </w:r>
        <w:r>
          <w:fldChar w:fldCharType="begin"/>
        </w:r>
        <w:r>
          <w:instrText xml:space="preserve"> PAGEREF _Toc1981 \h </w:instrText>
        </w:r>
        <w:r>
          <w:fldChar w:fldCharType="separate"/>
        </w:r>
        <w:r>
          <w:t>33</w:t>
        </w:r>
        <w:r>
          <w:fldChar w:fldCharType="end"/>
        </w:r>
      </w:hyperlink>
    </w:p>
    <w:p>
      <w:pPr>
        <w:pStyle w:val="TOC2"/>
        <w:tabs>
          <w:tab w:val="right" w:leader="dot" w:pos="8306"/>
        </w:tabs>
      </w:pPr>
      <w:hyperlink w:anchor="_Toc21897" w:history="1">
        <w:r>
          <w:rPr>
            <w:rFonts w:ascii="仿宋" w:eastAsia="仿宋" w:hAnsi="仿宋" w:cs="仿宋" w:hint="eastAsia"/>
            <w:lang w:eastAsia="zh-CN"/>
          </w:rPr>
          <w:t>(五)、防尘防毒措施</w:t>
        </w:r>
        <w:r>
          <w:tab/>
        </w:r>
        <w:r>
          <w:fldChar w:fldCharType="begin"/>
        </w:r>
        <w:r>
          <w:instrText xml:space="preserve"> PAGEREF _Toc21897 \h </w:instrText>
        </w:r>
        <w:r>
          <w:fldChar w:fldCharType="separate"/>
        </w:r>
        <w:r>
          <w:t>34</w:t>
        </w:r>
        <w:r>
          <w:fldChar w:fldCharType="end"/>
        </w:r>
      </w:hyperlink>
    </w:p>
    <w:p>
      <w:pPr>
        <w:pStyle w:val="TOC2"/>
        <w:tabs>
          <w:tab w:val="right" w:leader="dot" w:pos="8306"/>
        </w:tabs>
      </w:pPr>
      <w:hyperlink w:anchor="_Toc22475" w:history="1">
        <w:r>
          <w:rPr>
            <w:rFonts w:ascii="仿宋" w:eastAsia="仿宋" w:hAnsi="仿宋" w:cs="仿宋" w:hint="eastAsia"/>
            <w:lang w:eastAsia="zh-CN"/>
          </w:rPr>
          <w:t>(六)、防静电、触电防护及防雷措施</w:t>
        </w:r>
        <w:r>
          <w:tab/>
        </w:r>
        <w:r>
          <w:fldChar w:fldCharType="begin"/>
        </w:r>
        <w:r>
          <w:instrText xml:space="preserve"> PAGEREF _Toc22475 \h </w:instrText>
        </w:r>
        <w:r>
          <w:fldChar w:fldCharType="separate"/>
        </w:r>
        <w:r>
          <w:t>35</w:t>
        </w:r>
        <w:r>
          <w:fldChar w:fldCharType="end"/>
        </w:r>
      </w:hyperlink>
    </w:p>
    <w:p>
      <w:pPr>
        <w:pStyle w:val="TOC2"/>
        <w:tabs>
          <w:tab w:val="right" w:leader="dot" w:pos="8306"/>
        </w:tabs>
      </w:pPr>
      <w:hyperlink w:anchor="_Toc31169" w:history="1">
        <w:r>
          <w:rPr>
            <w:rFonts w:ascii="仿宋" w:eastAsia="仿宋" w:hAnsi="仿宋" w:cs="仿宋" w:hint="eastAsia"/>
            <w:lang w:eastAsia="zh-CN"/>
          </w:rPr>
          <w:t>(七)、机械设备安全保障措施</w:t>
        </w:r>
        <w:r>
          <w:tab/>
        </w:r>
        <w:r>
          <w:fldChar w:fldCharType="begin"/>
        </w:r>
        <w:r>
          <w:instrText xml:space="preserve"> PAGEREF _Toc31169 \h </w:instrText>
        </w:r>
        <w:r>
          <w:fldChar w:fldCharType="separate"/>
        </w:r>
        <w:r>
          <w:t>36</w:t>
        </w:r>
        <w:r>
          <w:fldChar w:fldCharType="end"/>
        </w:r>
      </w:hyperlink>
    </w:p>
    <w:p>
      <w:pPr>
        <w:pStyle w:val="TOC1"/>
        <w:tabs>
          <w:tab w:val="right" w:leader="dot" w:pos="8306"/>
        </w:tabs>
      </w:pPr>
      <w:hyperlink w:anchor="_Toc5792" w:history="1">
        <w:r>
          <w:rPr>
            <w:rFonts w:ascii="仿宋" w:eastAsia="仿宋" w:hAnsi="仿宋" w:cs="仿宋" w:hint="eastAsia"/>
            <w:lang w:eastAsia="zh-CN"/>
          </w:rPr>
          <w:t>九、两性离子聚合物泥浆处理剂项目技术管理</w:t>
        </w:r>
        <w:r>
          <w:tab/>
        </w:r>
        <w:r>
          <w:fldChar w:fldCharType="begin"/>
        </w:r>
        <w:r>
          <w:instrText xml:space="preserve"> PAGEREF _Toc5792 \h </w:instrText>
        </w:r>
        <w:r>
          <w:fldChar w:fldCharType="separate"/>
        </w:r>
        <w:r>
          <w:t>38</w:t>
        </w:r>
        <w:r>
          <w:fldChar w:fldCharType="end"/>
        </w:r>
      </w:hyperlink>
    </w:p>
    <w:p>
      <w:pPr>
        <w:pStyle w:val="TOC2"/>
        <w:tabs>
          <w:tab w:val="right" w:leader="dot" w:pos="8306"/>
        </w:tabs>
      </w:pPr>
      <w:hyperlink w:anchor="_Toc240" w:history="1">
        <w:r>
          <w:rPr>
            <w:rFonts w:ascii="仿宋" w:eastAsia="仿宋" w:hAnsi="仿宋" w:cs="仿宋" w:hint="eastAsia"/>
            <w:lang w:eastAsia="zh-CN"/>
          </w:rPr>
          <w:t>(一)、技术方案选用方向</w:t>
        </w:r>
        <w:r>
          <w:tab/>
        </w:r>
        <w:r>
          <w:fldChar w:fldCharType="begin"/>
        </w:r>
        <w:r>
          <w:instrText xml:space="preserve"> PAGEREF _Toc240 \h </w:instrText>
        </w:r>
        <w:r>
          <w:fldChar w:fldCharType="separate"/>
        </w:r>
        <w:r>
          <w:t>38</w:t>
        </w:r>
        <w:r>
          <w:fldChar w:fldCharType="end"/>
        </w:r>
      </w:hyperlink>
    </w:p>
    <w:p>
      <w:pPr>
        <w:pStyle w:val="TOC2"/>
        <w:tabs>
          <w:tab w:val="right" w:leader="dot" w:pos="8306"/>
        </w:tabs>
      </w:pPr>
      <w:hyperlink w:anchor="_Toc25508" w:history="1">
        <w:r>
          <w:rPr>
            <w:rFonts w:ascii="仿宋" w:eastAsia="仿宋" w:hAnsi="仿宋" w:cs="仿宋" w:hint="eastAsia"/>
            <w:lang w:eastAsia="zh-CN"/>
          </w:rPr>
          <w:t>(二)、工艺技术方案选用原则</w:t>
        </w:r>
        <w:r>
          <w:tab/>
        </w:r>
        <w:r>
          <w:fldChar w:fldCharType="begin"/>
        </w:r>
        <w:r>
          <w:instrText xml:space="preserve"> PAGEREF _Toc25508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4" w:history="1">
        <w:r>
          <w:rPr>
            <w:rFonts w:ascii="仿宋" w:eastAsia="仿宋" w:hAnsi="仿宋" w:cs="仿宋" w:hint="eastAsia"/>
            <w:lang w:eastAsia="zh-CN"/>
          </w:rPr>
          <w:t>(三)、工艺技术方案要求</w:t>
        </w:r>
        <w:r>
          <w:tab/>
        </w:r>
        <w:r>
          <w:fldChar w:fldCharType="begin"/>
        </w:r>
        <w:r>
          <w:instrText xml:space="preserve"> PAGEREF _Toc26954 \h </w:instrText>
        </w:r>
        <w:r>
          <w:fldChar w:fldCharType="separate"/>
        </w:r>
        <w:r>
          <w:t>42</w:t>
        </w:r>
        <w:r>
          <w:fldChar w:fldCharType="end"/>
        </w:r>
      </w:hyperlink>
    </w:p>
    <w:p>
      <w:pPr>
        <w:pStyle w:val="TOC1"/>
        <w:tabs>
          <w:tab w:val="right" w:leader="dot" w:pos="8306"/>
        </w:tabs>
      </w:pPr>
      <w:hyperlink w:anchor="_Toc22276" w:history="1">
        <w:r>
          <w:rPr>
            <w:rFonts w:ascii="仿宋" w:eastAsia="仿宋" w:hAnsi="仿宋" w:cs="仿宋" w:hint="eastAsia"/>
            <w:lang w:eastAsia="zh-CN"/>
          </w:rPr>
          <w:t>十、两性离子聚合物泥浆处理剂项目财务管理</w:t>
        </w:r>
        <w:r>
          <w:tab/>
        </w:r>
        <w:r>
          <w:fldChar w:fldCharType="begin"/>
        </w:r>
        <w:r>
          <w:instrText xml:space="preserve"> PAGEREF _Toc22276 \h </w:instrText>
        </w:r>
        <w:r>
          <w:fldChar w:fldCharType="separate"/>
        </w:r>
        <w:r>
          <w:t>44</w:t>
        </w:r>
        <w:r>
          <w:fldChar w:fldCharType="end"/>
        </w:r>
      </w:hyperlink>
    </w:p>
    <w:p>
      <w:pPr>
        <w:pStyle w:val="TOC2"/>
        <w:tabs>
          <w:tab w:val="right" w:leader="dot" w:pos="8306"/>
        </w:tabs>
      </w:pPr>
      <w:hyperlink w:anchor="_Toc14851" w:history="1">
        <w:r>
          <w:rPr>
            <w:rFonts w:ascii="仿宋" w:eastAsia="仿宋" w:hAnsi="仿宋" w:cs="仿宋" w:hint="eastAsia"/>
            <w:lang w:eastAsia="zh-CN"/>
          </w:rPr>
          <w:t>(一)、资金需求大</w:t>
        </w:r>
        <w:r>
          <w:tab/>
        </w:r>
        <w:r>
          <w:fldChar w:fldCharType="begin"/>
        </w:r>
        <w:r>
          <w:instrText xml:space="preserve"> PAGEREF _Toc14851 \h </w:instrText>
        </w:r>
        <w:r>
          <w:fldChar w:fldCharType="separate"/>
        </w:r>
        <w:r>
          <w:t>44</w:t>
        </w:r>
        <w:r>
          <w:fldChar w:fldCharType="end"/>
        </w:r>
      </w:hyperlink>
    </w:p>
    <w:p>
      <w:pPr>
        <w:pStyle w:val="TOC2"/>
        <w:tabs>
          <w:tab w:val="right" w:leader="dot" w:pos="8306"/>
        </w:tabs>
      </w:pPr>
      <w:hyperlink w:anchor="_Toc21493" w:history="1">
        <w:r>
          <w:rPr>
            <w:rFonts w:ascii="仿宋" w:eastAsia="仿宋" w:hAnsi="仿宋" w:cs="仿宋" w:hint="eastAsia"/>
            <w:lang w:eastAsia="zh-CN"/>
          </w:rPr>
          <w:t>(二)、研发周期长</w:t>
        </w:r>
        <w:r>
          <w:tab/>
        </w:r>
        <w:r>
          <w:fldChar w:fldCharType="begin"/>
        </w:r>
        <w:r>
          <w:instrText xml:space="preserve"> PAGEREF _Toc21493 \h </w:instrText>
        </w:r>
        <w:r>
          <w:fldChar w:fldCharType="separate"/>
        </w:r>
        <w:r>
          <w:t>46</w:t>
        </w:r>
        <w:r>
          <w:fldChar w:fldCharType="end"/>
        </w:r>
      </w:hyperlink>
    </w:p>
    <w:p>
      <w:pPr>
        <w:pStyle w:val="TOC2"/>
        <w:tabs>
          <w:tab w:val="right" w:leader="dot" w:pos="8306"/>
        </w:tabs>
      </w:pPr>
      <w:hyperlink w:anchor="_Toc9985" w:history="1">
        <w:r>
          <w:rPr>
            <w:rFonts w:ascii="仿宋" w:eastAsia="仿宋" w:hAnsi="仿宋" w:cs="仿宋" w:hint="eastAsia"/>
            <w:lang w:eastAsia="zh-CN"/>
          </w:rPr>
          <w:t>(三)、市场风险大</w:t>
        </w:r>
        <w:r>
          <w:tab/>
        </w:r>
        <w:r>
          <w:fldChar w:fldCharType="begin"/>
        </w:r>
        <w:r>
          <w:instrText xml:space="preserve"> PAGEREF _Toc9985 \h </w:instrText>
        </w:r>
        <w:r>
          <w:fldChar w:fldCharType="separate"/>
        </w:r>
        <w:r>
          <w:t>47</w:t>
        </w:r>
        <w:r>
          <w:fldChar w:fldCharType="end"/>
        </w:r>
      </w:hyperlink>
    </w:p>
    <w:p>
      <w:pPr>
        <w:pStyle w:val="TOC2"/>
        <w:tabs>
          <w:tab w:val="right" w:leader="dot" w:pos="8306"/>
        </w:tabs>
      </w:pPr>
      <w:hyperlink w:anchor="_Toc20001" w:history="1">
        <w:r>
          <w:rPr>
            <w:rFonts w:ascii="仿宋" w:eastAsia="仿宋" w:hAnsi="仿宋" w:cs="仿宋" w:hint="eastAsia"/>
            <w:lang w:eastAsia="zh-CN"/>
          </w:rPr>
          <w:t>(四)、利润率高</w:t>
        </w:r>
        <w:r>
          <w:tab/>
        </w:r>
        <w:r>
          <w:fldChar w:fldCharType="begin"/>
        </w:r>
        <w:r>
          <w:instrText xml:space="preserve"> PAGEREF _Toc20001 \h </w:instrText>
        </w:r>
        <w:r>
          <w:fldChar w:fldCharType="separate"/>
        </w:r>
        <w:r>
          <w:t>50</w:t>
        </w:r>
        <w:r>
          <w:fldChar w:fldCharType="end"/>
        </w:r>
      </w:hyperlink>
    </w:p>
    <w:p>
      <w:pPr>
        <w:pStyle w:val="TOC1"/>
        <w:tabs>
          <w:tab w:val="right" w:leader="dot" w:pos="8306"/>
        </w:tabs>
      </w:pPr>
      <w:hyperlink w:anchor="_Toc12071" w:history="1">
        <w:r>
          <w:rPr>
            <w:rFonts w:ascii="仿宋" w:eastAsia="仿宋" w:hAnsi="仿宋" w:cs="仿宋" w:hint="eastAsia"/>
            <w:lang w:eastAsia="zh-CN"/>
          </w:rPr>
          <w:t>十一、两性离子聚合物泥浆处理剂项目创新与研发</w:t>
        </w:r>
        <w:r>
          <w:tab/>
        </w:r>
        <w:r>
          <w:fldChar w:fldCharType="begin"/>
        </w:r>
        <w:r>
          <w:instrText xml:space="preserve"> PAGEREF _Toc12071 \h </w:instrText>
        </w:r>
        <w:r>
          <w:fldChar w:fldCharType="separate"/>
        </w:r>
        <w:r>
          <w:t>52</w:t>
        </w:r>
        <w:r>
          <w:fldChar w:fldCharType="end"/>
        </w:r>
      </w:hyperlink>
    </w:p>
    <w:p>
      <w:pPr>
        <w:pStyle w:val="TOC2"/>
        <w:tabs>
          <w:tab w:val="right" w:leader="dot" w:pos="8306"/>
        </w:tabs>
      </w:pPr>
      <w:hyperlink w:anchor="_Toc9048" w:history="1">
        <w:r>
          <w:rPr>
            <w:rFonts w:ascii="仿宋" w:eastAsia="仿宋" w:hAnsi="仿宋" w:cs="仿宋" w:hint="eastAsia"/>
            <w:lang w:eastAsia="zh-CN"/>
          </w:rPr>
          <w:t>(一)、创新策略与方向</w:t>
        </w:r>
        <w:r>
          <w:tab/>
        </w:r>
        <w:r>
          <w:fldChar w:fldCharType="begin"/>
        </w:r>
        <w:r>
          <w:instrText xml:space="preserve"> PAGEREF _Toc9048 \h </w:instrText>
        </w:r>
        <w:r>
          <w:fldChar w:fldCharType="separate"/>
        </w:r>
        <w:r>
          <w:t>52</w:t>
        </w:r>
        <w:r>
          <w:fldChar w:fldCharType="end"/>
        </w:r>
      </w:hyperlink>
    </w:p>
    <w:p>
      <w:pPr>
        <w:pStyle w:val="TOC2"/>
        <w:tabs>
          <w:tab w:val="right" w:leader="dot" w:pos="8306"/>
        </w:tabs>
      </w:pPr>
      <w:hyperlink w:anchor="_Toc29095" w:history="1">
        <w:r>
          <w:rPr>
            <w:rFonts w:ascii="仿宋" w:eastAsia="仿宋" w:hAnsi="仿宋" w:cs="仿宋" w:hint="eastAsia"/>
            <w:lang w:eastAsia="zh-CN"/>
          </w:rPr>
          <w:t>(二)、研发规划与投入</w:t>
        </w:r>
        <w:r>
          <w:tab/>
        </w:r>
        <w:r>
          <w:fldChar w:fldCharType="begin"/>
        </w:r>
        <w:r>
          <w:instrText xml:space="preserve"> PAGEREF _Toc29095 \h </w:instrText>
        </w:r>
        <w:r>
          <w:fldChar w:fldCharType="separate"/>
        </w:r>
        <w:r>
          <w:t>53</w:t>
        </w:r>
        <w:r>
          <w:fldChar w:fldCharType="end"/>
        </w:r>
      </w:hyperlink>
    </w:p>
    <w:p>
      <w:pPr>
        <w:pStyle w:val="TOC1"/>
        <w:tabs>
          <w:tab w:val="right" w:leader="dot" w:pos="8306"/>
        </w:tabs>
      </w:pPr>
      <w:hyperlink w:anchor="_Toc29700" w:history="1">
        <w:r>
          <w:rPr>
            <w:rFonts w:ascii="仿宋" w:eastAsia="仿宋" w:hAnsi="仿宋" w:cs="仿宋" w:hint="eastAsia"/>
            <w:lang w:eastAsia="zh-CN"/>
          </w:rPr>
          <w:t>十二、两性离子聚合物泥浆处理剂项目人力资源管理</w:t>
        </w:r>
        <w:r>
          <w:tab/>
        </w:r>
        <w:r>
          <w:fldChar w:fldCharType="begin"/>
        </w:r>
        <w:r>
          <w:instrText xml:space="preserve"> PAGEREF _Toc29700 \h </w:instrText>
        </w:r>
        <w:r>
          <w:fldChar w:fldCharType="separate"/>
        </w:r>
        <w:r>
          <w:t>55</w:t>
        </w:r>
        <w:r>
          <w:fldChar w:fldCharType="end"/>
        </w:r>
      </w:hyperlink>
    </w:p>
    <w:p>
      <w:pPr>
        <w:pStyle w:val="TOC2"/>
        <w:tabs>
          <w:tab w:val="right" w:leader="dot" w:pos="8306"/>
        </w:tabs>
      </w:pPr>
      <w:hyperlink w:anchor="_Toc6981" w:history="1">
        <w:r>
          <w:rPr>
            <w:rFonts w:ascii="仿宋" w:eastAsia="仿宋" w:hAnsi="仿宋" w:cs="仿宋" w:hint="eastAsia"/>
            <w:lang w:eastAsia="zh-CN"/>
          </w:rPr>
          <w:t>(一)、建立健全的预算管理制度</w:t>
        </w:r>
        <w:r>
          <w:tab/>
        </w:r>
        <w:r>
          <w:fldChar w:fldCharType="begin"/>
        </w:r>
        <w:r>
          <w:instrText xml:space="preserve"> PAGEREF _Toc6981 \h </w:instrText>
        </w:r>
        <w:r>
          <w:fldChar w:fldCharType="separate"/>
        </w:r>
        <w:r>
          <w:t>55</w:t>
        </w:r>
        <w:r>
          <w:fldChar w:fldCharType="end"/>
        </w:r>
      </w:hyperlink>
    </w:p>
    <w:p>
      <w:pPr>
        <w:pStyle w:val="TOC2"/>
        <w:tabs>
          <w:tab w:val="right" w:leader="dot" w:pos="8306"/>
        </w:tabs>
      </w:pPr>
      <w:hyperlink w:anchor="_Toc30696" w:history="1">
        <w:r>
          <w:rPr>
            <w:rFonts w:ascii="仿宋" w:eastAsia="仿宋" w:hAnsi="仿宋" w:cs="仿宋" w:hint="eastAsia"/>
            <w:lang w:eastAsia="zh-CN"/>
          </w:rPr>
          <w:t>(二)、加强资金流动监控</w:t>
        </w:r>
        <w:r>
          <w:tab/>
        </w:r>
        <w:r>
          <w:fldChar w:fldCharType="begin"/>
        </w:r>
        <w:r>
          <w:instrText xml:space="preserve"> PAGEREF _Toc30696 \h </w:instrText>
        </w:r>
        <w:r>
          <w:fldChar w:fldCharType="separate"/>
        </w:r>
        <w:r>
          <w:t>57</w:t>
        </w:r>
        <w:r>
          <w:fldChar w:fldCharType="end"/>
        </w:r>
      </w:hyperlink>
    </w:p>
    <w:p>
      <w:pPr>
        <w:pStyle w:val="TOC2"/>
        <w:tabs>
          <w:tab w:val="right" w:leader="dot" w:pos="8306"/>
        </w:tabs>
      </w:pPr>
      <w:hyperlink w:anchor="_Toc4733" w:history="1">
        <w:r>
          <w:rPr>
            <w:rFonts w:ascii="仿宋" w:eastAsia="仿宋" w:hAnsi="仿宋" w:cs="仿宋" w:hint="eastAsia"/>
            <w:lang w:eastAsia="zh-CN"/>
          </w:rPr>
          <w:t>(三)、制定完善的风险控制机制</w:t>
        </w:r>
        <w:r>
          <w:tab/>
        </w:r>
        <w:r>
          <w:fldChar w:fldCharType="begin"/>
        </w:r>
        <w:r>
          <w:instrText xml:space="preserve"> PAGEREF _Toc4733 \h </w:instrText>
        </w:r>
        <w:r>
          <w:fldChar w:fldCharType="separate"/>
        </w:r>
        <w:r>
          <w:t>58</w:t>
        </w:r>
        <w:r>
          <w:fldChar w:fldCharType="end"/>
        </w:r>
      </w:hyperlink>
    </w:p>
    <w:p>
      <w:pPr>
        <w:pStyle w:val="TOC2"/>
        <w:tabs>
          <w:tab w:val="right" w:leader="dot" w:pos="8306"/>
        </w:tabs>
      </w:pPr>
      <w:hyperlink w:anchor="_Toc31284" w:history="1">
        <w:r>
          <w:rPr>
            <w:rFonts w:ascii="仿宋" w:eastAsia="仿宋" w:hAnsi="仿宋" w:cs="仿宋" w:hint="eastAsia"/>
            <w:lang w:eastAsia="zh-CN"/>
          </w:rPr>
          <w:t>(四)、优化成本管理</w:t>
        </w:r>
        <w:r>
          <w:tab/>
        </w:r>
        <w:r>
          <w:fldChar w:fldCharType="begin"/>
        </w:r>
        <w:r>
          <w:instrText xml:space="preserve"> PAGEREF _Toc31284 \h </w:instrText>
        </w:r>
        <w:r>
          <w:fldChar w:fldCharType="separate"/>
        </w:r>
        <w:r>
          <w:t>60</w:t>
        </w:r>
        <w:r>
          <w:fldChar w:fldCharType="end"/>
        </w:r>
      </w:hyperlink>
    </w:p>
    <w:p>
      <w:pPr>
        <w:pStyle w:val="TOC1"/>
        <w:tabs>
          <w:tab w:val="right" w:leader="dot" w:pos="8306"/>
        </w:tabs>
      </w:pPr>
      <w:hyperlink w:anchor="_Toc472" w:history="1">
        <w:r>
          <w:rPr>
            <w:rFonts w:ascii="仿宋" w:eastAsia="仿宋" w:hAnsi="仿宋" w:cs="仿宋" w:hint="eastAsia"/>
            <w:lang w:eastAsia="zh-CN"/>
          </w:rPr>
          <w:t>十三、营销与推广策略</w:t>
        </w:r>
        <w:r>
          <w:tab/>
        </w:r>
        <w:r>
          <w:fldChar w:fldCharType="begin"/>
        </w:r>
        <w:r>
          <w:instrText xml:space="preserve"> PAGEREF _Toc472 \h </w:instrText>
        </w:r>
        <w:r>
          <w:fldChar w:fldCharType="separate"/>
        </w:r>
        <w:r>
          <w:t>62</w:t>
        </w:r>
        <w:r>
          <w:fldChar w:fldCharType="end"/>
        </w:r>
      </w:hyperlink>
    </w:p>
    <w:p>
      <w:pPr>
        <w:pStyle w:val="TOC2"/>
        <w:tabs>
          <w:tab w:val="right" w:leader="dot" w:pos="8306"/>
        </w:tabs>
      </w:pPr>
      <w:hyperlink w:anchor="_Toc16128" w:history="1">
        <w:r>
          <w:rPr>
            <w:rFonts w:ascii="仿宋" w:eastAsia="仿宋" w:hAnsi="仿宋" w:cs="仿宋" w:hint="eastAsia"/>
            <w:lang w:eastAsia="zh-CN"/>
          </w:rPr>
          <w:t>(一)、产品/服务定位与特点</w:t>
        </w:r>
        <w:r>
          <w:tab/>
        </w:r>
        <w:r>
          <w:fldChar w:fldCharType="begin"/>
        </w:r>
        <w:r>
          <w:instrText xml:space="preserve"> PAGEREF _Toc16128 \h </w:instrText>
        </w:r>
        <w:r>
          <w:fldChar w:fldCharType="separate"/>
        </w:r>
        <w:r>
          <w:t>62</w:t>
        </w:r>
        <w:r>
          <w:fldChar w:fldCharType="end"/>
        </w:r>
      </w:hyperlink>
    </w:p>
    <w:p>
      <w:pPr>
        <w:pStyle w:val="TOC2"/>
        <w:tabs>
          <w:tab w:val="right" w:leader="dot" w:pos="8306"/>
        </w:tabs>
      </w:pPr>
      <w:hyperlink w:anchor="_Toc6654" w:history="1">
        <w:r>
          <w:rPr>
            <w:rFonts w:ascii="仿宋" w:eastAsia="仿宋" w:hAnsi="仿宋" w:cs="仿宋" w:hint="eastAsia"/>
            <w:lang w:eastAsia="zh-CN"/>
          </w:rPr>
          <w:t>(二)、市场定位与竞争分析</w:t>
        </w:r>
        <w:r>
          <w:tab/>
        </w:r>
        <w:r>
          <w:fldChar w:fldCharType="begin"/>
        </w:r>
        <w:r>
          <w:instrText xml:space="preserve"> PAGEREF _Toc6654 \h </w:instrText>
        </w:r>
        <w:r>
          <w:fldChar w:fldCharType="separate"/>
        </w:r>
        <w:r>
          <w:t>63</w:t>
        </w:r>
        <w:r>
          <w:fldChar w:fldCharType="end"/>
        </w:r>
      </w:hyperlink>
    </w:p>
    <w:p>
      <w:pPr>
        <w:pStyle w:val="TOC2"/>
        <w:tabs>
          <w:tab w:val="right" w:leader="dot" w:pos="8306"/>
        </w:tabs>
      </w:pPr>
      <w:hyperlink w:anchor="_Toc26006" w:history="1">
        <w:r>
          <w:rPr>
            <w:rFonts w:ascii="仿宋" w:eastAsia="仿宋" w:hAnsi="仿宋" w:cs="仿宋" w:hint="eastAsia"/>
            <w:lang w:eastAsia="zh-CN"/>
          </w:rPr>
          <w:t>(三)、营销渠道与策略</w:t>
        </w:r>
        <w:r>
          <w:tab/>
        </w:r>
        <w:r>
          <w:fldChar w:fldCharType="begin"/>
        </w:r>
        <w:r>
          <w:instrText xml:space="preserve"> PAGEREF _Toc26006 \h </w:instrText>
        </w:r>
        <w:r>
          <w:fldChar w:fldCharType="separate"/>
        </w:r>
        <w:r>
          <w:t>64</w:t>
        </w:r>
        <w:r>
          <w:fldChar w:fldCharType="end"/>
        </w:r>
      </w:hyperlink>
    </w:p>
    <w:p>
      <w:pPr>
        <w:pStyle w:val="TOC2"/>
        <w:tabs>
          <w:tab w:val="right" w:leader="dot" w:pos="8306"/>
        </w:tabs>
      </w:pPr>
      <w:hyperlink w:anchor="_Toc28997" w:history="1">
        <w:r>
          <w:rPr>
            <w:rFonts w:ascii="仿宋" w:eastAsia="仿宋" w:hAnsi="仿宋" w:cs="仿宋" w:hint="eastAsia"/>
            <w:lang w:eastAsia="zh-CN"/>
          </w:rPr>
          <w:t>(四)、推广与宣传活动</w:t>
        </w:r>
        <w:r>
          <w:tab/>
        </w:r>
        <w:r>
          <w:fldChar w:fldCharType="begin"/>
        </w:r>
        <w:r>
          <w:instrText xml:space="preserve"> PAGEREF _Toc28997 \h </w:instrText>
        </w:r>
        <w:r>
          <w:fldChar w:fldCharType="separate"/>
        </w:r>
        <w:r>
          <w:t>65</w:t>
        </w:r>
        <w:r>
          <w:fldChar w:fldCharType="end"/>
        </w:r>
      </w:hyperlink>
    </w:p>
    <w:p>
      <w:pPr>
        <w:pStyle w:val="TOC1"/>
        <w:tabs>
          <w:tab w:val="right" w:leader="dot" w:pos="8306"/>
        </w:tabs>
      </w:pPr>
      <w:hyperlink w:anchor="_Toc13893" w:history="1">
        <w:r>
          <w:rPr>
            <w:rFonts w:ascii="仿宋" w:eastAsia="仿宋" w:hAnsi="仿宋" w:cs="仿宋" w:hint="eastAsia"/>
            <w:lang w:eastAsia="zh-CN"/>
          </w:rPr>
          <w:t>十四、利益相关者分析与沟通计划</w:t>
        </w:r>
        <w:r>
          <w:tab/>
        </w:r>
        <w:r>
          <w:fldChar w:fldCharType="begin"/>
        </w:r>
        <w:r>
          <w:instrText xml:space="preserve"> PAGEREF _Toc13893 \h </w:instrText>
        </w:r>
        <w:r>
          <w:fldChar w:fldCharType="separate"/>
        </w:r>
        <w:r>
          <w:t>71</w:t>
        </w:r>
        <w:r>
          <w:fldChar w:fldCharType="end"/>
        </w:r>
      </w:hyperlink>
    </w:p>
    <w:p>
      <w:pPr>
        <w:pStyle w:val="TOC2"/>
        <w:tabs>
          <w:tab w:val="right" w:leader="dot" w:pos="8306"/>
        </w:tabs>
      </w:pPr>
      <w:hyperlink w:anchor="_Toc21709" w:history="1">
        <w:r>
          <w:rPr>
            <w:rFonts w:ascii="仿宋" w:eastAsia="仿宋" w:hAnsi="仿宋" w:cs="仿宋" w:hint="eastAsia"/>
            <w:lang w:eastAsia="zh-CN"/>
          </w:rPr>
          <w:t>(一)、利益相关者分析</w:t>
        </w:r>
        <w:r>
          <w:tab/>
        </w:r>
        <w:r>
          <w:fldChar w:fldCharType="begin"/>
        </w:r>
        <w:r>
          <w:instrText xml:space="preserve"> PAGEREF _Toc21709 \h </w:instrText>
        </w:r>
        <w:r>
          <w:fldChar w:fldCharType="separate"/>
        </w:r>
        <w:r>
          <w:t>71</w:t>
        </w:r>
        <w:r>
          <w:fldChar w:fldCharType="end"/>
        </w:r>
      </w:hyperlink>
    </w:p>
    <w:p>
      <w:pPr>
        <w:pStyle w:val="TOC2"/>
        <w:tabs>
          <w:tab w:val="right" w:leader="dot" w:pos="8306"/>
        </w:tabs>
      </w:pPr>
      <w:hyperlink w:anchor="_Toc32654" w:history="1">
        <w:r>
          <w:rPr>
            <w:rFonts w:ascii="仿宋" w:eastAsia="仿宋" w:hAnsi="仿宋" w:cs="仿宋" w:hint="eastAsia"/>
            <w:lang w:eastAsia="zh-CN"/>
          </w:rPr>
          <w:t>(二)、沟通计划</w:t>
        </w:r>
        <w:r>
          <w:tab/>
        </w:r>
        <w:r>
          <w:fldChar w:fldCharType="begin"/>
        </w:r>
        <w:r>
          <w:instrText xml:space="preserve"> PAGEREF _Toc32654 \h </w:instrText>
        </w:r>
        <w:r>
          <w:fldChar w:fldCharType="separate"/>
        </w:r>
        <w:r>
          <w:t>72</w:t>
        </w:r>
        <w:r>
          <w:fldChar w:fldCharType="end"/>
        </w:r>
      </w:hyperlink>
    </w:p>
    <w:p>
      <w:pPr>
        <w:pStyle w:val="TOC1"/>
        <w:tabs>
          <w:tab w:val="right" w:leader="dot" w:pos="8306"/>
        </w:tabs>
      </w:pPr>
      <w:hyperlink w:anchor="_Toc16236" w:history="1">
        <w:r>
          <w:rPr>
            <w:rFonts w:ascii="仿宋" w:eastAsia="仿宋" w:hAnsi="仿宋" w:cs="仿宋" w:hint="eastAsia"/>
            <w:lang w:eastAsia="zh-CN"/>
          </w:rPr>
          <w:t>十五、两性离子聚合物泥浆处理剂项目实施时间节点</w:t>
        </w:r>
        <w:r>
          <w:tab/>
        </w:r>
        <w:r>
          <w:fldChar w:fldCharType="begin"/>
        </w:r>
        <w:r>
          <w:instrText xml:space="preserve"> PAGEREF _Toc16236 \h </w:instrText>
        </w:r>
        <w:r>
          <w:fldChar w:fldCharType="separate"/>
        </w:r>
        <w:r>
          <w:t>73</w:t>
        </w:r>
        <w:r>
          <w:fldChar w:fldCharType="end"/>
        </w:r>
      </w:hyperlink>
    </w:p>
    <w:p>
      <w:pPr>
        <w:pStyle w:val="TOC2"/>
        <w:tabs>
          <w:tab w:val="right" w:leader="dot" w:pos="8306"/>
        </w:tabs>
      </w:pPr>
      <w:hyperlink w:anchor="_Toc1510" w:history="1">
        <w:r>
          <w:rPr>
            <w:rFonts w:ascii="仿宋" w:eastAsia="仿宋" w:hAnsi="仿宋" w:cs="仿宋" w:hint="eastAsia"/>
            <w:lang w:eastAsia="zh-CN"/>
          </w:rPr>
          <w:t>(一)、两性离子聚合物泥浆处理剂项目启动阶段时间节点</w:t>
        </w:r>
        <w:r>
          <w:tab/>
        </w:r>
        <w:r>
          <w:fldChar w:fldCharType="begin"/>
        </w:r>
        <w:r>
          <w:instrText xml:space="preserve"> PAGEREF _Toc1510 \h </w:instrText>
        </w:r>
        <w:r>
          <w:fldChar w:fldCharType="separate"/>
        </w:r>
        <w:r>
          <w:t>73</w:t>
        </w:r>
        <w:r>
          <w:fldChar w:fldCharType="end"/>
        </w:r>
      </w:hyperlink>
    </w:p>
    <w:p>
      <w:pPr>
        <w:pStyle w:val="TOC2"/>
        <w:tabs>
          <w:tab w:val="right" w:leader="dot" w:pos="8306"/>
        </w:tabs>
      </w:pPr>
      <w:hyperlink w:anchor="_Toc3309" w:history="1">
        <w:r>
          <w:rPr>
            <w:rFonts w:ascii="仿宋" w:eastAsia="仿宋" w:hAnsi="仿宋" w:cs="仿宋" w:hint="eastAsia"/>
            <w:lang w:eastAsia="zh-CN"/>
          </w:rPr>
          <w:t>(二)、两性离子聚合物泥浆处理剂项目执行阶段时间节点</w:t>
        </w:r>
        <w:r>
          <w:tab/>
        </w:r>
        <w:r>
          <w:fldChar w:fldCharType="begin"/>
        </w:r>
        <w:r>
          <w:instrText xml:space="preserve"> PAGEREF _Toc3309 \h </w:instrText>
        </w:r>
        <w:r>
          <w:fldChar w:fldCharType="separate"/>
        </w:r>
        <w:r>
          <w:t>75</w:t>
        </w:r>
        <w:r>
          <w:fldChar w:fldCharType="end"/>
        </w:r>
      </w:hyperlink>
    </w:p>
    <w:p>
      <w:pPr>
        <w:pStyle w:val="TOC2"/>
        <w:tabs>
          <w:tab w:val="right" w:leader="dot" w:pos="8306"/>
        </w:tabs>
      </w:pPr>
      <w:hyperlink w:anchor="_Toc25191" w:history="1">
        <w:r>
          <w:rPr>
            <w:rFonts w:ascii="仿宋" w:eastAsia="仿宋" w:hAnsi="仿宋" w:cs="仿宋" w:hint="eastAsia"/>
            <w:lang w:eastAsia="zh-CN"/>
          </w:rPr>
          <w:t>(三)、两性离子聚合物泥浆处理剂项目完成阶段时间节点</w:t>
        </w:r>
        <w:r>
          <w:tab/>
        </w:r>
        <w:r>
          <w:fldChar w:fldCharType="begin"/>
        </w:r>
        <w:r>
          <w:instrText xml:space="preserve"> PAGEREF _Toc25191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5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两性离子聚合物泥浆处理剂项目的主要产品是XXXX，预计年产值为XXX万元。这一产品在市场中占据着重要的地位，其广泛的应用范围使得该两性离子聚合物泥浆处理剂项目的市场前景非常广阔。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两性离子聚合物泥浆处理剂项目的xxx产品作为重要的原材料之一，将在多个领域发挥关键作用。其在建筑、交通、能源等方面的广泛应用将为整个产业链提供强大的支持，形成产业协同效应。两性离子聚合物泥浆处理剂项目的年产值XXX万XXX万XXX万万元不仅反映了其在市场上的巨大潜力，更预示着它对国民经济的积极贡献。这种关联度高、涉及面广的产业关系，使得该两性离子聚合物泥浆处理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2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总征地面积为XXXX平方米，相当于约XX.XX亩，其中净用地面积为XXXX平方米，红线范围内相当于约XX.XX亩。这一用地规模充分考虑了两性离子聚合物泥浆处理剂项目的建设需求，保障了两性离子聚合物泥浆处理剂项目在合适的空间内得以充分发展。两性离子聚合物泥浆处理剂项目规划的总建筑面积为XXXX平方米，其中主体工程建设占XXXX平方米，计容建筑面积达XXXX平方米。预计建筑工程的投资将达到XXXX万元，为两性离子聚合物泥浆处理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两性离子聚合物泥浆处理剂项目计划购置的设备共计XXXX台（套），设备购置费用为XXXX万元。这一设备购置计划充分考虑到两性离子聚合物泥浆处理剂项目的生产需求和技术要求，确保了两性离子聚合物泥浆处理剂项目在生产运营中具备先进的技术装备和高效的生产能力。设备的合理配置将为两性离子聚合物泥浆处理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计划总投资为XXXX万元，预计年实现营业收入为XXXX万元。这一产能规模的设定旨在确保两性离子聚合物泥浆处理剂项目能够在投资与回报之间取得平衡，实现长期可持续的发展。两性离子聚合物泥浆处理剂项目的总投资充分考虑到各个方面的需求，包括用地建设、设备购置等多个环节，以确保两性离子聚合物泥浆处理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911"/>
      <w:r>
        <w:rPr>
          <w:rFonts w:ascii="仿宋" w:eastAsia="仿宋" w:hAnsi="仿宋" w:cs="仿宋" w:hint="eastAsia"/>
          <w:sz w:val="28"/>
          <w:lang w:eastAsia="zh-CN"/>
        </w:rPr>
        <w:t>二、两性离子聚合物泥浆处理剂项目土建工程</w:t>
      </w:r>
      <w:bookmarkEnd w:id="5"/>
    </w:p>
    <w:p>
      <w:pPr>
        <w:pStyle w:val="Heading2"/>
        <w:rPr>
          <w:rFonts w:ascii="仿宋" w:eastAsia="仿宋" w:hAnsi="仿宋" w:cs="仿宋" w:hint="eastAsia"/>
          <w:lang w:eastAsia="zh-CN"/>
        </w:rPr>
      </w:pPr>
      <w:bookmarkStart w:id="6" w:name="_Toc321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在两性离子聚合物泥浆处理剂项目的建筑工程设计中，我们将秉承一系列重要的设计原则，以确保两性离子聚合物泥浆处理剂项目建筑在功能、美观、可持续性等方面达到最佳效果。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首要原则是确保建筑的功能性得到最大化的发挥。我们将充分理解两性离子聚合物泥浆处理剂项目的实际需求，合理布局各个功能区域，保证建筑在满足业务需求的同时，提供高效的工作环境。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在建筑设计中，我们将综合考虑建设和运营成本。通过精细的经济效益分析，确保设计方案在高效利用资源的同时，对两性离子聚合物泥浆处理剂项目的长期盈利能力有积极的贡献。</w:t>
      </w:r>
    </w:p>
    <w:p>
      <w:pPr>
        <w:pStyle w:val="Heading2"/>
        <w:ind w:firstLine="560" w:firstLineChars="200"/>
        <w:rPr>
          <w:rFonts w:ascii="仿宋" w:eastAsia="仿宋" w:hAnsi="仿宋" w:cs="仿宋" w:hint="eastAsia"/>
          <w:sz w:val="28"/>
          <w:lang w:eastAsia="zh-CN"/>
        </w:rPr>
      </w:pPr>
      <w:bookmarkStart w:id="7" w:name="_Toc299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离子聚合物泥浆处理剂项目的土建工程设计中，我们将精准设定设计年限，结合两性离子聚合物泥浆处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两性离子聚合物泥浆处理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4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两性离子聚合物泥浆处理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两性离子聚合物泥浆处理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两性离子聚合物泥浆处理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41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本期工程两性离子聚合物泥浆处理剂项目预计总建筑面积XXX平方米，其中：计容建筑面积XXX平方米，计划建筑工程投资XX万元，占两性离子聚合物泥浆处理剂项目总投资的XX%。</w:t>
      </w:r>
    </w:p>
    <w:p>
      <w:pPr>
        <w:pStyle w:val="Heading1"/>
        <w:ind w:firstLine="560" w:firstLineChars="200"/>
        <w:rPr>
          <w:rFonts w:ascii="仿宋" w:eastAsia="仿宋" w:hAnsi="仿宋" w:cs="仿宋" w:hint="eastAsia"/>
          <w:sz w:val="28"/>
          <w:lang w:eastAsia="zh-CN"/>
        </w:rPr>
      </w:pPr>
      <w:bookmarkStart w:id="10" w:name="_Toc11182"/>
      <w:r>
        <w:rPr>
          <w:rFonts w:ascii="仿宋" w:eastAsia="仿宋" w:hAnsi="仿宋" w:cs="仿宋" w:hint="eastAsia"/>
          <w:sz w:val="28"/>
          <w:lang w:eastAsia="zh-CN"/>
        </w:rPr>
        <w:t>三、两性离子聚合物泥浆处理剂项目建设背景及必要性分析</w:t>
      </w:r>
      <w:bookmarkEnd w:id="10"/>
    </w:p>
    <w:p>
      <w:pPr>
        <w:pStyle w:val="Heading2"/>
        <w:rPr>
          <w:rFonts w:ascii="仿宋" w:eastAsia="仿宋" w:hAnsi="仿宋" w:cs="仿宋" w:hint="eastAsia"/>
          <w:lang w:eastAsia="zh-CN"/>
        </w:rPr>
      </w:pPr>
      <w:bookmarkStart w:id="11" w:name="_Toc12974"/>
      <w:r>
        <w:rPr>
          <w:rFonts w:ascii="仿宋" w:eastAsia="仿宋" w:hAnsi="仿宋" w:cs="仿宋" w:hint="eastAsia"/>
          <w:lang w:eastAsia="zh-CN"/>
        </w:rPr>
        <w:t>(一)、两性离子聚合物泥浆处理剂项目背景分析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两性离子聚合物泥浆处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两性离子聚合物泥浆处理剂项目在这个潮流中的定位。同时，我们将关注行业内涌现的新兴机遇，以便两性离子聚合物泥浆处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两性离子聚合物泥浆处理剂项目提供了强大的发展动力。我们将聚焦于行业内最新的技术发展趋势，包括但不限于人工智能、大数据分析、物联网等领域。通过深度的技术研究，我们将确保两性离子聚合物泥浆处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两性离子聚合物泥浆处理剂项目发展的源泉。我们将投入更多的精力对市场需求进行深入剖析，超越表面的需求，深入挖掘潜在的市场痛点和机遇。通过对市场需求的细致了解，两性离子聚合物泥浆处理剂项目将更有针对性地设计解决方案，满足市场的多样化需求，从而更好地促进两性离子聚合物泥浆处理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两性离子聚合物泥浆处理剂项目战略至关重要。我们将对竞争态势进行更为深入的分析，包括但不限于市场份额、产品特点、客户满意度等多个维度。通过深度的竞争分析，两性离子聚合物泥浆处理剂项目将能够更准确地把握市场脉搏，制定具有竞争力的两性离子聚合物泥浆处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两性离子聚合物泥浆处理剂项目的发展具有直接的影响。我们将进行更为全面的法规和政策分析，了解行业发展中的潜在法律风险和合规挑战。通过充分了解和遵守相关法规，两性离子聚合物泥浆处理剂项目将确保在法律框架内合法合规运营，为两性离子聚合物泥浆处理剂项目的稳健发展提供有力支持。</w:t>
      </w:r>
    </w:p>
    <w:p>
      <w:pPr>
        <w:pStyle w:val="Heading2"/>
        <w:ind w:firstLine="560" w:firstLineChars="200"/>
        <w:rPr>
          <w:rFonts w:ascii="仿宋" w:eastAsia="仿宋" w:hAnsi="仿宋" w:cs="仿宋" w:hint="eastAsia"/>
          <w:sz w:val="28"/>
          <w:lang w:eastAsia="zh-CN"/>
        </w:rPr>
      </w:pPr>
      <w:bookmarkStart w:id="12" w:name="_Toc29827"/>
      <w:r>
        <w:rPr>
          <w:rFonts w:ascii="仿宋" w:eastAsia="仿宋" w:hAnsi="仿宋" w:cs="仿宋" w:hint="eastAsia"/>
          <w:sz w:val="28"/>
          <w:lang w:eastAsia="zh-CN"/>
        </w:rPr>
        <w:t>(二)、两性离子聚合物泥浆处理剂项目建设必要性分析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建设的迫切性源于对行业发展趋势的深刻洞察。我们正处于一个行业变革的时代，科技创新、数字化转型成为企业发展的关键动力。两性离子聚合物泥浆处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建设不仅仅是为了跟上潮流，更是为了通过技术创新推动企业的持续发展。通过引入先进的技术和解决方案，两性离子聚合物泥浆处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两性离子聚合物泥浆处理剂项目的建设成为必然选择，通过提高产品质量、拓展服务领域，从而在竞争中获得更多的机会。两性离子聚合物泥浆处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两性离子聚合物泥浆处理剂项目建设的必要性体现在对客户需求更精准的满足。通过两性离子聚合物泥浆处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建设的背后是对企业持续创新的追求。只有通过不断创新，企业才能在竞争中立于不败之地。两性离子聚合物泥浆处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64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3164"/>
      <w:r>
        <w:rPr>
          <w:rFonts w:ascii="仿宋" w:eastAsia="仿宋" w:hAnsi="仿宋" w:cs="仿宋" w:hint="eastAsia"/>
          <w:lang w:eastAsia="zh-CN"/>
        </w:rPr>
        <w:t>(一)、两性离子聚合物泥浆处理剂行业分析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行业一直以来都是市场的关注焦点。行业内的发展趋势、竞争态势以及潜在机会都对两性离子聚合物泥浆处理剂项目的推进产生深远的影响。通过深入研究行业的整体概貌，我们将更好地理解行业的核心特征，为两性离子聚合物泥浆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两性离子聚合物泥浆处理剂行业，技术一直是推动创新和发展的关键因素。我们将对当前技术趋势进行详尽分析，包括但不限于人工智能、大数据应用、先进制造技术等。这有助于两性离子聚合物泥浆处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两性离子聚合物泥浆处理剂项目成功的基础。我们将对主要竞争对手进行深入研究，包括其市场份额、产品特点、市场定位等。通过全面了解竞争对手的优势和劣势，两性离子聚合物泥浆处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8989"/>
      <w:r>
        <w:rPr>
          <w:rFonts w:ascii="仿宋" w:eastAsia="仿宋" w:hAnsi="仿宋" w:cs="仿宋" w:hint="eastAsia"/>
          <w:sz w:val="28"/>
          <w:lang w:eastAsia="zh-CN"/>
        </w:rPr>
        <w:t>(二)、两性离子聚合物泥浆处理剂市场分析预测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两性离子聚合物泥浆处理剂市场未来的增长趋势。这包括市场的整体规模、各细分领域的发展趋势等。两性离子聚合物泥浆处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两性离子聚合物泥浆处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两性离子聚合物泥浆处理剂项目实施过程中需要充分考虑的因素。我们将对市场风险进行全面评估，包括但不限于政策法规风险、市场竞争风险、技术变革风险等。通过对潜在风险的深入分析，两性离子聚合物泥浆处理剂项目可以制定相应的风险缓解策略，降低不确定性对两性离子聚合物泥浆处理剂项目的影响。</w:t>
      </w:r>
    </w:p>
    <w:p>
      <w:pPr>
        <w:pStyle w:val="Heading1"/>
        <w:ind w:firstLine="560" w:firstLineChars="200"/>
        <w:rPr>
          <w:rFonts w:ascii="仿宋" w:eastAsia="仿宋" w:hAnsi="仿宋" w:cs="仿宋" w:hint="eastAsia"/>
          <w:sz w:val="28"/>
          <w:lang w:eastAsia="zh-CN"/>
        </w:rPr>
      </w:pPr>
      <w:bookmarkStart w:id="16" w:name="_Toc9001"/>
      <w:r>
        <w:rPr>
          <w:rFonts w:ascii="仿宋" w:eastAsia="仿宋" w:hAnsi="仿宋" w:cs="仿宋" w:hint="eastAsia"/>
          <w:sz w:val="28"/>
          <w:lang w:eastAsia="zh-CN"/>
        </w:rPr>
        <w:t>五、两性离子聚合物泥浆处理剂项目可持续发展</w:t>
      </w:r>
      <w:bookmarkEnd w:id="16"/>
    </w:p>
    <w:p>
      <w:pPr>
        <w:pStyle w:val="Heading2"/>
        <w:rPr>
          <w:rFonts w:ascii="仿宋" w:eastAsia="仿宋" w:hAnsi="仿宋" w:cs="仿宋" w:hint="eastAsia"/>
          <w:lang w:eastAsia="zh-CN"/>
        </w:rPr>
      </w:pPr>
      <w:bookmarkStart w:id="17" w:name="_Toc2797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离子聚合物泥浆处理剂项目中，两性离子聚合物泥浆处理剂项目团队着眼于未来，明确了可持续发展的战略方向。制定的具体可持续发展目标包括降低资源使用、采用环保技术、最大化社会效益等。这一步骤不仅有助于两性离子聚合物泥浆处理剂项目在环保和社会责任方面达到最高标准，也为未来提供了明确的指引，确保两性离子聚合物泥浆处理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可持续实践的融入两性离子聚合物泥浆处理剂项目管理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两性离子聚合物泥浆处理剂项目管理周期。从两性离子聚合物泥浆处理剂项目规划开始，两性离子聚合物泥浆处理剂项目团队就考虑了环境和社会的因素。在执行阶段，两性离子聚合物泥浆处理剂项目团队积极推动绿色技术的应用，优化资源利用。此外，关注员工的社会责任，通过培训和沟通活动提高员工对可持续发展的认知，使他们能够在日常工作中践行可持续实践。这些举措不仅为两性离子聚合物泥浆处理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659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两性离子聚合物泥浆处理剂项目的可持续发展理念，我们深信环保与社会责任是两性离子聚合物泥浆处理剂项目成功的关键支柱。在两性离子聚合物泥浆处理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团队通过引入先进的环保技术、建立高效的废物处理系统以及推动能源节约措施，积极履行环保责任。定期的环保监测和评估确保两性离子聚合物泥浆处理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离子聚合物泥浆处理剂项目不仅致力于自身可持续发展，还注重对社会的回馈。通过支持社区两性离子聚合物泥浆处理剂项目、参与慈善事业、提供培训机会等方式，两性离子聚合物泥浆处理剂项目积极履行社会责任。与当地社区建立积极互动，关注员工的工作与生活平衡，以及员工的身心健康，是两性离子聚合物泥浆处理剂项目在社会责任层面的关键举措。这样的实践不仅增强了两性离子聚合物泥浆处理剂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7177"/>
      <w:r>
        <w:rPr>
          <w:rFonts w:ascii="仿宋" w:eastAsia="仿宋" w:hAnsi="仿宋" w:cs="仿宋" w:hint="eastAsia"/>
          <w:sz w:val="28"/>
          <w:lang w:eastAsia="zh-CN"/>
        </w:rPr>
        <w:t>六、两性离子聚合物泥浆处理剂项目建设单位说明</w:t>
      </w:r>
      <w:bookmarkEnd w:id="19"/>
    </w:p>
    <w:p>
      <w:pPr>
        <w:pStyle w:val="Heading2"/>
        <w:rPr>
          <w:rFonts w:ascii="仿宋" w:eastAsia="仿宋" w:hAnsi="仿宋" w:cs="仿宋" w:hint="eastAsia"/>
          <w:lang w:eastAsia="zh-CN"/>
        </w:rPr>
      </w:pPr>
      <w:bookmarkStart w:id="20" w:name="_Toc3764"/>
      <w:r>
        <w:rPr>
          <w:rFonts w:ascii="仿宋" w:eastAsia="仿宋" w:hAnsi="仿宋" w:cs="仿宋" w:hint="eastAsia"/>
          <w:lang w:eastAsia="zh-CN"/>
        </w:rPr>
        <w:t>(一)、两性离子聚合物泥浆处理剂项目承办单位基本情况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653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两性离子聚合物泥浆处理剂项目承办单位的XXXX，我们着眼于实现可持续的经济效益。通过技术创新和解决方案的提供，公司预计在两性离子聚合物泥浆处理剂项目执行期间将获得可观的收入增长。这一收入来源主要包括两性离子聚合物泥浆处理剂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https://d.book118.com/577030063010006032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两性离子聚合物泥浆处理剂项目规划设计纲要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07456"/>
    <w:rsid w:val="75D07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30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2024-01-16T11:22:00Z</dcterms:created>
  <dcterms:modified xsi:type="dcterms:W3CDTF">2024-01-16T11:22:24Z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2E99EEF033464B939782561F391050DA_11</vt:lpwstr>
  </property>
  <property fmtid="{D5CDD505-2E9C-101B-9397-08002B2CF9AE}" pid="3" name="KSOProductBuildVer">
    <vt:lpwstr>2052-12.1.0.16120</vt:lpwstr>
  </property>
</Properties>
</file>