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不锈钢线材项目可行性建设方案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5628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_Toc5628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255" w:history="1">
        <w:r>
          <w:rPr>
            <w:rFonts w:ascii="仿宋" w:eastAsia="仿宋" w:hAnsi="仿宋" w:cs="仿宋" w:hint="eastAsia"/>
            <w:lang w:eastAsia="zh-CN"/>
          </w:rPr>
          <w:t>一、财务管理与成本控制</w:t>
        </w:r>
        <w:r>
          <w:tab/>
        </w:r>
        <w:r>
          <w:fldChar w:fldCharType="begin"/>
        </w:r>
        <w:r>
          <w:instrText xml:space="preserve"> PAGEREF _Toc20255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52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_Toc4552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84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_Toc23684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989" w:history="1">
        <w:r>
          <w:rPr>
            <w:rFonts w:ascii="仿宋" w:eastAsia="仿宋" w:hAnsi="仿宋" w:cs="仿宋" w:hint="eastAsia"/>
            <w:lang w:eastAsia="zh-CN"/>
          </w:rPr>
          <w:t>二、项目监理与质量保证</w:t>
        </w:r>
        <w:r>
          <w:tab/>
        </w:r>
        <w:r>
          <w:fldChar w:fldCharType="begin"/>
        </w:r>
        <w:r>
          <w:instrText xml:space="preserve"> PAGEREF _Toc27989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27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_Toc11327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11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_Toc3611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69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_Toc29869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401" w:history="1">
        <w:r>
          <w:rPr>
            <w:rFonts w:ascii="仿宋" w:eastAsia="仿宋" w:hAnsi="仿宋" w:cs="仿宋" w:hint="eastAsia"/>
            <w:lang w:eastAsia="zh-CN"/>
          </w:rPr>
          <w:t>三、环境和生态影响分析</w:t>
        </w:r>
        <w:r>
          <w:tab/>
        </w:r>
        <w:r>
          <w:fldChar w:fldCharType="begin"/>
        </w:r>
        <w:r>
          <w:instrText xml:space="preserve"> PAGEREF _Toc9401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85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_Toc4285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85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_Toc8685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87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_Toc20887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09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_Toc12309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72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_Toc18072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816" w:history="1">
        <w:r>
          <w:rPr>
            <w:rFonts w:ascii="仿宋" w:eastAsia="仿宋" w:hAnsi="仿宋" w:cs="仿宋" w:hint="eastAsia"/>
            <w:lang w:eastAsia="zh-CN"/>
          </w:rPr>
          <w:t>四、不锈钢线材项目概论</w:t>
        </w:r>
        <w:r>
          <w:tab/>
        </w:r>
        <w:r>
          <w:fldChar w:fldCharType="begin"/>
        </w:r>
        <w:r>
          <w:instrText xml:space="preserve"> PAGEREF _Toc15816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00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_Toc30200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33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_Toc19033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077" w:history="1">
        <w:r>
          <w:rPr>
            <w:rFonts w:ascii="仿宋" w:eastAsia="仿宋" w:hAnsi="仿宋" w:cs="仿宋" w:hint="eastAsia"/>
            <w:lang w:eastAsia="zh-CN"/>
          </w:rPr>
          <w:t>五、建设风险评估分析</w:t>
        </w:r>
        <w:r>
          <w:tab/>
        </w:r>
        <w:r>
          <w:fldChar w:fldCharType="begin"/>
        </w:r>
        <w:r>
          <w:instrText xml:space="preserve"> PAGEREF _Toc5077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47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_Toc27447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11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_Toc29311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13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_Toc31113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10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_Toc32310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76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_Toc4476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52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_Toc26552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17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_Toc6417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18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_Toc31818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12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_Toc29312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367" w:history="1">
        <w:r>
          <w:rPr>
            <w:rFonts w:ascii="仿宋" w:eastAsia="仿宋" w:hAnsi="仿宋" w:cs="仿宋" w:hint="eastAsia"/>
            <w:lang w:eastAsia="zh-CN"/>
          </w:rPr>
          <w:t>六、项目选址研究</w:t>
        </w:r>
        <w:r>
          <w:tab/>
        </w:r>
        <w:r>
          <w:fldChar w:fldCharType="begin"/>
        </w:r>
        <w:r>
          <w:instrText xml:space="preserve"> PAGEREF _Toc24367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54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_Toc24154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46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_Toc14246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12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_Toc29712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44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_Toc16344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0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_Toc2970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21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_Toc17521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3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_Toc2373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006" w:history="1">
        <w:r>
          <w:rPr>
            <w:rFonts w:ascii="仿宋" w:eastAsia="仿宋" w:hAnsi="仿宋" w:cs="仿宋" w:hint="eastAsia"/>
            <w:lang w:eastAsia="zh-CN"/>
          </w:rPr>
          <w:t>七、项目实施与管理方案</w:t>
        </w:r>
        <w:r>
          <w:tab/>
        </w:r>
        <w:r>
          <w:fldChar w:fldCharType="begin"/>
        </w:r>
        <w:r>
          <w:instrText xml:space="preserve"> PAGEREF _Toc25006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48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_Toc17648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22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_Toc29222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48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_Toc20548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79" w:history="1">
        <w:r>
          <w:rPr>
            <w:rFonts w:ascii="仿宋" w:eastAsia="仿宋" w:hAnsi="仿宋" w:cs="仿宋" w:hint="eastAsia"/>
            <w:lang w:eastAsia="zh-CN"/>
          </w:rPr>
          <w:t>八、安全与应急管理</w:t>
        </w:r>
        <w:r>
          <w:tab/>
        </w:r>
        <w:r>
          <w:fldChar w:fldCharType="begin"/>
        </w:r>
        <w:r>
          <w:instrText xml:space="preserve"> PAGEREF _Toc1179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80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_Toc15280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6549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_Toc6549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376" w:history="1">
        <w:r>
          <w:rPr>
            <w:rFonts w:ascii="仿宋" w:eastAsia="仿宋" w:hAnsi="仿宋" w:cs="仿宋" w:hint="eastAsia"/>
            <w:lang w:eastAsia="zh-CN"/>
          </w:rPr>
          <w:t>九、土地利用与规划方案</w:t>
        </w:r>
        <w:r>
          <w:tab/>
        </w:r>
        <w:r>
          <w:fldChar w:fldCharType="begin"/>
        </w:r>
        <w:r>
          <w:instrText xml:space="preserve"> PAGEREF _Toc14376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28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_Toc11928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12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_Toc9212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15" w:history="1">
        <w:r>
          <w:rPr>
            <w:rFonts w:ascii="仿宋" w:eastAsia="仿宋" w:hAnsi="仿宋" w:cs="仿宋" w:hint="eastAsia"/>
            <w:lang w:eastAsia="zh-CN"/>
          </w:rPr>
          <w:t>十、技术创新与产业升级</w:t>
        </w:r>
        <w:r>
          <w:tab/>
        </w:r>
        <w:r>
          <w:fldChar w:fldCharType="begin"/>
        </w:r>
        <w:r>
          <w:instrText xml:space="preserve"> PAGEREF _Toc3115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13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_Toc17213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89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_Toc13589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388" w:history="1">
        <w:r>
          <w:rPr>
            <w:rFonts w:ascii="仿宋" w:eastAsia="仿宋" w:hAnsi="仿宋" w:cs="仿宋" w:hint="eastAsia"/>
            <w:lang w:eastAsia="zh-CN"/>
          </w:rPr>
          <w:t>十一、经济效益与社会效益优化</w:t>
        </w:r>
        <w:r>
          <w:tab/>
        </w:r>
        <w:r>
          <w:fldChar w:fldCharType="begin"/>
        </w:r>
        <w:r>
          <w:instrText xml:space="preserve"> PAGEREF _Toc10388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4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_Toc2164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03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_Toc14703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107" w:history="1">
        <w:r>
          <w:rPr>
            <w:rFonts w:ascii="仿宋" w:eastAsia="仿宋" w:hAnsi="仿宋" w:cs="仿宋" w:hint="eastAsia"/>
            <w:lang w:eastAsia="zh-CN"/>
          </w:rPr>
          <w:t>十二、资金管理与财务规划</w:t>
        </w:r>
        <w:r>
          <w:tab/>
        </w:r>
        <w:r>
          <w:fldChar w:fldCharType="begin"/>
        </w:r>
        <w:r>
          <w:instrText xml:space="preserve"> PAGEREF _Toc30107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18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_Toc20718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94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_Toc22494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22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_Toc24322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32" w:history="1">
        <w:r>
          <w:rPr>
            <w:rFonts w:ascii="仿宋" w:eastAsia="仿宋" w:hAnsi="仿宋" w:cs="仿宋" w:hint="eastAsia"/>
            <w:lang w:eastAsia="zh-CN"/>
          </w:rPr>
          <w:t>十三、成果转化与推广应用</w:t>
        </w:r>
        <w:r>
          <w:tab/>
        </w:r>
        <w:r>
          <w:fldChar w:fldCharType="begin"/>
        </w:r>
        <w:r>
          <w:instrText xml:space="preserve"> PAGEREF _Toc432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66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_Toc3466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68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_Toc31168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99" w:history="1">
        <w:r>
          <w:rPr>
            <w:rFonts w:ascii="仿宋" w:eastAsia="仿宋" w:hAnsi="仿宋" w:cs="仿宋" w:hint="eastAsia"/>
            <w:lang w:eastAsia="zh-CN"/>
          </w:rPr>
          <w:t>十四、产业协同与集群发展</w:t>
        </w:r>
        <w:r>
          <w:tab/>
        </w:r>
        <w:r>
          <w:fldChar w:fldCharType="begin"/>
        </w:r>
        <w:r>
          <w:instrText xml:space="preserve"> PAGEREF _Toc899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91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_Toc16891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92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_Toc24192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666" w:history="1">
        <w:r>
          <w:rPr>
            <w:rFonts w:ascii="仿宋" w:eastAsia="仿宋" w:hAnsi="仿宋" w:cs="仿宋" w:hint="eastAsia"/>
            <w:lang w:eastAsia="zh-CN"/>
          </w:rPr>
          <w:t>十五、创新驱动与持续发展</w:t>
        </w:r>
        <w:r>
          <w:tab/>
        </w:r>
        <w:r>
          <w:fldChar w:fldCharType="begin"/>
        </w:r>
        <w:r>
          <w:instrText xml:space="preserve"> PAGEREF _Toc32666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98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_Toc31998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72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_Toc21672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523" w:history="1">
        <w:r>
          <w:rPr>
            <w:rFonts w:ascii="仿宋" w:eastAsia="仿宋" w:hAnsi="仿宋" w:cs="仿宋" w:hint="eastAsia"/>
            <w:lang w:eastAsia="zh-CN"/>
          </w:rPr>
          <w:t>十六、项目施工方案</w:t>
        </w:r>
        <w:r>
          <w:tab/>
        </w:r>
        <w:r>
          <w:fldChar w:fldCharType="begin"/>
        </w:r>
        <w:r>
          <w:instrText xml:space="preserve"> PAGEREF _Toc18523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15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_Toc32415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57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_Toc25457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22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_Toc11022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7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_Toc2857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960" w:history="1">
        <w:r>
          <w:rPr>
            <w:rFonts w:ascii="仿宋" w:eastAsia="仿宋" w:hAnsi="仿宋" w:cs="仿宋" w:hint="eastAsia"/>
            <w:lang w:eastAsia="zh-CN"/>
          </w:rPr>
          <w:t>十七、设施与设备管理</w:t>
        </w:r>
        <w:r>
          <w:tab/>
        </w:r>
        <w:r>
          <w:fldChar w:fldCharType="begin"/>
        </w:r>
        <w:r>
          <w:instrText xml:space="preserve"> PAGEREF _Toc14960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21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_Toc8321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95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_Toc10895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35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_Toc20435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5628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有效管理和开展项目工作，本项目建设方案提供了详尽的计划和实施流程。本方案涵盖了项目的目标、所需资源、风险评估和应对措施，并明确了项目组织和责任分工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0255"/>
      <w:r>
        <w:rPr>
          <w:rFonts w:ascii="仿宋" w:eastAsia="仿宋" w:hAnsi="仿宋" w:cs="仿宋" w:hint="eastAsia"/>
          <w:sz w:val="28"/>
          <w:lang w:eastAsia="zh-CN"/>
        </w:rPr>
        <w:t>一、财务管理与成本控制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4552"/>
      <w:r>
        <w:rPr>
          <w:rFonts w:ascii="仿宋" w:eastAsia="仿宋" w:hAnsi="仿宋" w:cs="仿宋" w:hint="eastAsia"/>
          <w:lang w:eastAsia="zh-CN"/>
        </w:rPr>
        <w:t>(一)、财务管理体系建设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优化财务流程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致力于提高财务管理效率，其中关键在于对财务流程的精心设计和优化。引入高效的财务管理软件和信息化系统，实现自动化的财务数据处理，从而减轻手工操作负担，提高工作效率。同时，建立科学的财务审核机制，确保财务流程规范有序，整体财务管理水平得以提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精细预算管理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项目将建立完善的预算管理体系，目标在于全面了解项目的财务状况和资金运作情况。通过制定详实的年度财务预算，项目能够更有效地规划资源的使用和支出，降低经营风险。同时，设立预算执行监控机制，及时对比实际财务数据与预算计划，灵活调整经营策略，确保财务活动在合理轨道上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构建内部控制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加强对财务风险的管控，不锈钢线材项目将建设完备的内部控制体系。通过明晰财务职责和权限，建立严密的财务核算和审计规章，降低潜在的财务误差和不当行为。同时，强化对关键财务环节的监管，如资金管理和成本控制，确保内部控制体系全方位、有效地运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精准资金风险管理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注重对资金风险的精准管理。通过建立完善的资金计划机制，实时监测项目的资金流向，主动防范潜在的资金风险。同时，加强与金融机构的协作，优化资金结构，以达到更低的资金成本。在面对市场波动和外部经济变化时，项目将采用灵活的资金应对策略，确保资金的安全性和流动性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3684"/>
      <w:r>
        <w:rPr>
          <w:rFonts w:ascii="仿宋" w:eastAsia="仿宋" w:hAnsi="仿宋" w:cs="仿宋" w:hint="eastAsia"/>
          <w:sz w:val="28"/>
          <w:lang w:eastAsia="zh-CN"/>
        </w:rPr>
        <w:t>(二)、成本控制措施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供应链优化： 我们通过与供应商建立紧密的合作关系，优化采购流程，降低原材料和物流成本。同时，通过合理的库存管理，减少库存占用资金，提高资金周转率。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生产效率提升： 我们持续关注生产流程，引入先进的生产技术和自动化设备，提高生产效率，降低人工成本。通过员工培训和技能提升，确保生产团队具备高效的操作技能。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成本核算和分析： 我们建立完善的成本核算系统，对各个环节的成本进行详细分析。通过精确的数据，及时发现和解决成本异常波动，确保成本控制在可控范围内。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能源管理： 我们致力于提高能源利用效率，采用节能设备和技术，减少能源浪费。通过定期的能源审计，寻找潜在的节能机会，降低生产和运营中的能源成本。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人力资源优化： 我们通过合理的组织架构设计和人才培养计划，确保团队的高效运作。根据市场需求和业务发展，灵活调整人力资源结构，避免不必要的用人成本。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技术创新： 我们鼓励技术创新和研发投入，通过引入新技术、新工艺，提高产品质量和生产效率。技术创新不仅有助于降低生产成本，还提高了产品附加值。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采购策略： 我们采用灵活的采购策略，与供应商协商获取更有竞争力的价格和支付条件。同时，寻找多元化的供应渠道，降低对单一供应商的依赖。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定期成本审查： 我们设立定期的成本审查机制，定期对各项费用进行审查和评估。通过对成本的全面监控，及时调整和优化经营策略。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27989"/>
      <w:r>
        <w:rPr>
          <w:rFonts w:ascii="仿宋" w:eastAsia="仿宋" w:hAnsi="仿宋" w:cs="仿宋" w:hint="eastAsia"/>
          <w:sz w:val="28"/>
          <w:lang w:eastAsia="zh-CN"/>
        </w:rPr>
        <w:t>二、项目监理与质量保证</w:t>
      </w:r>
      <w:bookmarkEnd w:id="5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6" w:name="_Toc11327"/>
      <w:r>
        <w:rPr>
          <w:rFonts w:ascii="仿宋" w:eastAsia="仿宋" w:hAnsi="仿宋" w:cs="仿宋" w:hint="eastAsia"/>
          <w:lang w:eastAsia="zh-CN"/>
        </w:rPr>
        <w:t>(一)、监理体系构建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监理团队组建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监理的关键在于建立强大的监理团队。首先，我们需要明确监理团队的组织结构，包括监理经理、监理工程师、质量专员等职责明确的成员。各成员的专业背景和经验将被充分考虑，以确保监理团队具备足够的专业知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监理计划制定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监理计划将明确监理的整体框架和目标。这包括项目各个阶段的监理重点、监理频次、监理报告的提交周期等。监理计划的建立是为了确保监理工作有系统地推进，对项目的各个方面都能够得到全面覆盖。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1.3 监理工具引入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我们将引入先进的监理工具，包括但不限于监测设备、数据分析软件等。这些工具将用于实时监测工程进度、质量指标以及安全等方面，以便及时发现潜在问题并采取有效措施。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3611"/>
      <w:r>
        <w:rPr>
          <w:rFonts w:ascii="仿宋" w:eastAsia="仿宋" w:hAnsi="仿宋" w:cs="仿宋" w:hint="eastAsia"/>
          <w:sz w:val="28"/>
          <w:lang w:eastAsia="zh-CN"/>
        </w:rPr>
        <w:t>(二)、质量保证体系实施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质量政策制定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在项目启动阶段，我们将明确定义质量政策，确保项目始终以高质量的标准进行。这将包括对质量的整体目标、标准和期望的明确规定，以及质量管理的基本原则。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质量培训与认证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所有项目参与人员都将接受相应的质量培训，以确保他们理解并能够实施项目的质量标准。此外，我们将追求质量认证，以验证项目的质量管理体系符合国际或行业标准。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2.3 质量审核与改进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定期进行质量审核，以确保项目的质量体系有效运行。通过定期的内部和外部审核，我们将及时发现潜在问题，并采取纠正和预防措施，以不断提高项目的质量水平。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9869"/>
      <w:r>
        <w:rPr>
          <w:rFonts w:ascii="仿宋" w:eastAsia="仿宋" w:hAnsi="仿宋" w:cs="仿宋" w:hint="eastAsia"/>
          <w:sz w:val="28"/>
          <w:lang w:eastAsia="zh-CN"/>
        </w:rPr>
        <w:t>(三)、监理与质量控制流程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3.1 监理过程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监理过程将按照监理计划的要求进行。这包括对施工现场的实地检查、对施工材料的质量把关、对施工过程的监测等。监理报告将定期提交，内容将涵盖项目整体进度、质量状况、安全情况等方面的详细信息。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3.2 质量控制流程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质量控制流程将包括整个工程周期的质量控制点的设立，每个控制点将有具体的验收标准和程序。从材料进场到工程收尾，每个阶段都将有相应的质量控制手段，以确保项目始终符合质量要求。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9401"/>
      <w:r>
        <w:rPr>
          <w:rFonts w:ascii="仿宋" w:eastAsia="仿宋" w:hAnsi="仿宋" w:cs="仿宋" w:hint="eastAsia"/>
          <w:sz w:val="28"/>
          <w:lang w:eastAsia="zh-CN"/>
        </w:rPr>
        <w:t>三、环境和生态影响分析</w:t>
      </w:r>
      <w:bookmarkEnd w:id="9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0" w:name="_Toc4285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在不锈钢线材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不锈钢线材项目将进行详细的生态影响评估，确保不会对当地的动植物种群和自然栖息地造成负面影响。如果项目地点附近有重要的生物栖息地或生态敏感区，项目将重新考虑建设地点或采取相应的保护措施。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不锈钢线材项目将积极采用可持续材料，如再生塑料和生物降解材料，以减少对环境的影响。项目还将推行废物减量和回收计划，例如通过再利用工业废料或建立回收系统。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不锈钢线材项目还将参与当地的环保活动和计划，如资助当地的环境保护项目或与社区合作进行环保宣传活动。通过这些活动，项目不仅能够提高自身的环境表现，还能在当地社区中树立积极的环保形象。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1" w:name="_Toc8685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1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不锈钢线材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3.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土壤和地质影响：不锈钢线材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空气质量和气候影响：不锈钢线材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2" w:name="_Toc20887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12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不锈钢线材项目将采用绿色屋顶和生态墙等环境友好型建筑设计，这些设计不仅有助于改善空气质量，还能为城市野生动植物提供栖息地。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不锈钢线材项目将建立高效的废水处理系统，确保所有工业废水在排放前都经过适当处理，达到或超过环保标准。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不锈钢线材项目将致力于使用清洁能源，如太阳能和风能，减少对化石燃料的依赖。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https://d.book118.com/577042060125006040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不锈钢线材项目可行性建设方案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不锈钢线材项目可行性建设方案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不锈钢线材项目可行性建设方案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不锈钢线材项目可行性建设方案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不锈钢线材项目可行性建设方案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不锈钢线材项目可行性建设方案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不锈钢线材项目可行性建设方案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不锈钢线材项目可行性建设方案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不锈钢线材项目可行性建设方案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不锈钢线材项目可行性建设方案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不锈钢线材项目可行性建设方案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不锈钢线材项目可行性建设方案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1B83DF2"/>
    <w:rsid w:val="21B83DF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577042060125006040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2024-02-02T20:44:00Z</dcterms:created>
  <dcterms:modified xsi:type="dcterms:W3CDTF">2024-02-02T20:45:02Z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9765837F73A4445388485E1FF47C0A75_11</vt:lpwstr>
  </property>
  <property fmtid="{D5CDD505-2E9C-101B-9397-08002B2CF9AE}" pid="3" name="KSOProductBuildVer">
    <vt:lpwstr>2052-12.1.0.16250</vt:lpwstr>
  </property>
</Properties>
</file>