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直升机零部件相关行业公司成立方案及可行性研究报告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_Toc28502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_Toc22962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3" w:history="1">
        <w:r>
          <w:rPr>
            <w:rFonts w:ascii="仿宋" w:eastAsia="仿宋" w:hAnsi="仿宋" w:cs="仿宋" w:hint="eastAsia"/>
            <w:lang w:eastAsia="zh-CN"/>
          </w:rPr>
          <w:t>二、直升机零部件项目概况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0" w:history="1">
        <w:r>
          <w:rPr>
            <w:rFonts w:ascii="仿宋" w:eastAsia="仿宋" w:hAnsi="仿宋" w:cs="仿宋" w:hint="eastAsia"/>
            <w:lang w:eastAsia="zh-CN"/>
          </w:rPr>
          <w:t>(二)、直升机零部件项目提出的理由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(三)、直升机零部件项目选址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_Toc3306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9" w:history="1">
        <w:r>
          <w:rPr>
            <w:rFonts w:ascii="仿宋" w:eastAsia="仿宋" w:hAnsi="仿宋" w:cs="仿宋" w:hint="eastAsia"/>
            <w:lang w:eastAsia="zh-CN"/>
          </w:rPr>
          <w:t>(六)、直升机零部件项目投资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" w:history="1">
        <w:r>
          <w:rPr>
            <w:rFonts w:ascii="仿宋" w:eastAsia="仿宋" w:hAnsi="仿宋" w:cs="仿宋" w:hint="eastAsia"/>
            <w:lang w:eastAsia="zh-CN"/>
          </w:rPr>
          <w:t>(七)、直升机零部件项目进度规划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(九)、直升机零部件项目综合评价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_Toc25370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_Toc15480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_Toc17296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_Toc9091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_Toc19881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_Toc15068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_Toc30122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_Toc10974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eastAsia="zh-CN"/>
          </w:rPr>
          <w:t>(七)、直升机零部件项目建设必要性分析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五、直升机零部件筹建公司基本信息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_Toc22129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_Toc5529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_Toc14159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_Toc15178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3" w:history="1">
        <w:r>
          <w:rPr>
            <w:rFonts w:ascii="仿宋" w:eastAsia="仿宋" w:hAnsi="仿宋" w:cs="仿宋" w:hint="eastAsia"/>
            <w:lang w:eastAsia="zh-CN"/>
          </w:rPr>
          <w:t>(五)、直升机零部件项目总投资</w:t>
        </w:r>
        <w:r>
          <w:tab/>
        </w:r>
        <w:r>
          <w:fldChar w:fldCharType="begin"/>
        </w:r>
        <w:r>
          <w:instrText xml:space="preserve"> PAGEREF _Toc26503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eastAsia="zh-CN"/>
          </w:rPr>
          <w:t>八、直升机零部件项目风险分析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(一)、直升机零部件项目风险分析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7" w:history="1">
        <w:r>
          <w:rPr>
            <w:rFonts w:ascii="仿宋" w:eastAsia="仿宋" w:hAnsi="仿宋" w:cs="仿宋" w:hint="eastAsia"/>
            <w:lang w:eastAsia="zh-CN"/>
          </w:rPr>
          <w:t>(二)、直升机零部件项目风险对策</w:t>
        </w:r>
        <w:r>
          <w:tab/>
        </w:r>
        <w:r>
          <w:fldChar w:fldCharType="begin"/>
        </w:r>
        <w:r>
          <w:instrText xml:space="preserve"> PAGEREF _Toc23317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(一)、直升机零部件项目进度安排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(二)、直升机零部件项目实施保障措施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8" w:history="1">
        <w:r>
          <w:rPr>
            <w:rFonts w:ascii="仿宋" w:eastAsia="仿宋" w:hAnsi="仿宋" w:cs="仿宋" w:hint="eastAsia"/>
            <w:lang w:eastAsia="zh-CN"/>
          </w:rPr>
          <w:t>十、直升机零部件项目经济效益</w:t>
        </w:r>
        <w:r>
          <w:tab/>
        </w:r>
        <w:r>
          <w:fldChar w:fldCharType="begin"/>
        </w:r>
        <w:r>
          <w:instrText xml:space="preserve"> PAGEREF _Toc16778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_Toc25933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(三)、直升机零部件项目盈利能力分析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_Toc23047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" w:history="1">
        <w:r>
          <w:rPr>
            <w:rFonts w:ascii="仿宋" w:eastAsia="仿宋" w:hAnsi="仿宋" w:cs="仿宋" w:hint="eastAsia"/>
            <w:lang w:eastAsia="zh-CN"/>
          </w:rPr>
          <w:t>十一、直升机零部件项目总结分析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_Toc4005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_Toc10072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_Toc6676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_Toc16951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0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5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https://d.book118.com/577052004154006042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直升机零部件相关行业公司成立方案及可行性研究报告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直升机零部件相关行业公司成立方案及可行性研究报告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直升机零部件相关行业公司成立方案及可行性研究报告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直升机零部件相关行业公司成立方案及可行性研究报告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直升机零部件相关行业公司成立方案及可行性研究报告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7052004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2024-02-03T23:46:00Z</dcterms:created>
  <dcterms:modified xsi:type="dcterms:W3CDTF">2024-02-03T23:46:37Z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30FD77F1FBA5495E8A9051E0D4C46F3D_11</vt:lpwstr>
  </property>
  <property fmtid="{D5CDD505-2E9C-101B-9397-08002B2CF9AE}" pid="3" name="KSOProductBuildVer">
    <vt:lpwstr>2052-12.1.0.16250</vt:lpwstr>
  </property>
</Properties>
</file>