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hint="eastAsia"/>
          <w:b/>
          <w:bCs/>
          <w:sz w:val="44"/>
          <w:szCs w:val="52"/>
        </w:rPr>
      </w:pPr>
      <w:r>
        <w:rPr>
          <w:rFonts w:hint="eastAsia"/>
          <w:b/>
          <w:bCs/>
          <w:sz w:val="44"/>
          <w:szCs w:val="52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10350500</wp:posOffset>
            </wp:positionH>
            <wp:positionV relativeFrom="topMargin">
              <wp:posOffset>11480800</wp:posOffset>
            </wp:positionV>
            <wp:extent cx="266700" cy="342900"/>
            <wp:effectExtent l="0" t="0" r="0" b="0"/>
            <wp:wrapNone/>
            <wp:docPr id="100143" name="图片 100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3" name="图片 1001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44"/>
          <w:szCs w:val="52"/>
          <w:lang w:val="en-US" w:eastAsia="zh-CN"/>
        </w:rPr>
        <w:t>五班级下册科学复习资料</w:t>
      </w:r>
    </w:p>
    <w:p>
      <w:pPr>
        <w:jc w:val="center"/>
        <w:rPr>
          <w:rFonts w:ascii="仿宋" w:eastAsia="仿宋" w:hAnsi="仿宋" w:cs="仿宋" w:hint="eastAsia"/>
          <w:b/>
          <w:bCs/>
          <w:sz w:val="36"/>
          <w:szCs w:val="44"/>
        </w:rPr>
      </w:pPr>
      <w:r>
        <w:rPr>
          <w:rFonts w:ascii="仿宋" w:eastAsia="仿宋" w:hAnsi="仿宋" w:cs="仿宋" w:hint="eastAsia"/>
          <w:b/>
          <w:bCs/>
          <w:sz w:val="36"/>
          <w:szCs w:val="44"/>
          <w:lang w:val="en-US" w:eastAsia="zh-CN"/>
        </w:rPr>
        <w:t>第一单元  1.白天与黑夜</w:t>
      </w:r>
    </w:p>
    <w:p>
      <w:pPr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1.</w:t>
      </w:r>
      <w:r>
        <w:rPr>
          <w:rFonts w:ascii="仿宋" w:eastAsia="仿宋" w:hAnsi="仿宋" w:cs="仿宋" w:hint="eastAsia"/>
          <w:sz w:val="28"/>
          <w:szCs w:val="28"/>
        </w:rPr>
        <w:t>太阳          地球       昼夜交替        符合实际</w:t>
      </w:r>
    </w:p>
    <w:p>
      <w:pPr>
        <w:ind w:firstLine="280" w:firstLineChars="10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不动          不动       否              否</w:t>
      </w:r>
    </w:p>
    <w:p>
      <w:pPr>
        <w:ind w:firstLine="280" w:firstLineChars="10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不动          自转       是              否</w:t>
      </w:r>
    </w:p>
    <w:p>
      <w:pPr>
        <w:ind w:firstLine="280" w:firstLineChars="100"/>
        <w:rPr>
          <w:rFonts w:ascii="仿宋" w:eastAsia="仿宋" w:hAnsi="仿宋" w:cs="仿宋" w:hint="eastAsia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不动          公转+自转  是              是</w:t>
      </w:r>
    </w:p>
    <w:p>
      <w:pPr>
        <w:ind w:firstLine="280" w:firstLineChars="10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不动          公转       是              否</w:t>
      </w:r>
    </w:p>
    <w:p>
      <w:pPr>
        <w:ind w:firstLine="280" w:firstLineChars="100"/>
        <w:jc w:val="both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围绕地球转动  不动       是              否</w:t>
      </w:r>
    </w:p>
    <w:p>
      <w:pPr>
        <w:ind w:firstLine="280" w:firstLineChars="100"/>
        <w:jc w:val="both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 xml:space="preserve">  通过模拟实验得出（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地球自转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）产生了昼夜交替现象。</w:t>
      </w:r>
    </w:p>
    <w:p>
      <w:pPr>
        <w:numPr>
          <w:ilvl w:val="0"/>
          <w:numId w:val="1"/>
        </w:numPr>
        <w:jc w:val="both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随着地球不断自传，地球上的人们就会看到白天和黑夜交替现象、周而复始的现象。这种现象叫作（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昼夜交替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）。</w:t>
      </w:r>
    </w:p>
    <w:p>
      <w:pPr>
        <w:numPr>
          <w:ilvl w:val="0"/>
          <w:numId w:val="1"/>
        </w:numPr>
        <w:jc w:val="both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地球自转一周的时间大约是（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24小时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）。</w:t>
      </w:r>
    </w:p>
    <w:p>
      <w:pPr>
        <w:numPr>
          <w:ilvl w:val="0"/>
          <w:numId w:val="1"/>
        </w:numPr>
        <w:jc w:val="both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地球自转方向是（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自西向东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）/逆时针。</w:t>
      </w:r>
    </w:p>
    <w:p>
      <w:pPr>
        <w:numPr>
          <w:ilvl w:val="0"/>
          <w:numId w:val="1"/>
        </w:numPr>
        <w:jc w:val="both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一天中不同时间是，阳光下物体影子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长短、位置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和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方向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都会发生变化，物体的影子的方向与太阳的方向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相反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，影子在早晨和傍晚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较长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，中午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最短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。同一时间，不同物体的影子方向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相同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jc w:val="both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一天中，早上和晚上气温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较低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，中午气温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较高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，最高气温一般在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14:00——15:00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jc w:val="both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夜空中月亮的位置和太阳一样在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不断的变化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，每天从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东边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升起，向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西边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移动并落下。</w:t>
      </w:r>
    </w:p>
    <w:p>
      <w:pPr>
        <w:numPr>
          <w:ilvl w:val="0"/>
          <w:numId w:val="1"/>
        </w:numPr>
        <w:jc w:val="both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蝴蝶、蜜蜂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以及大多数的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鸟类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等动物白天活动，晚上休息，而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猫头鹰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等一些动物则是晚上活动，白天休息。昼夜交替现象会影响动物的生活。</w:t>
      </w:r>
    </w:p>
    <w:p>
      <w:pPr>
        <w:numPr>
          <w:ilvl w:val="0"/>
          <w:numId w:val="1"/>
        </w:numPr>
        <w:jc w:val="both"/>
        <w:rPr>
          <w:rFonts w:ascii="仿宋" w:eastAsia="仿宋" w:hAnsi="仿宋" w:cs="仿宋" w:hint="default"/>
          <w:sz w:val="28"/>
          <w:szCs w:val="28"/>
        </w:rPr>
        <w:sectPr>
          <w:pgSz w:w="11906" w:h="16838"/>
          <w:pgMar w:top="1440" w:right="1800" w:bottom="1440" w:left="1800" w:header="708" w:footer="708" w:gutter="0"/>
          <w:cols w:num="1" w:space="708"/>
        </w:sectPr>
      </w:pP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郁金香、蒲公英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等白天随着太阳升起而开放，晚上收拢花瓣；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夜来香</w:t>
      </w:r>
    </w:p>
    <w:p>
      <w:pPr>
        <w:numPr>
          <w:ilvl w:val="0"/>
          <w:numId w:val="0"/>
        </w:numPr>
        <w:ind w:left="0"/>
        <w:jc w:val="both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则是晚上开花，白天花瓣闭合等。一些植物的变化规律与昼夜交替现象有关。</w:t>
      </w:r>
    </w:p>
    <w:p>
      <w:pPr>
        <w:numPr>
          <w:ilvl w:val="0"/>
          <w:numId w:val="2"/>
        </w:numPr>
        <w:jc w:val="center"/>
        <w:rPr>
          <w:rFonts w:ascii="仿宋" w:eastAsia="仿宋" w:hAnsi="仿宋" w:cs="仿宋" w:hint="eastAsia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  <w:lang w:val="en-US" w:eastAsia="zh-CN"/>
        </w:rPr>
        <w:t>谁先看到日出</w:t>
      </w:r>
    </w:p>
    <w:p>
      <w:pPr>
        <w:numPr>
          <w:ilvl w:val="0"/>
          <w:numId w:val="3"/>
        </w:numPr>
        <w:jc w:val="both"/>
        <w:rPr>
          <w:rFonts w:ascii="仿宋" w:eastAsia="仿宋" w:hAnsi="仿宋" w:cs="仿宋" w:hint="default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怎样探究北京和乌鲁木齐两地日出时间不同？</w:t>
      </w:r>
    </w:p>
    <w:p>
      <w:pPr>
        <w:numPr>
          <w:ilvl w:val="0"/>
          <w:numId w:val="0"/>
        </w:numPr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（1）地球仪上确定北京和乌鲁木齐的位置。</w:t>
      </w:r>
    </w:p>
    <w:p>
      <w:pPr>
        <w:numPr>
          <w:ilvl w:val="0"/>
          <w:numId w:val="0"/>
        </w:numPr>
        <w:ind w:firstLine="420" w:firstLineChars="20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2811145</wp:posOffset>
                </wp:positionH>
                <wp:positionV relativeFrom="paragraph">
                  <wp:posOffset>711200</wp:posOffset>
                </wp:positionV>
                <wp:extent cx="1919605" cy="1400810"/>
                <wp:effectExtent l="0" t="0" r="635" b="1270"/>
                <wp:wrapNone/>
                <wp:docPr id="26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919605" cy="1400810"/>
                          <a:chOff x="9881" y="2824"/>
                          <a:chExt cx="6992" cy="5642"/>
                        </a:xfrm>
                      </wpg:grpSpPr>
                      <pic:pic xmlns:pic="http://schemas.openxmlformats.org/drawingml/2006/picture">
                        <pic:nvPicPr>
                          <pic:cNvPr id="11" name="图片 1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881" y="2824"/>
                            <a:ext cx="6992" cy="56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  <wps:wsp xmlns:wps="http://schemas.microsoft.com/office/word/2010/wordprocessingShape">
                        <wps:cNvPr id="16" name="箭头: 下弧形 16"/>
                        <wps:cNvSpPr/>
                        <wps:spPr>
                          <a:xfrm>
                            <a:off x="11858" y="5368"/>
                            <a:ext cx="3563" cy="680"/>
                          </a:xfrm>
                          <a:prstGeom prst="curvedUpArrow">
                            <a:avLst/>
                          </a:prstGeom>
                          <a:solidFill>
                            <a:srgbClr val="C00000"/>
                          </a:solidFill>
                          <a:ln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 xmlns:wps="http://schemas.microsoft.com/office/word/2010/wordprocessingShape">
                        <wps:cNvPr id="18" name="箭头: 下弧形 18"/>
                        <wps:cNvSpPr/>
                        <wps:spPr>
                          <a:xfrm rot="11282888" flipV="1">
                            <a:off x="11838" y="4840"/>
                            <a:ext cx="3223" cy="704"/>
                          </a:xfrm>
                          <a:prstGeom prst="curvedUpArrow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 xmlns:wps="http://schemas.microsoft.com/office/word/2010/wordprocessingShape">
                        <wps:cNvPr id="23" name="椭圆 22"/>
                        <wps:cNvSpPr/>
                        <wps:spPr>
                          <a:xfrm>
                            <a:off x="11315" y="4215"/>
                            <a:ext cx="873" cy="370"/>
                          </a:xfrm>
                          <a:prstGeom prst="ellipse">
                            <a:avLst/>
                          </a:prstGeom>
                          <a:noFill/>
                          <a:ln w="571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 xmlns:wps="http://schemas.microsoft.com/office/word/2010/wordprocessingShape">
                        <wps:cNvPr id="24" name="文本框 23"/>
                        <wps:cNvSpPr txBox="1"/>
                        <wps:spPr>
                          <a:xfrm>
                            <a:off x="14912" y="4110"/>
                            <a:ext cx="1010" cy="76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NormalWeb"/>
                                <w:spacing w:before="0" w:after="0"/>
                                <w:jc w:val="left"/>
                                <w:textAlignment w:val="baseline"/>
                              </w:pPr>
                              <w:r>
                                <w:rPr>
                                  <w:rFonts w:ascii="黑体" w:eastAsia="黑体" w:hAnsiTheme="minorBidi"/>
                                  <w:b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北京</w:t>
                              </w:r>
                            </w:p>
                          </w:txbxContent>
                        </wps:txbx>
                        <wps:bodyPr wrap="square" rtlCol="0"/>
                      </wps:wsp>
                      <wps:wsp xmlns:wps="http://schemas.microsoft.com/office/word/2010/wordprocessingShape">
                        <wps:cNvPr id="25" name="文本框 24"/>
                        <wps:cNvSpPr txBox="1"/>
                        <wps:spPr>
                          <a:xfrm>
                            <a:off x="10933" y="3673"/>
                            <a:ext cx="1733" cy="76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NormalWeb"/>
                                <w:spacing w:before="0" w:after="0"/>
                                <w:jc w:val="left"/>
                                <w:textAlignment w:val="baseline"/>
                              </w:pPr>
                              <w:r>
                                <w:rPr>
                                  <w:rFonts w:ascii="黑体" w:eastAsia="黑体" w:hAnsiTheme="minorBidi"/>
                                  <w:b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乌鲁木齐</w:t>
                              </w:r>
                            </w:p>
                          </w:txbxContent>
                        </wps:txbx>
                        <wps:bodyPr wrap="square" rtlCol="0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5" o:spid="_x0000_s1025" style="width:151.2pt;height:110.4pt;margin-top:56pt;margin-left:221.35pt;mso-wrap-distance-bottom:0;mso-wrap-distance-left:9pt;mso-wrap-distance-right:9pt;mso-wrap-distance-top:0;position:absolute;z-index:251659264" coordorigin="30524,10811" coordsize="21600,216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width:21600;height:21600;left:30525;position:absolute;top:10811" stroked="f">
                  <v:imagedata r:id="rId6" o:title=""/>
                </v:shape>
                <v:shapetype id="_x0000_t104" coordsize="21600,21600" o:spt="104" adj="12960,19440,7200" path="ar0@22@3@21,,0@4@21@14@22@1@21@7@21@12@2l@13@2@8,0@11@2wa0@22@3@21@10@2@16@24@14@22@1@21@16@24@14,xewr@14@22@1@21@7@21@16@24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ellipse #2 height @4"/>
                    <v:f eqn="sum @4 @9 0"/>
                    <v:f eqn="sum @10 #1 width"/>
                    <v:f eqn="sum @7 @9 0"/>
                    <v:f eqn="sum @11 width #0"/>
                    <v:f eqn="sum @5 0 #0"/>
                    <v:f eqn="prod @14 1 2"/>
                    <v:f eqn="mid @4 @7"/>
                    <v:f eqn="sum #0 #1 width"/>
                    <v:f eqn="prod @17 1 2"/>
                    <v:f eqn="sum @16 0 @18"/>
                    <v:f eqn="val width"/>
                    <v:f eqn="val height"/>
                    <v:f eqn="sum 0 0 height"/>
                    <v:f eqn="sum @16 0 @4"/>
                    <v:f eqn="ellipse @23 @4 height"/>
                    <v:f eqn="sum @8 128 0"/>
                    <v:f eqn="prod @5 1 2"/>
                    <v:f eqn="sum @5 0 128"/>
                    <v:f eqn="sum #0 @16 @11"/>
                    <v:f eqn="sum width 0 #0"/>
                    <v:f eqn="prod @29 1 2"/>
                    <v:f eqn="prod height height 1"/>
                    <v:f eqn="prod #2 #2 1"/>
                    <v:f eqn="sum @31 0 @32"/>
                    <v:f eqn="sqrt @33"/>
                    <v:f eqn="sum @34 height 0"/>
                    <v:f eqn="prod width height @35"/>
                    <v:f eqn="sum @36 64 0"/>
                    <v:f eqn="prod #0 1 2"/>
                    <v:f eqn="ellipse @30 @38 height"/>
                    <v:f eqn="sum @39 0 64"/>
                    <v:f eqn="prod @4 1 2"/>
                    <v:f eqn="sum #1 0 @41"/>
                    <v:f eqn="prod height 4390 32768"/>
                    <v:f eqn="prod height 28378 32768"/>
                  </v:formulas>
                  <v:path o:extrusionok="f" o:connecttype="custom" o:connectlocs="@8,0;@11,@2;@15,0;@16,@21;@13,@2" o:connectangles="270,270,270,90,0" textboxrect="@41,@43,@42,@44"/>
                  <v:handles>
                    <v:h position="#0,topLeft" xrange="@37,@27"/>
                    <v:h position="#1,topLeft" xrange="@25,@20"/>
                    <v:h position="bottomRight,#2" yrange="0,@40"/>
                  </v:handles>
                  <o:complex v:ext="view"/>
                </v:shapetype>
                <v:shape id="_x0000_s1027" type="#_x0000_t104" style="width:11007;height:2603;left:36632;position:absolute;top:20551;v-text-anchor:middle" adj="19539,21085,5400" fillcolor="#c00000" stroked="t" strokecolor="#c00000" strokeweight="1pt"/>
                <v:shape id="_x0000_s1028" type="#_x0000_t104" style="width:9957;height:2695;flip:y;left:36570;position:absolute;rotation:12323922fd;top:18530;v-text-anchor:middle" adj="19241,21010,5400" fillcolor="white" stroked="t" strokecolor="white" strokeweight="1pt"/>
                <v:oval id="_x0000_s1029" style="width:2697;height:1417;left:34955;position:absolute;top:16137;v-text-anchor:middle" filled="f" fillcolor="this" stroked="t" strokecolor="red" strokeweight="4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0" type="#_x0000_t202" style="width:3120;height:2940;left:46067;position:absolute;top:15735;v-text-anchor:top" filled="f" fillcolor="this">
                  <v:textbox>
                    <w:txbxContent>
                      <w:p>
                        <w:pPr>
                          <w:pStyle w:val="NormalWeb"/>
                          <w:spacing w:before="0" w:after="0"/>
                          <w:jc w:val="left"/>
                          <w:textAlignment w:val="baseline"/>
                        </w:pPr>
                        <w:r>
                          <w:rPr>
                            <w:rFonts w:ascii="黑体" w:eastAsia="黑体" w:hAnsiTheme="minorBidi"/>
                            <w:b/>
                            <w:color w:val="FFFFFF" w:themeColor="background1"/>
                            <w:kern w:val="24"/>
                            <w:sz w:val="36"/>
                            <w:szCs w:val="36"/>
                          </w:rPr>
                          <w:t>北京</w:t>
                        </w:r>
                      </w:p>
                    </w:txbxContent>
                  </v:textbox>
                </v:shape>
                <v:shape id="_x0000_s1031" type="#_x0000_t202" style="width:5354;height:2940;left:33775;position:absolute;top:14062;v-text-anchor:top" filled="f" fillcolor="this">
                  <v:textbox>
                    <w:txbxContent>
                      <w:p>
                        <w:pPr>
                          <w:pStyle w:val="NormalWeb"/>
                          <w:spacing w:before="0" w:after="0"/>
                          <w:jc w:val="left"/>
                          <w:textAlignment w:val="baseline"/>
                        </w:pPr>
                        <w:r>
                          <w:rPr>
                            <w:rFonts w:ascii="黑体" w:eastAsia="黑体" w:hAnsiTheme="minorBidi"/>
                            <w:b/>
                            <w:color w:val="FFFFFF" w:themeColor="background1"/>
                            <w:kern w:val="24"/>
                            <w:sz w:val="36"/>
                            <w:szCs w:val="36"/>
                          </w:rPr>
                          <w:t>乌鲁木齐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5227955</wp:posOffset>
                </wp:positionH>
                <wp:positionV relativeFrom="paragraph">
                  <wp:posOffset>770255</wp:posOffset>
                </wp:positionV>
                <wp:extent cx="353060" cy="276225"/>
                <wp:effectExtent l="0" t="0" r="0" b="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343650" y="4144645"/>
                          <a:ext cx="35306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北5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矩形 8" o:spid="_x0000_s1032" type="#_x0000_t202" style="width:27.8pt;height:21.75pt;margin-top:60.65pt;margin-left:411.65pt;mso-wrap-distance-bottom:0;mso-wrap-distance-left:9pt;mso-wrap-distance-right:9pt;mso-wrap-distance-top:0;position:absolute;v-text-anchor:middle;z-index:251665408" filled="f" fillcolor="this" stroked="f" strokecolor="#41719c" strokeweight="1pt">
                <v:textbox>
                  <w:txbxContent>
                    <w:p>
                      <w:pPr>
                        <w:jc w:val="both"/>
                        <w:rPr>
                          <w:rFonts w:hint="default"/>
                          <w:color w:val="000000" w:themeColor="text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</w:rPr>
                        <w:t>北5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5422265</wp:posOffset>
                </wp:positionH>
                <wp:positionV relativeFrom="paragraph">
                  <wp:posOffset>1019175</wp:posOffset>
                </wp:positionV>
                <wp:extent cx="0" cy="838200"/>
                <wp:effectExtent l="53975" t="0" r="67945" b="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6246495" y="4442460"/>
                          <a:ext cx="0" cy="8382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6" o:spid="_x0000_s1033" type="#_x0000_t32" style="width:0;height:66pt;margin-top:80.25pt;margin-left:426.95pt;mso-wrap-distance-bottom:0;mso-wrap-distance-left:9pt;mso-wrap-distance-right:9pt;mso-wrap-distance-top:0;position:absolute;v-text-anchor:top;z-index:251661312" fillcolor="this" stroked="t" strokecolor="black" strokeweight="1.5pt">
                <v:stroke startarrow="open" endarrow="open"/>
              </v:shape>
            </w:pict>
          </mc:Fallback>
        </mc:AlternateConten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在地球仪上观察并确认北京的乌鲁木齐两座城市的地理位置，并做好标记。依据地图上所标两个城市的位置，我们可以乌鲁木齐在北京的西边，北京在乌鲁木齐的东边；</w:t>
      </w:r>
    </w:p>
    <w:p>
      <w:pPr>
        <w:numPr>
          <w:ilvl w:val="0"/>
          <w:numId w:val="4"/>
        </w:numPr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4646295</wp:posOffset>
                </wp:positionH>
                <wp:positionV relativeFrom="paragraph">
                  <wp:posOffset>86995</wp:posOffset>
                </wp:positionV>
                <wp:extent cx="353060" cy="276225"/>
                <wp:effectExtent l="0" t="0" r="0" b="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5306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矩形 10" o:spid="_x0000_s1034" type="#_x0000_t202" style="width:27.8pt;height:21.75pt;margin-top:6.85pt;margin-left:365.85pt;mso-wrap-distance-bottom:0;mso-wrap-distance-left:9pt;mso-wrap-distance-right:9pt;mso-wrap-distance-top:0;position:absolute;v-text-anchor:middle;z-index:251669504" filled="f" fillcolor="this" stroked="f" strokecolor="#41719c" strokeweight="1pt"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color w:val="000000" w:themeColor="text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</w:rPr>
                        <w:t>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5865495</wp:posOffset>
                </wp:positionH>
                <wp:positionV relativeFrom="paragraph">
                  <wp:posOffset>80010</wp:posOffset>
                </wp:positionV>
                <wp:extent cx="353060" cy="276225"/>
                <wp:effectExtent l="0" t="0" r="0" b="0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5306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矩形 12" o:spid="_x0000_s1035" type="#_x0000_t202" style="width:27.8pt;height:21.75pt;margin-top:6.3pt;margin-left:461.85pt;mso-wrap-distance-bottom:0;mso-wrap-distance-left:9pt;mso-wrap-distance-right:9pt;mso-wrap-distance-top:0;position:absolute;v-text-anchor:middle;z-index:251671552" filled="f" fillcolor="this" stroked="f" strokecolor="#41719c" strokeweight="1pt">
                <v:textbox>
                  <w:txbxContent>
                    <w:p>
                      <w:pPr>
                        <w:jc w:val="both"/>
                        <w:rPr>
                          <w:rFonts w:hint="default"/>
                          <w:color w:val="000000" w:themeColor="text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</w:rPr>
                        <w:t>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4944110</wp:posOffset>
                </wp:positionH>
                <wp:positionV relativeFrom="paragraph">
                  <wp:posOffset>211455</wp:posOffset>
                </wp:positionV>
                <wp:extent cx="948690" cy="20955"/>
                <wp:effectExtent l="0" t="52070" r="11430" b="64135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948690" cy="2095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7" o:spid="_x0000_s1036" type="#_x0000_t32" style="width:74.7pt;height:1.65pt;margin-top:16.65pt;margin-left:389.3pt;flip:y;mso-wrap-distance-bottom:0;mso-wrap-distance-left:9pt;mso-wrap-distance-right:9pt;mso-wrap-distance-top:0;position:absolute;v-text-anchor:top;z-index:251663360" fillcolor="this" stroked="t" strokecolor="black" strokeweight="1.5pt">
                <v:stroke startarrow="open" endarrow="open"/>
              </v:shape>
            </w:pict>
          </mc:Fallback>
        </mc:AlternateConten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用手电筒和地球仪做模拟实验，</w:t>
      </w:r>
    </w:p>
    <w:p>
      <w:pPr>
        <w:numPr>
          <w:ilvl w:val="0"/>
          <w:numId w:val="0"/>
        </w:numPr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5276850</wp:posOffset>
                </wp:positionH>
                <wp:positionV relativeFrom="paragraph">
                  <wp:posOffset>270510</wp:posOffset>
                </wp:positionV>
                <wp:extent cx="353060" cy="276225"/>
                <wp:effectExtent l="0" t="0" r="0" b="0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5306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矩形 9" o:spid="_x0000_s1037" type="#_x0000_t202" style="width:27.8pt;height:21.75pt;margin-top:21.3pt;margin-left:415.5pt;mso-wrap-distance-bottom:0;mso-wrap-distance-left:9pt;mso-wrap-distance-right:9pt;mso-wrap-distance-top:0;position:absolute;v-text-anchor:middle;z-index:251667456" filled="f" fillcolor="this" stroked="f" strokecolor="#41719c" strokeweight="1pt"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color w:val="000000" w:themeColor="text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</w:rPr>
                        <w:t>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地球仪上哪里被手电筒的光先照亮，</w:t>
      </w:r>
    </w:p>
    <w:p>
      <w:pPr>
        <w:numPr>
          <w:ilvl w:val="0"/>
          <w:numId w:val="0"/>
        </w:numPr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那里就先迎来日出。</w:t>
      </w:r>
    </w:p>
    <w:p>
      <w:pPr>
        <w:numPr>
          <w:ilvl w:val="0"/>
          <w:numId w:val="0"/>
        </w:numPr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两地日出时间不同的原因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：地球是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球形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，不停地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自传（自西向东或自东向西）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，所以在地球上所处相对地理位置不同的地区日出时间会有先后。</w:t>
      </w:r>
    </w:p>
    <w:p>
      <w:pPr>
        <w:numPr>
          <w:ilvl w:val="0"/>
          <w:numId w:val="0"/>
        </w:numPr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结论：地球的自传是围绕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地轴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，依据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自西向东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的方向进行的。因此比起西边地区，东边的地区会更早迎来日出。</w:t>
      </w:r>
    </w:p>
    <w:p>
      <w:pPr>
        <w:numPr>
          <w:ilvl w:val="0"/>
          <w:numId w:val="3"/>
        </w:numPr>
        <w:ind w:left="0" w:firstLine="0" w:leftChars="0" w:firstLine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 xml:space="preserve">依据图中北京、上海、重庆、拉萨、乌鲁木齐5个城市位置，请按看到日出的先后挨次进行排序。               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default"/>
          <w:b w:val="0"/>
          <w:bCs w:val="0"/>
          <w:sz w:val="28"/>
          <w:szCs w:val="28"/>
          <w:u w:val="none"/>
        </w:rPr>
      </w:pPr>
      <w:r>
        <w:rPr>
          <w:rFonts w:ascii="仿宋" w:eastAsia="仿宋" w:hAnsi="仿宋" w:cs="仿宋" w:hint="default"/>
          <w:b w:val="0"/>
          <w:bCs w:val="0"/>
          <w:sz w:val="28"/>
          <w:szCs w:val="28"/>
          <w:lang w:val="en-US" w:eastAsia="zh-CN"/>
        </w:rPr>
        <w:drawing>
          <wp:inline distT="0" distB="0" distL="114300" distR="114300">
            <wp:extent cx="1830070" cy="696595"/>
            <wp:effectExtent l="0" t="0" r="13970" b="4445"/>
            <wp:docPr id="13" name="图片 13" descr="微信图片_20220507103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2205071039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30070" cy="696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1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u w:val="none"/>
          <w:lang w:val="en-US" w:eastAsia="zh-CN"/>
        </w:rPr>
        <w:t xml:space="preserve"> 2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u w:val="none"/>
          <w:lang w:val="en-US" w:eastAsia="zh-CN"/>
        </w:rPr>
        <w:t xml:space="preserve"> 3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u w:val="none"/>
          <w:lang w:val="en-US" w:eastAsia="zh-CN"/>
        </w:rPr>
        <w:t xml:space="preserve"> 4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u w:val="none"/>
          <w:lang w:val="en-US" w:eastAsia="zh-CN"/>
        </w:rPr>
        <w:t>5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</w:p>
    <w:p>
      <w:pPr>
        <w:numPr>
          <w:ilvl w:val="0"/>
          <w:numId w:val="3"/>
        </w:numPr>
        <w:ind w:left="0" w:firstLine="0" w:leftChars="0" w:firstLineChars="0"/>
        <w:jc w:val="center"/>
        <w:rPr>
          <w:rFonts w:ascii="仿宋" w:eastAsia="仿宋" w:hAnsi="仿宋" w:cs="仿宋" w:hint="eastAsia"/>
          <w:b/>
          <w:bCs/>
          <w:sz w:val="36"/>
          <w:szCs w:val="36"/>
        </w:rPr>
        <w:sectPr>
          <w:type w:val="nextPage"/>
          <w:pgSz w:w="11906" w:h="16838"/>
          <w:pgMar w:top="1440" w:right="1800" w:bottom="1440" w:left="1800" w:header="708" w:footer="708" w:gutter="0"/>
          <w:pgNumType w:start="2"/>
          <w:cols w:num="1" w:space="708"/>
          <w:titlePg w:val="0"/>
        </w:sectPr>
      </w:pPr>
      <w:r>
        <w:rPr>
          <w:rFonts w:ascii="仿宋" w:eastAsia="仿宋" w:hAnsi="仿宋" w:cs="仿宋" w:hint="eastAsia"/>
          <w:b/>
          <w:bCs/>
          <w:sz w:val="36"/>
          <w:szCs w:val="36"/>
          <w:lang w:val="en-US" w:eastAsia="zh-CN"/>
        </w:rPr>
        <w:t>四季的形成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default"/>
          <w:b w:val="0"/>
          <w:bCs w:val="0"/>
          <w:sz w:val="28"/>
          <w:szCs w:val="28"/>
        </w:rPr>
      </w:pPr>
      <w:r>
        <w:drawing>
          <wp:inline distT="0" distB="0" distL="114300" distR="114300">
            <wp:extent cx="6273165" cy="2713990"/>
            <wp:effectExtent l="0" t="0" r="5715" b="1397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3165" cy="271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2.通过模拟实验，我们发觉：</w:t>
      </w:r>
    </w:p>
    <w:p>
      <w:pPr>
        <w:numPr>
          <w:ilvl w:val="0"/>
          <w:numId w:val="0"/>
        </w:numPr>
        <w:ind w:firstLine="560" w:leftChars="0" w:firstLineChars="200"/>
        <w:jc w:val="both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由于地球在公转中地轴是倾斜的，而且保持不变，造成了在一年中，地球转到不同位置时，同一地点会出现被阳光直射和斜射的情况。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直射时，气温高，就是夏季；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斜射时，气温低，就是冬季。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假如地轴是直的，则太阳的直射点不会发生改变，地球上的每一个点在一年中的气温都是一样的。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default"/>
          <w:sz w:val="28"/>
          <w:szCs w:val="28"/>
          <w:vertAlign w:val="baseline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3.</w:t>
      </w:r>
    </w:p>
    <w:tbl>
      <w:tblPr>
        <w:tblStyle w:val="TableGrid0"/>
        <w:tblpPr w:leftFromText="180" w:rightFromText="180" w:vertAnchor="text" w:horzAnchor="page" w:tblpXSpec="center" w:tblpY="167"/>
        <w:tblOverlap w:val="never"/>
        <w:tblW w:w="8522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W w:w="8522" w:type="dxa"/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/>
          <w:jc w:val="center"/>
        </w:trPr>
        <w:tc>
          <w:tcPr>
            <w:tcW w:w="170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default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季节</w:t>
            </w:r>
          </w:p>
        </w:tc>
        <w:tc>
          <w:tcPr>
            <w:tcW w:w="170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default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春</w:t>
            </w:r>
          </w:p>
        </w:tc>
        <w:tc>
          <w:tcPr>
            <w:tcW w:w="170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default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夏</w:t>
            </w:r>
          </w:p>
        </w:tc>
        <w:tc>
          <w:tcPr>
            <w:tcW w:w="170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default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秋</w:t>
            </w:r>
          </w:p>
        </w:tc>
        <w:tc>
          <w:tcPr>
            <w:tcW w:w="170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default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冬</w:t>
            </w:r>
          </w:p>
        </w:tc>
      </w:tr>
      <w:tr>
        <w:tblPrEx>
          <w:tblW w:w="8522" w:type="dxa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/>
          <w:jc w:val="center"/>
        </w:trPr>
        <w:tc>
          <w:tcPr>
            <w:tcW w:w="170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default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气温变化</w:t>
            </w:r>
          </w:p>
        </w:tc>
        <w:tc>
          <w:tcPr>
            <w:tcW w:w="170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温暖</w:t>
            </w:r>
          </w:p>
        </w:tc>
        <w:tc>
          <w:tcPr>
            <w:tcW w:w="170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炎热</w:t>
            </w:r>
          </w:p>
        </w:tc>
        <w:tc>
          <w:tcPr>
            <w:tcW w:w="170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凉爽</w:t>
            </w:r>
          </w:p>
        </w:tc>
        <w:tc>
          <w:tcPr>
            <w:tcW w:w="170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寒冷</w:t>
            </w:r>
          </w:p>
        </w:tc>
      </w:tr>
      <w:tr>
        <w:tblPrEx>
          <w:tblW w:w="8522" w:type="dxa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/>
          <w:jc w:val="center"/>
        </w:trPr>
        <w:tc>
          <w:tcPr>
            <w:tcW w:w="170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default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影长（正午）</w:t>
            </w:r>
          </w:p>
        </w:tc>
        <w:tc>
          <w:tcPr>
            <w:tcW w:w="170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影子适中</w:t>
            </w:r>
          </w:p>
        </w:tc>
        <w:tc>
          <w:tcPr>
            <w:tcW w:w="170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影子最短</w:t>
            </w:r>
          </w:p>
        </w:tc>
        <w:tc>
          <w:tcPr>
            <w:tcW w:w="170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影子适中</w:t>
            </w:r>
          </w:p>
        </w:tc>
        <w:tc>
          <w:tcPr>
            <w:tcW w:w="170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影子最长</w:t>
            </w:r>
          </w:p>
        </w:tc>
      </w:tr>
      <w:tr>
        <w:tblPrEx>
          <w:tblW w:w="8522" w:type="dxa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/>
          <w:jc w:val="center"/>
        </w:trPr>
        <w:tc>
          <w:tcPr>
            <w:tcW w:w="170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default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太阳高度</w:t>
            </w:r>
          </w:p>
        </w:tc>
        <w:tc>
          <w:tcPr>
            <w:tcW w:w="170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适中</w:t>
            </w:r>
          </w:p>
        </w:tc>
        <w:tc>
          <w:tcPr>
            <w:tcW w:w="170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高</w:t>
            </w:r>
          </w:p>
        </w:tc>
        <w:tc>
          <w:tcPr>
            <w:tcW w:w="170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适中</w:t>
            </w:r>
          </w:p>
        </w:tc>
        <w:tc>
          <w:tcPr>
            <w:tcW w:w="170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低</w:t>
            </w:r>
          </w:p>
        </w:tc>
      </w:tr>
      <w:tr>
        <w:tblPrEx>
          <w:tblW w:w="8522" w:type="dxa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/>
          <w:jc w:val="center"/>
        </w:trPr>
        <w:tc>
          <w:tcPr>
            <w:tcW w:w="170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default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结论</w:t>
            </w:r>
          </w:p>
        </w:tc>
        <w:tc>
          <w:tcPr>
            <w:tcW w:w="6818" w:type="dxa"/>
            <w:gridSpan w:val="4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夏季，气温较高，影子最短，太阳高度最高；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default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冬季，气温较低，影子最长，太阳高度最低。</w:t>
            </w:r>
          </w:p>
        </w:tc>
      </w:tr>
    </w:tbl>
    <w:p>
      <w:pPr>
        <w:numPr>
          <w:ilvl w:val="0"/>
          <w:numId w:val="3"/>
        </w:numPr>
        <w:ind w:left="0" w:firstLine="0" w:leftChars="0" w:firstLineChars="0"/>
        <w:jc w:val="both"/>
        <w:rPr>
          <w:rFonts w:ascii="仿宋" w:eastAsia="仿宋" w:hAnsi="仿宋" w:cs="仿宋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3"/>
          <w:cols w:num="1" w:space="708"/>
          <w:titlePg w:val="0"/>
        </w:sectPr>
      </w:pP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地球公转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和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地轴倾斜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，使得太阳对地球的照射角度发生有规律的变化，气温也随之变化，由此便形成了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四季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ind w:left="0" w:firstLine="0" w:leftChars="0" w:firstLineChars="0"/>
        <w:jc w:val="both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 w:hint="default"/>
          <w:sz w:val="28"/>
          <w:szCs w:val="28"/>
          <w:lang w:val="en-US" w:eastAsia="zh-CN"/>
        </w:rPr>
        <w:t>二十四节气是我们的祖先依据昼夜的长短、正午的影长等变化，在一年当中定出的24个时间点。这些时间点与地球在公转轨道上的位置有关。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6.</w:t>
      </w:r>
      <w:r>
        <w:drawing>
          <wp:inline distT="0" distB="0" distL="114300" distR="114300">
            <wp:extent cx="5859145" cy="1559560"/>
            <wp:effectExtent l="0" t="0" r="8255" b="1016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9485" cy="155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7.               二十四节气歌</w:t>
      </w:r>
    </w:p>
    <w:p>
      <w:pPr>
        <w:numPr>
          <w:ilvl w:val="0"/>
          <w:numId w:val="0"/>
        </w:numPr>
        <w:ind w:firstLine="1120" w:leftChars="0" w:firstLineChars="400"/>
        <w:jc w:val="both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 w:hint="default"/>
          <w:sz w:val="28"/>
          <w:szCs w:val="28"/>
          <w:lang w:val="en-US" w:eastAsia="zh-CN"/>
        </w:rPr>
        <w:t>春雨惊春清谷天，夏满芒夏暑相连。</w:t>
      </w:r>
    </w:p>
    <w:p>
      <w:pPr>
        <w:numPr>
          <w:ilvl w:val="0"/>
          <w:numId w:val="0"/>
        </w:numPr>
        <w:ind w:firstLine="1120" w:leftChars="0" w:firstLineChars="400"/>
        <w:jc w:val="both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 w:hint="default"/>
          <w:sz w:val="28"/>
          <w:szCs w:val="28"/>
          <w:lang w:val="en-US" w:eastAsia="zh-CN"/>
        </w:rPr>
        <w:t>秋处露秋寒霜降，冬雪雪冬小大寒。</w:t>
      </w:r>
    </w:p>
    <w:p>
      <w:pPr>
        <w:numPr>
          <w:ilvl w:val="0"/>
          <w:numId w:val="5"/>
        </w:numPr>
        <w:jc w:val="both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农事活动与节气之间有着密切关系。农事谚语：</w:t>
      </w:r>
    </w:p>
    <w:p>
      <w:pPr>
        <w:numPr>
          <w:ilvl w:val="0"/>
          <w:numId w:val="6"/>
        </w:numPr>
        <w:ind w:left="1050" w:leftChars="0" w:firstLineChars="0"/>
        <w:jc w:val="both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“谷雨前后，种瓜点豆”</w:t>
      </w:r>
    </w:p>
    <w:p>
      <w:pPr>
        <w:numPr>
          <w:ilvl w:val="0"/>
          <w:numId w:val="6"/>
        </w:numPr>
        <w:ind w:left="1050" w:leftChars="0" w:firstLineChars="0"/>
        <w:jc w:val="both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“白露早，寒露迟，秋分种麦正当时”。</w:t>
      </w:r>
    </w:p>
    <w:p>
      <w:pPr>
        <w:numPr>
          <w:ilvl w:val="0"/>
          <w:numId w:val="6"/>
        </w:numPr>
        <w:ind w:left="1050" w:leftChars="0" w:firstLineChars="0"/>
        <w:jc w:val="both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不怕种子旱，就怕秋苗干。</w:t>
      </w:r>
    </w:p>
    <w:p>
      <w:pPr>
        <w:numPr>
          <w:ilvl w:val="0"/>
          <w:numId w:val="6"/>
        </w:numPr>
        <w:ind w:left="1050" w:leftChars="0" w:firstLineChars="0"/>
        <w:jc w:val="both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大雪飞满天，来岁是丰年。</w:t>
      </w:r>
    </w:p>
    <w:p>
      <w:pPr>
        <w:numPr>
          <w:ilvl w:val="0"/>
          <w:numId w:val="6"/>
        </w:numPr>
        <w:ind w:left="1050" w:leftChars="0" w:firstLineChars="0"/>
        <w:jc w:val="both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麦浇小，谷浇老，雪盖麦苗收成好。</w:t>
      </w:r>
    </w:p>
    <w:p>
      <w:pPr>
        <w:numPr>
          <w:ilvl w:val="0"/>
          <w:numId w:val="6"/>
        </w:numPr>
        <w:ind w:left="1050" w:leftChars="0" w:firstLineChars="0"/>
        <w:jc w:val="both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冬雪是麦被，春雪烂麦根。</w:t>
      </w:r>
    </w:p>
    <w:p>
      <w:pPr>
        <w:numPr>
          <w:ilvl w:val="0"/>
          <w:numId w:val="6"/>
        </w:numPr>
        <w:ind w:left="1050" w:leftChars="0" w:firstLineChars="0"/>
        <w:jc w:val="both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冬雪一层面，春雨满囤粮。</w:t>
      </w:r>
    </w:p>
    <w:p>
      <w:pPr>
        <w:numPr>
          <w:ilvl w:val="0"/>
          <w:numId w:val="6"/>
        </w:numPr>
        <w:ind w:left="1050" w:leftChars="0" w:firstLineChars="0"/>
        <w:jc w:val="both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大雪河封住，冬至不行船。</w:t>
      </w:r>
    </w:p>
    <w:p>
      <w:pPr>
        <w:numPr>
          <w:ilvl w:val="0"/>
          <w:numId w:val="0"/>
        </w:numPr>
        <w:ind w:leftChars="0"/>
        <w:jc w:val="center"/>
        <w:rPr>
          <w:rFonts w:ascii="仿宋" w:eastAsia="仿宋" w:hAnsi="仿宋" w:cs="仿宋" w:hint="eastAsia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  <w:lang w:val="en-US" w:eastAsia="zh-CN"/>
        </w:rPr>
        <w:t>第二单元、能量的转换</w:t>
      </w:r>
    </w:p>
    <w:p>
      <w:pPr>
        <w:numPr>
          <w:ilvl w:val="0"/>
          <w:numId w:val="0"/>
        </w:numPr>
        <w:ind w:leftChars="0"/>
        <w:jc w:val="center"/>
        <w:rPr>
          <w:rFonts w:ascii="仿宋" w:eastAsia="仿宋" w:hAnsi="仿宋" w:cs="仿宋" w:hint="eastAsia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  <w:lang w:val="en-US" w:eastAsia="zh-CN"/>
        </w:rPr>
        <w:t>4.电灯的能量转换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/>
          <w:bCs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4"/>
          <w:cols w:num="1" w:space="708"/>
          <w:titlePg w:val="0"/>
        </w:sect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1.白炽灯：外部结构：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灯头、灯泡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 xml:space="preserve">          内部结构：有灯丝，通电时灯丝会发光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 xml:space="preserve">          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亮度低，有明显的发热现象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2.荧光灯：外部结构：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灯头、灯泡</w:t>
      </w:r>
    </w:p>
    <w:p>
      <w:pPr>
        <w:numPr>
          <w:ilvl w:val="0"/>
          <w:numId w:val="0"/>
        </w:numPr>
        <w:ind w:left="2800" w:hanging="2800" w:leftChars="0" w:hangingChars="100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 xml:space="preserve">          内部结构：既没有灯丝也没有小品片，它是靠着充进灯内的一种特别气体和内壁的荧光粉发光的。</w:t>
      </w:r>
    </w:p>
    <w:p>
      <w:pPr>
        <w:numPr>
          <w:ilvl w:val="0"/>
          <w:numId w:val="0"/>
        </w:numPr>
        <w:ind w:left="2800" w:hanging="2800" w:leftChars="0" w:hangingChars="1000"/>
        <w:jc w:val="both"/>
        <w:rPr>
          <w:rFonts w:ascii="仿宋" w:eastAsia="仿宋" w:hAnsi="仿宋" w:cs="仿宋" w:hint="eastAsia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 xml:space="preserve">          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亮度剧中，有发热现象</w:t>
      </w:r>
    </w:p>
    <w:p>
      <w:pPr>
        <w:numPr>
          <w:ilvl w:val="0"/>
          <w:numId w:val="2"/>
        </w:numPr>
        <w:ind w:left="0" w:firstLine="0" w:leftChars="0" w:firstLineChars="0"/>
        <w:jc w:val="both"/>
        <w:rPr>
          <w:rFonts w:ascii="仿宋" w:eastAsia="仿宋" w:hAnsi="仿宋" w:cs="仿宋" w:hint="eastAsia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LED灯：外部结构：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灯头、灯泡</w:t>
      </w:r>
    </w:p>
    <w:p>
      <w:pPr>
        <w:numPr>
          <w:ilvl w:val="0"/>
          <w:numId w:val="0"/>
        </w:numPr>
        <w:ind w:left="2800" w:hanging="2800" w:leftChars="0" w:hangingChars="100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 xml:space="preserve">          内部结构：没有灯丝，但有许多二极管晶片——通电LED灯就是靠着这些晶片发光的。</w:t>
      </w:r>
    </w:p>
    <w:p>
      <w:pPr>
        <w:numPr>
          <w:ilvl w:val="0"/>
          <w:numId w:val="0"/>
        </w:numPr>
        <w:ind w:left="2800" w:hanging="2800" w:leftChars="0" w:hangingChars="100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 xml:space="preserve">          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亮度最高，没有明显的发热现象。</w:t>
      </w:r>
    </w:p>
    <w:p>
      <w:pPr>
        <w:numPr>
          <w:ilvl w:val="0"/>
          <w:numId w:val="2"/>
        </w:numPr>
        <w:ind w:left="0" w:firstLine="0" w:leftChars="0" w:firstLineChars="0"/>
        <w:jc w:val="both"/>
        <w:rPr>
          <w:rFonts w:ascii="仿宋" w:eastAsia="仿宋" w:hAnsi="仿宋" w:cs="仿宋" w:hint="eastAsia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电灯通电可以使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电能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转换成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光能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和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热能。</w:t>
      </w:r>
    </w:p>
    <w:p>
      <w:pPr>
        <w:numPr>
          <w:ilvl w:val="0"/>
          <w:numId w:val="2"/>
        </w:numPr>
        <w:ind w:left="0" w:firstLine="0" w:leftChars="0" w:firstLineChars="0"/>
        <w:jc w:val="both"/>
        <w:rPr>
          <w:rFonts w:ascii="仿宋" w:eastAsia="仿宋" w:hAnsi="仿宋" w:cs="仿宋" w:hint="default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能量从一种形式转换成另一种形式的现象叫作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能量的转换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。</w:t>
      </w:r>
    </w:p>
    <w:p>
      <w:pPr>
        <w:numPr>
          <w:ilvl w:val="0"/>
          <w:numId w:val="2"/>
        </w:numPr>
        <w:ind w:left="0" w:firstLine="0" w:leftChars="0" w:firstLineChars="0"/>
        <w:jc w:val="both"/>
        <w:rPr>
          <w:rFonts w:ascii="仿宋" w:eastAsia="仿宋" w:hAnsi="仿宋" w:cs="仿宋" w:hint="default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照明工具的进展过程及能量转换。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1244600</wp:posOffset>
                </wp:positionH>
                <wp:positionV relativeFrom="paragraph">
                  <wp:posOffset>201295</wp:posOffset>
                </wp:positionV>
                <wp:extent cx="235585" cy="13970"/>
                <wp:effectExtent l="635" t="45720" r="7620" b="62230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235585" cy="1397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5" o:spid="_x0000_s1038" type="#_x0000_t32" style="width:18.55pt;height:1.1pt;margin-top:15.85pt;margin-left:98pt;mso-wrap-distance-bottom:0;mso-wrap-distance-left:9pt;mso-wrap-distance-right:9pt;mso-wrap-distance-top:0;position:absolute;v-text-anchor:top;z-index:251675648" fillcolor="this" stroked="t" strokecolor="black" strokeweight="1.5pt">
                <v:stroke endarrow="open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2138680</wp:posOffset>
                </wp:positionH>
                <wp:positionV relativeFrom="paragraph">
                  <wp:posOffset>187325</wp:posOffset>
                </wp:positionV>
                <wp:extent cx="235585" cy="13970"/>
                <wp:effectExtent l="635" t="45720" r="7620" b="62230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235585" cy="1397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7" o:spid="_x0000_s1039" type="#_x0000_t32" style="width:18.55pt;height:1.1pt;margin-top:14.75pt;margin-left:168.4pt;mso-wrap-distance-bottom:0;mso-wrap-distance-left:9pt;mso-wrap-distance-right:9pt;mso-wrap-distance-top:0;position:absolute;v-text-anchor:top;z-index:251677696" fillcolor="this" stroked="t" strokecolor="black" strokeweight="1.5pt">
                <v:stroke endarrow="open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462280</wp:posOffset>
                </wp:positionH>
                <wp:positionV relativeFrom="paragraph">
                  <wp:posOffset>201295</wp:posOffset>
                </wp:positionV>
                <wp:extent cx="235585" cy="13970"/>
                <wp:effectExtent l="635" t="45720" r="7620" b="62230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1605280" y="7441565"/>
                          <a:ext cx="235585" cy="1397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4" o:spid="_x0000_s1040" type="#_x0000_t32" style="width:18.55pt;height:1.1pt;margin-top:15.85pt;margin-left:36.4pt;mso-wrap-distance-bottom:0;mso-wrap-distance-left:9pt;mso-wrap-distance-right:9pt;mso-wrap-distance-top:0;position:absolute;v-text-anchor:top;z-index:251673600" fillcolor="this" stroked="t" strokecolor="black" strokeweight="1.5pt">
                <v:stroke endarrow="open"/>
              </v:shape>
            </w:pict>
          </mc:Fallback>
        </mc:AlternateConten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 xml:space="preserve"> 油灯    蜡烛    煤气灯    爱迪生发明的白炽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油灯、蜡烛、煤气灯都是将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化学能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转化为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热能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和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光能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。</w:t>
      </w:r>
    </w:p>
    <w:p>
      <w:pPr>
        <w:numPr>
          <w:ilvl w:val="0"/>
          <w:numId w:val="2"/>
        </w:numPr>
        <w:ind w:left="0" w:firstLine="0" w:leftChars="0" w:firstLine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电灯的用途及能量转换：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紫外线灭蚊灯（灭蚊    电能转换成光能）、红外线理疗灯（理疗    电能转换成热能）、植物工厂育苗灯（育苗   电能转换成热能和光能）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城市景观灯（观赏   电能转换成光能）</w:t>
      </w:r>
    </w:p>
    <w:p>
      <w:pPr>
        <w:numPr>
          <w:ilvl w:val="0"/>
          <w:numId w:val="0"/>
        </w:numPr>
        <w:ind w:leftChars="0"/>
        <w:jc w:val="center"/>
        <w:rPr>
          <w:rFonts w:ascii="仿宋" w:eastAsia="仿宋" w:hAnsi="仿宋" w:cs="仿宋" w:hint="eastAsia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  <w:lang w:val="en-US" w:eastAsia="zh-CN"/>
        </w:rPr>
        <w:t>5.电铃的能量转换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default"/>
          <w:b w:val="0"/>
          <w:bCs w:val="0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5"/>
          <w:cols w:num="1" w:space="708"/>
          <w:titlePg w:val="0"/>
        </w:sect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1.电铃的结构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default"/>
          <w:b w:val="0"/>
          <w:bCs w:val="0"/>
          <w:sz w:val="28"/>
          <w:szCs w:val="28"/>
        </w:rPr>
      </w:pPr>
      <w:r>
        <w:drawing>
          <wp:inline distT="0" distB="0" distL="114300" distR="114300">
            <wp:extent cx="5842635" cy="1697990"/>
            <wp:effectExtent l="0" t="0" r="9525" b="889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42635" cy="1697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2.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电磁铁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是电铃的主要元件，有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线圈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和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铁心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组成。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3.普通磁铁的性质：有磁性/磁力（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不能改变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）、有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固定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的南极S和北极N；两个电磁铁之间的相互作用具有同名磁极相斥，异名磁极相吸的特点。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4.电磁铁的性质：（1）电磁铁有南极S和北极N；（2）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电磁铁在通电的情况下才有磁性，断电磁性消逝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；（3）电磁铁两端的磁极与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电流（电池）方向、线圈的缠绕方式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等有关（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可以改变）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；（4）磁力大小与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线圈的匝数、电池节数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等有关（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匝数越多磁力越大，电池节数越多磁力越大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）；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（5）两个电磁铁之间的相互作用具有同名磁极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相斥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，异名磁极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相吸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的特点。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2474595</wp:posOffset>
                </wp:positionH>
                <wp:positionV relativeFrom="paragraph">
                  <wp:posOffset>169545</wp:posOffset>
                </wp:positionV>
                <wp:extent cx="353060" cy="0"/>
                <wp:effectExtent l="0" t="50800" r="12700" b="55880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3617595" y="8032115"/>
                          <a:ext cx="35306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9" o:spid="_x0000_s1041" type="#_x0000_t32" style="width:27.8pt;height:0;margin-top:13.35pt;margin-left:194.85pt;mso-wrap-distance-bottom:0;mso-wrap-distance-left:9pt;mso-wrap-distance-right:9pt;mso-wrap-distance-top:0;position:absolute;v-text-anchor:top;z-index:251679744" fillcolor="this" stroked="t" strokecolor="black" strokeweight="1pt">
                <v:stroke endarrow="open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3902075</wp:posOffset>
                </wp:positionH>
                <wp:positionV relativeFrom="paragraph">
                  <wp:posOffset>176530</wp:posOffset>
                </wp:positionV>
                <wp:extent cx="353060" cy="0"/>
                <wp:effectExtent l="0" t="50800" r="12700" b="55880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35306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1" o:spid="_x0000_s1042" type="#_x0000_t32" style="width:27.8pt;height:0;margin-top:13.9pt;margin-left:307.25pt;mso-wrap-distance-bottom:0;mso-wrap-distance-left:9pt;mso-wrap-distance-right:9pt;mso-wrap-distance-top:0;position:absolute;v-text-anchor:top;z-index:251683840" fillcolor="this" stroked="t" strokecolor="black" strokeweight="1pt">
                <v:stroke endarrow="open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3202305</wp:posOffset>
                </wp:positionH>
                <wp:positionV relativeFrom="paragraph">
                  <wp:posOffset>183515</wp:posOffset>
                </wp:positionV>
                <wp:extent cx="353060" cy="0"/>
                <wp:effectExtent l="0" t="50800" r="12700" b="55880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35306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0" o:spid="_x0000_s1043" type="#_x0000_t32" style="width:27.8pt;height:0;margin-top:14.45pt;margin-left:252.15pt;mso-wrap-distance-bottom:0;mso-wrap-distance-left:9pt;mso-wrap-distance-right:9pt;mso-wrap-distance-top:0;position:absolute;v-text-anchor:top;z-index:251681792" fillcolor="this" stroked="t" strokecolor="black" strokeweight="1pt">
                <v:stroke endarrow="open"/>
              </v:shape>
            </w:pict>
          </mc:Fallback>
        </mc:AlternateConten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5.电磁铁能量转换过程是：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电能    磁能    动能    声能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6.生活中电磁铁的应用及能量转换。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电磁起重机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（电能转换成磁能）、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电话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（电能转换成磁能再转换成声能）、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磁悬浮列车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（电能转换成磁能再转换成动能）等。</w:t>
      </w:r>
    </w:p>
    <w:p>
      <w:pPr>
        <w:numPr>
          <w:ilvl w:val="0"/>
          <w:numId w:val="3"/>
        </w:numPr>
        <w:ind w:left="0" w:firstLine="0" w:leftChars="0" w:firstLineChars="0"/>
        <w:jc w:val="center"/>
        <w:rPr>
          <w:rFonts w:ascii="仿宋" w:eastAsia="仿宋" w:hAnsi="仿宋" w:cs="仿宋" w:hint="eastAsia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  <w:lang w:val="en-US" w:eastAsia="zh-CN"/>
        </w:rPr>
        <w:t>小电动机转起来</w:t>
      </w:r>
    </w:p>
    <w:p>
      <w:pPr>
        <w:numPr>
          <w:ilvl w:val="0"/>
          <w:numId w:val="7"/>
        </w:numPr>
        <w:ind w:leftChars="0"/>
        <w:jc w:val="both"/>
        <w:rPr>
          <w:rFonts w:ascii="仿宋" w:eastAsia="仿宋" w:hAnsi="仿宋" w:cs="仿宋" w:hint="default"/>
          <w:b w:val="0"/>
          <w:bCs w:val="0"/>
          <w:sz w:val="28"/>
          <w:szCs w:val="28"/>
        </w:rPr>
      </w:pPr>
      <w: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33655</wp:posOffset>
                </wp:positionH>
                <wp:positionV relativeFrom="paragraph">
                  <wp:posOffset>374015</wp:posOffset>
                </wp:positionV>
                <wp:extent cx="5989955" cy="1406525"/>
                <wp:effectExtent l="0" t="0" r="0" b="10795"/>
                <wp:wrapNone/>
                <wp:docPr id="36" name="组合 3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989787" cy="1406525"/>
                          <a:chOff x="3651" y="3487"/>
                          <a:chExt cx="11612" cy="3175"/>
                        </a:xfrm>
                      </wpg:grpSpPr>
                      <wps:wsp xmlns:wps="http://schemas.microsoft.com/office/word/2010/wordprocessingShape">
                        <wps:cNvPr id="29" name="矩形 21"/>
                        <wps:cNvSpPr>
                          <a:spLocks noChangeArrowheads="1"/>
                        </wps:cNvSpPr>
                        <wps:spPr bwMode="auto">
                          <a:xfrm>
                            <a:off x="8508" y="4069"/>
                            <a:ext cx="1423" cy="10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pStyle w:val="NormalWeb"/>
                                <w:kinsoku/>
                                <w:ind w:left="0"/>
                                <w:jc w:val="left"/>
                                <w:rPr>
                                  <w:rFonts w:eastAsiaTheme="minorEastAsia" w:hint="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外壳</w:t>
                              </w:r>
                            </w:p>
                          </w:txbxContent>
                        </wps:txbx>
                        <wps:bodyPr wrap="square"/>
                      </wps:wsp>
                      <pic:pic xmlns:pic="http://schemas.openxmlformats.org/drawingml/2006/picture">
                        <pic:nvPicPr>
                          <pic:cNvPr id="3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">
                            <a:lum bright="10000" contrast="20000"/>
                          </a:blip>
                          <a:srcRect t="22545" r="15094"/>
                          <a:stretch>
                            <a:fillRect/>
                          </a:stretch>
                        </pic:blipFill>
                        <pic:spPr>
                          <a:xfrm>
                            <a:off x="9838" y="3552"/>
                            <a:ext cx="4437" cy="3092"/>
                          </a:xfrm>
                          <a:prstGeom prst="roundRect">
                            <a:avLst/>
                          </a:prstGeom>
                          <a:noFill/>
                          <a:effectLst>
                            <a:softEdge rad="127000"/>
                          </a:effectLst>
                        </pic:spPr>
                      </pic:pic>
                      <wps:wsp xmlns:wps="http://schemas.microsoft.com/office/word/2010/wordprocessingShape">
                        <wps:cNvPr id="31" name="矩形 29"/>
                        <wps:cNvSpPr>
                          <a:spLocks noChangeArrowheads="1"/>
                        </wps:cNvSpPr>
                        <wps:spPr bwMode="auto">
                          <a:xfrm>
                            <a:off x="8508" y="5478"/>
                            <a:ext cx="1423" cy="10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pStyle w:val="NormalWeb"/>
                                <w:kinsoku/>
                                <w:ind w:left="0"/>
                                <w:jc w:val="left"/>
                                <w:rPr>
                                  <w:rFonts w:eastAsiaTheme="minorEastAsia" w:hint="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磁铁</w:t>
                              </w:r>
                            </w:p>
                          </w:txbxContent>
                        </wps:txbx>
                        <wps:bodyPr wrap="square"/>
                      </wps:wsp>
                      <wpg:grpSp>
                        <wpg:cNvPr id="32" name="组合 19"/>
                        <wpg:cNvGrpSpPr/>
                        <wpg:grpSpPr>
                          <a:xfrm>
                            <a:off x="3651" y="3487"/>
                            <a:ext cx="4612" cy="3175"/>
                            <a:chOff x="857224" y="2000240"/>
                            <a:chExt cx="3286148" cy="2147967"/>
                          </a:xfrm>
                        </wpg:grpSpPr>
                        <pic:pic xmlns:pic="http://schemas.openxmlformats.org/drawingml/2006/picture">
                          <pic:nvPicPr>
                            <pic:cNvPr id="33" name="Picture 8" descr="E:\下载用杂项\26d18d697471d1f76cc811925ef536fa.jp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xmlns:r="http://schemas.openxmlformats.org/officeDocument/2006/relationships" r:embed="rId12"/>
                            <a:srcRect b="1451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00166" y="2357430"/>
                              <a:ext cx="2643206" cy="1790777"/>
                            </a:xfrm>
                            <a:prstGeom prst="rect">
                              <a:avLst/>
                            </a:prstGeom>
                            <a:noFill/>
                            <a:effectLst>
                              <a:softEdge rad="127000"/>
                            </a:effectLst>
                          </pic:spPr>
                        </pic:pic>
                        <pic:pic xmlns:pic="http://schemas.openxmlformats.org/drawingml/2006/picture">
                          <pic:nvPicPr>
                            <pic:cNvPr id="34" name="Picture 9" descr="E:\下载用杂项\d5432add19fce3c7280649d068fac5cc.jp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xmlns:r="http://schemas.openxmlformats.org/officeDocument/2006/relationships" r:embed="rId1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57224" y="2000240"/>
                              <a:ext cx="1214446" cy="1093002"/>
                            </a:xfrm>
                            <a:prstGeom prst="rect">
                              <a:avLst/>
                            </a:prstGeom>
                            <a:noFill/>
                            <a:effectLst>
                              <a:softEdge rad="127000"/>
                            </a:effectLst>
                          </pic:spPr>
                        </pic:pic>
                      </wpg:grpSp>
                      <wps:wsp xmlns:wps="http://schemas.microsoft.com/office/word/2010/wordprocessingShape">
                        <wps:cNvPr id="35" name="直接连接符 33"/>
                        <wps:cNvCnPr/>
                        <wps:spPr>
                          <a:xfrm>
                            <a:off x="6956" y="4406"/>
                            <a:ext cx="1687" cy="3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37" name="直接连接符 34"/>
                        <wps:cNvCnPr/>
                        <wps:spPr>
                          <a:xfrm>
                            <a:off x="7419" y="5773"/>
                            <a:ext cx="1237" cy="3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38" name="直接连接符 34"/>
                        <wps:cNvCnPr/>
                        <wps:spPr>
                          <a:xfrm>
                            <a:off x="12617" y="4397"/>
                            <a:ext cx="1237" cy="3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39" name="矩形 29"/>
                        <wps:cNvSpPr>
                          <a:spLocks noChangeArrowheads="1"/>
                        </wps:cNvSpPr>
                        <wps:spPr bwMode="auto">
                          <a:xfrm>
                            <a:off x="13840" y="3961"/>
                            <a:ext cx="1423" cy="10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pStyle w:val="NormalWeb"/>
                                <w:kinsoku/>
                                <w:ind w:left="0"/>
                                <w:jc w:val="left"/>
                                <w:rPr>
                                  <w:rFonts w:eastAsiaTheme="minorEastAsia"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转子</w:t>
                              </w:r>
                            </w:p>
                          </w:txbxContent>
                        </wps:txbx>
                        <wps:bodyPr wrap="square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5" o:spid="_x0000_s1044" style="width:471.65pt;height:111.6pt;margin-top:29.45pt;margin-left:2.65pt;mso-wrap-distance-bottom:0;mso-wrap-distance-left:9pt;mso-wrap-distance-right:9pt;mso-wrap-distance-top:0;position:absolute;z-index:251685888" coordorigin="6791,23722" coordsize="21600,21600">
                <v:shape id="_x0000_s1045" type="#_x0000_t202" style="width:2647;height:7449;left:15826;position:absolute;top:27682;v-text-anchor:top" filled="f" fillcolor="this" stroked="f" strokeweight="0.75pt">
                  <v:textbox>
                    <w:txbxContent>
                      <w:p>
                        <w:pPr>
                          <w:pStyle w:val="NormalWeb"/>
                          <w:kinsoku/>
                          <w:ind w:left="0"/>
                          <w:jc w:val="left"/>
                          <w:rPr>
                            <w:rFonts w:eastAsiaTheme="minorEastAsia" w:hint="eastAsia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外壳</w:t>
                        </w:r>
                      </w:p>
                    </w:txbxContent>
                  </v:textbox>
                </v:shape>
                <v:shape id="_x0000_s1046" type="#_x0000_t75" style="width:8253;height:21035;left:18300;position:absolute;top:24165" filled="f">
                  <v:imagedata r:id="rId11" o:title="" croptop="14775f" cropright="9892f" gain="1.25" blacklevel="3277f"/>
                </v:shape>
                <v:shape id="_x0000_s1047" type="#_x0000_t202" style="width:2647;height:7449;left:15826;position:absolute;top:37268;v-text-anchor:top" filled="f" fillcolor="this" stroked="f" strokeweight="0.75pt">
                  <v:textbox>
                    <w:txbxContent>
                      <w:p>
                        <w:pPr>
                          <w:pStyle w:val="NormalWeb"/>
                          <w:kinsoku/>
                          <w:ind w:left="0"/>
                          <w:jc w:val="left"/>
                          <w:rPr>
                            <w:rFonts w:eastAsiaTheme="minorEastAsia" w:hint="eastAsia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磁铁</w:t>
                        </w:r>
                      </w:p>
                    </w:txbxContent>
                  </v:textbox>
                </v:shape>
                <v:group id="_x0000_s1048" style="width:8579;height:21600;left:6791;position:absolute;top:23723" coordorigin="5634,20114" coordsize="21600,21600">
                  <v:shape id="_x0000_s1049" type="#_x0000_t75" style="width:17374;height:18008;left:9861;position:absolute;top:23706" filled="f">
                    <v:imagedata r:id="rId12" o:title="" cropbottom="9510f"/>
                  </v:shape>
                  <v:shape id="_x0000_s1050" type="#_x0000_t75" style="width:7983;height:10991;left:5635;position:absolute;top:20114" filled="f">
                    <v:imagedata r:id="rId13" o:title=""/>
                  </v:shape>
                </v:group>
                <v:line id="_x0000_s1051" style="position:absolute;v-text-anchor:top" from="12939,29975" to="16077,29995" fillcolor="this" stroked="t" strokecolor="red" strokeweight="1.5pt"/>
                <v:line id="_x0000_s1052" style="position:absolute;v-text-anchor:top" from="13800,39275" to="16101,39295" fillcolor="this" stroked="t" strokecolor="red" strokeweight="1.5pt"/>
                <v:line id="_x0000_s1053" style="position:absolute;v-text-anchor:top" from="23469,29913" to="25770,29934" fillcolor="this" stroked="t" strokecolor="red" strokeweight="1.5pt"/>
                <v:shape id="_x0000_s1054" type="#_x0000_t202" style="width:2647;height:7449;left:25744;position:absolute;top:26947;v-text-anchor:top" filled="f" fillcolor="this" stroked="f" strokeweight="0.75pt">
                  <v:textbox>
                    <w:txbxContent>
                      <w:p>
                        <w:pPr>
                          <w:pStyle w:val="NormalWeb"/>
                          <w:kinsoku/>
                          <w:ind w:left="0"/>
                          <w:jc w:val="left"/>
                          <w:rPr>
                            <w:rFonts w:eastAsiaTheme="minorEastAsia"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转子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电动机的结构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default"/>
          <w:b w:val="0"/>
          <w:bCs w:val="0"/>
          <w:sz w:val="28"/>
          <w:szCs w:val="28"/>
        </w:rPr>
      </w:pP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default"/>
          <w:b w:val="0"/>
          <w:bCs w:val="0"/>
          <w:sz w:val="28"/>
          <w:szCs w:val="28"/>
        </w:rPr>
      </w:pP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6"/>
          <w:cols w:num="1" w:space="708"/>
          <w:titlePg w:val="0"/>
        </w:sect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 xml:space="preserve">    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电动机主要有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外壳、转子、和后盖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三部分组成。转子上有磁铁、线圈、换向器，后盖上有电刷(电流传输功能）。转子上还有线圈绕在铁心上，它是个电磁铁。</w:t>
      </w:r>
    </w:p>
    <w:p>
      <w:pPr>
        <w:numPr>
          <w:ilvl w:val="0"/>
          <w:numId w:val="7"/>
        </w:numPr>
        <w:ind w:left="0" w:firstLine="0" w:leftChars="0" w:firstLineChars="0"/>
        <w:jc w:val="both"/>
        <w:rPr>
          <w:rFonts w:hint="eastAsia"/>
          <w:vertAlign w:val="baseline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简易电动机：探究电动机的工作原理</w:t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3324860" cy="1925955"/>
            <wp:effectExtent l="0" t="0" r="12700" b="9525"/>
            <wp:docPr id="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24860" cy="192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1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896"/>
        <w:gridCol w:w="1848"/>
        <w:gridCol w:w="1752"/>
        <w:gridCol w:w="1824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实验过程</w:t>
            </w:r>
          </w:p>
        </w:tc>
        <w:tc>
          <w:tcPr>
            <w:tcW w:w="189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接通电源，用手轻轻触碰一下线圈</w:t>
            </w:r>
          </w:p>
        </w:tc>
        <w:tc>
          <w:tcPr>
            <w:tcW w:w="1848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去掉磁铁</w:t>
            </w:r>
          </w:p>
        </w:tc>
        <w:tc>
          <w:tcPr>
            <w:tcW w:w="1752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增大磁铁与线圈之间的距离</w:t>
            </w:r>
          </w:p>
        </w:tc>
        <w:tc>
          <w:tcPr>
            <w:tcW w:w="182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减小磁铁与线圈之间的距离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图示</w:t>
            </w:r>
          </w:p>
        </w:tc>
        <w:tc>
          <w:tcPr>
            <w:tcW w:w="189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vertAlign w:val="baseline"/>
              </w:rPr>
            </w:pPr>
            <w:r>
              <w:drawing>
                <wp:inline distT="0" distB="0" distL="114300" distR="114300">
                  <wp:extent cx="1052830" cy="946785"/>
                  <wp:effectExtent l="0" t="0" r="13970" b="13335"/>
                  <wp:docPr id="4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5"/>
                          <a:srcRect r="492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2830" cy="946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8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vertAlign w:val="baseline"/>
              </w:rPr>
            </w:pPr>
            <w:r>
              <w:drawing>
                <wp:inline distT="0" distB="0" distL="114300" distR="114300">
                  <wp:extent cx="1031875" cy="960120"/>
                  <wp:effectExtent l="0" t="0" r="4445" b="0"/>
                  <wp:docPr id="4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5"/>
                          <a:srcRect l="509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1875" cy="960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2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vertAlign w:val="baseline"/>
              </w:rPr>
            </w:pPr>
            <w:r>
              <w:drawing>
                <wp:inline distT="0" distB="0" distL="114300" distR="114300">
                  <wp:extent cx="962025" cy="871855"/>
                  <wp:effectExtent l="0" t="0" r="13335" b="12065"/>
                  <wp:docPr id="43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2185" r="508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025" cy="871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vertAlign w:val="baseline"/>
              </w:rPr>
            </w:pPr>
            <w:r>
              <w:drawing>
                <wp:inline distT="0" distB="0" distL="114300" distR="114300">
                  <wp:extent cx="1007110" cy="914400"/>
                  <wp:effectExtent l="0" t="0" r="13970" b="0"/>
                  <wp:docPr id="44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51355" r="18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711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实验现象</w:t>
            </w:r>
          </w:p>
        </w:tc>
        <w:tc>
          <w:tcPr>
            <w:tcW w:w="189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线圈转动</w:t>
            </w:r>
          </w:p>
        </w:tc>
        <w:tc>
          <w:tcPr>
            <w:tcW w:w="1848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线圈不动</w:t>
            </w:r>
          </w:p>
        </w:tc>
        <w:tc>
          <w:tcPr>
            <w:tcW w:w="1752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线圈转动的慢</w:t>
            </w:r>
          </w:p>
        </w:tc>
        <w:tc>
          <w:tcPr>
            <w:tcW w:w="182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线圈转动的快</w:t>
            </w:r>
          </w:p>
        </w:tc>
      </w:tr>
    </w:tbl>
    <w:p>
      <w:pPr>
        <w:numPr>
          <w:ilvl w:val="0"/>
          <w:numId w:val="0"/>
        </w:numPr>
        <w:ind w:leftChars="0"/>
        <w:jc w:val="both"/>
        <w:rPr>
          <w:rFonts w:hint="eastAsia"/>
        </w:rPr>
      </w:pPr>
      <w:r>
        <w:rPr>
          <w:rFonts w:hint="eastAsia"/>
          <w:lang w:val="en-US" w:eastAsia="zh-CN"/>
        </w:rPr>
        <w:t>结论：当磁铁靠近通电的线圈时，线圈相当于电磁铁，</w:t>
      </w:r>
      <w:r>
        <w:rPr>
          <w:rFonts w:hint="eastAsia"/>
          <w:b/>
          <w:bCs/>
          <w:lang w:val="en-US" w:eastAsia="zh-CN"/>
        </w:rPr>
        <w:t>通电后有磁力</w:t>
      </w:r>
      <w:r>
        <w:rPr>
          <w:rFonts w:hint="eastAsia"/>
          <w:lang w:val="en-US" w:eastAsia="zh-CN"/>
        </w:rPr>
        <w:t>，可以和磁铁相互作用，因此线圈会转动。磁铁与线圈的距离会影响线圈转动的速度：磁铁与线圈距离</w:t>
      </w:r>
      <w:r>
        <w:rPr>
          <w:rFonts w:hint="eastAsia"/>
          <w:b/>
          <w:bCs/>
          <w:lang w:val="en-US" w:eastAsia="zh-CN"/>
        </w:rPr>
        <w:t>越近</w:t>
      </w:r>
      <w:r>
        <w:rPr>
          <w:rFonts w:hint="eastAsia"/>
          <w:lang w:val="en-US" w:eastAsia="zh-CN"/>
        </w:rPr>
        <w:t>，磁力</w:t>
      </w:r>
      <w:r>
        <w:rPr>
          <w:rFonts w:hint="eastAsia"/>
          <w:b/>
          <w:bCs/>
          <w:lang w:val="en-US" w:eastAsia="zh-CN"/>
        </w:rPr>
        <w:t>大</w:t>
      </w:r>
      <w:r>
        <w:rPr>
          <w:rFonts w:hint="eastAsia"/>
          <w:lang w:val="en-US" w:eastAsia="zh-CN"/>
        </w:rPr>
        <w:t>，转动</w:t>
      </w:r>
      <w:r>
        <w:rPr>
          <w:rFonts w:hint="eastAsia"/>
          <w:b/>
          <w:bCs/>
          <w:lang w:val="en-US" w:eastAsia="zh-CN"/>
        </w:rPr>
        <w:t>越快</w:t>
      </w:r>
      <w:r>
        <w:rPr>
          <w:rFonts w:hint="eastAsia"/>
          <w:lang w:val="en-US" w:eastAsia="zh-CN"/>
        </w:rPr>
        <w:t>；磁铁与线圈距离</w:t>
      </w:r>
      <w:r>
        <w:rPr>
          <w:rFonts w:hint="eastAsia"/>
          <w:b/>
          <w:bCs/>
          <w:lang w:val="en-US" w:eastAsia="zh-CN"/>
        </w:rPr>
        <w:t>远</w:t>
      </w:r>
      <w:r>
        <w:rPr>
          <w:rFonts w:hint="eastAsia"/>
          <w:lang w:val="en-US" w:eastAsia="zh-CN"/>
        </w:rPr>
        <w:t>，磁力</w:t>
      </w:r>
      <w:r>
        <w:rPr>
          <w:rFonts w:hint="eastAsia"/>
          <w:b/>
          <w:bCs/>
          <w:lang w:val="en-US" w:eastAsia="zh-CN"/>
        </w:rPr>
        <w:t>小</w:t>
      </w:r>
      <w:r>
        <w:rPr>
          <w:rFonts w:hint="eastAsia"/>
          <w:lang w:val="en-US" w:eastAsia="zh-CN"/>
        </w:rPr>
        <w:t>，转动</w:t>
      </w:r>
      <w:r>
        <w:rPr>
          <w:rFonts w:hint="eastAsia"/>
          <w:b/>
          <w:bCs/>
          <w:lang w:val="en-US" w:eastAsia="zh-CN"/>
        </w:rPr>
        <w:t>越慢</w:t>
      </w:r>
      <w:r>
        <w:rPr>
          <w:rFonts w:hint="eastAsia"/>
          <w:lang w:val="en-US" w:eastAsia="zh-CN"/>
        </w:rPr>
        <w:t>（或不转动）。</w:t>
      </w:r>
    </w:p>
    <w:p>
      <w:pPr>
        <w:numPr>
          <w:ilvl w:val="0"/>
          <w:numId w:val="7"/>
        </w:numPr>
        <w:ind w:left="0" w:firstLine="0" w:leftChars="0" w:firstLineChars="0"/>
        <w:jc w:val="both"/>
        <w:rPr>
          <w:rFonts w:hint="eastAsia"/>
        </w:rPr>
      </w:pPr>
      <w:r>
        <w:rPr>
          <w:rFonts w:hint="eastAsia"/>
          <w:lang w:val="en-US" w:eastAsia="zh-CN"/>
        </w:rPr>
        <w:t>电动机的工作原理是</w:t>
      </w:r>
      <w:r>
        <w:rPr>
          <w:rFonts w:hint="eastAsia"/>
          <w:b/>
          <w:bCs/>
          <w:lang w:val="en-US" w:eastAsia="zh-CN"/>
        </w:rPr>
        <w:t>用电产生磁，利用磁的相互作用推动线圈转动</w:t>
      </w:r>
      <w:r>
        <w:rPr>
          <w:rFonts w:hint="eastAsia"/>
          <w:lang w:val="en-US" w:eastAsia="zh-CN"/>
        </w:rPr>
        <w:t xml:space="preserve">；它的功能是把电变成了动力。 </w:t>
      </w:r>
    </w:p>
    <w:p>
      <w:pPr>
        <w:numPr>
          <w:ilvl w:val="0"/>
          <w:numId w:val="7"/>
        </w:numPr>
        <w:ind w:left="0" w:firstLine="0" w:leftChars="0" w:firstLineChars="0"/>
        <w:jc w:val="both"/>
        <w:rPr>
          <w:rFonts w:ascii="仿宋" w:eastAsia="仿宋" w:hAnsi="仿宋" w:cs="仿宋" w:hint="default"/>
          <w:b w:val="0"/>
          <w:bCs w:val="0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140335</wp:posOffset>
                </wp:positionH>
                <wp:positionV relativeFrom="paragraph">
                  <wp:posOffset>497205</wp:posOffset>
                </wp:positionV>
                <wp:extent cx="277495" cy="7620"/>
                <wp:effectExtent l="0" t="45720" r="12065" b="53340"/>
                <wp:wrapNone/>
                <wp:docPr id="47" name="直接箭头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277495" cy="762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47" o:spid="_x0000_s1055" type="#_x0000_t32" style="width:21.85pt;height:0.6pt;margin-top:39.15pt;margin-left:11.05pt;mso-wrap-distance-bottom:0;mso-wrap-distance-left:9pt;mso-wrap-distance-right:9pt;mso-wrap-distance-top:0;position:absolute;v-text-anchor:top;z-index:251692032" fillcolor="this" stroked="t" strokecolor="black" strokeweight="1pt">
                <v:stroke endarrow="open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4504690</wp:posOffset>
                </wp:positionH>
                <wp:positionV relativeFrom="paragraph">
                  <wp:posOffset>518160</wp:posOffset>
                </wp:positionV>
                <wp:extent cx="277495" cy="7620"/>
                <wp:effectExtent l="0" t="45720" r="12065" b="53340"/>
                <wp:wrapNone/>
                <wp:docPr id="49" name="直接箭头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277495" cy="762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49" o:spid="_x0000_s1056" type="#_x0000_t32" style="width:21.85pt;height:0.6pt;margin-top:40.8pt;margin-left:354.7pt;mso-wrap-distance-bottom:0;mso-wrap-distance-left:9pt;mso-wrap-distance-right:9pt;mso-wrap-distance-top:0;position:absolute;v-text-anchor:top;z-index:251696128" fillcolor="this" stroked="t" strokecolor="black" strokeweight="1pt">
                <v:stroke endarrow="open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2245995</wp:posOffset>
                </wp:positionH>
                <wp:positionV relativeFrom="paragraph">
                  <wp:posOffset>496570</wp:posOffset>
                </wp:positionV>
                <wp:extent cx="277495" cy="7620"/>
                <wp:effectExtent l="0" t="45720" r="12065" b="53340"/>
                <wp:wrapNone/>
                <wp:docPr id="48" name="直接箭头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277495" cy="762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48" o:spid="_x0000_s1057" type="#_x0000_t32" style="width:21.85pt;height:0.6pt;margin-top:39.1pt;margin-left:176.85pt;mso-wrap-distance-bottom:0;mso-wrap-distance-left:9pt;mso-wrap-distance-right:9pt;mso-wrap-distance-top:0;position:absolute;v-text-anchor:top;z-index:251694080" fillcolor="this" stroked="t" strokecolor="black" strokeweight="1pt">
                <v:stroke endarrow="open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3423285</wp:posOffset>
                </wp:positionH>
                <wp:positionV relativeFrom="paragraph">
                  <wp:posOffset>222885</wp:posOffset>
                </wp:positionV>
                <wp:extent cx="277495" cy="7620"/>
                <wp:effectExtent l="0" t="45720" r="12065" b="53340"/>
                <wp:wrapNone/>
                <wp:docPr id="46" name="直接箭头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277495" cy="762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46" o:spid="_x0000_s1058" type="#_x0000_t32" style="width:21.85pt;height:0.6pt;margin-top:17.55pt;margin-left:269.55pt;mso-wrap-distance-bottom:0;mso-wrap-distance-left:9pt;mso-wrap-distance-right:9pt;mso-wrap-distance-top:0;position:absolute;v-text-anchor:top;z-index:251689984" fillcolor="this" stroked="t" strokecolor="black" strokeweight="1pt">
                <v:stroke endarrow="open"/>
              </v:shape>
            </w:pict>
          </mc:Fallback>
        </mc:AlternateContent>
      </w:r>
      <w:r>
        <w:rPr>
          <w:rFonts w:hint="eastAsia"/>
          <w:lang w:val="en-US" w:eastAsia="zh-CN"/>
        </w:rPr>
        <w:t>电动机在生活中的应用及能量转换：洗衣机（</w:t>
      </w:r>
      <w:r>
        <w:rPr>
          <w:rFonts w:hint="eastAsia"/>
          <w:b/>
          <w:bCs/>
          <w:lang w:val="en-US" w:eastAsia="zh-CN"/>
        </w:rPr>
        <w:t xml:space="preserve">电能+磁能 </w:t>
      </w:r>
      <w:r>
        <w:rPr>
          <w:b/>
          <w:bCs/>
          <w:sz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2474595</wp:posOffset>
                </wp:positionH>
                <wp:positionV relativeFrom="paragraph">
                  <wp:posOffset>-1228725</wp:posOffset>
                </wp:positionV>
                <wp:extent cx="353060" cy="0"/>
                <wp:effectExtent l="0" t="50800" r="12700" b="55880"/>
                <wp:wrapNone/>
                <wp:docPr id="45" name="直接箭头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35306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45" o:spid="_x0000_s1059" type="#_x0000_t32" style="width:27.8pt;height:0;margin-top:-96.75pt;margin-left:194.85pt;mso-wrap-distance-bottom:0;mso-wrap-distance-left:9pt;mso-wrap-distance-right:9pt;mso-wrap-distance-top:0;position:absolute;v-text-anchor:top;z-index:251687936" fillcolor="this" stroked="t" strokecolor="black" strokeweight="1pt">
                <v:stroke endarrow="open"/>
              </v:shape>
            </w:pict>
          </mc:Fallback>
        </mc:AlternateContent>
      </w:r>
      <w:r>
        <w:rPr>
          <w:rFonts w:hint="eastAsia"/>
          <w:b/>
          <w:bCs/>
          <w:lang w:val="en-US" w:eastAsia="zh-CN"/>
        </w:rPr>
        <w:t xml:space="preserve">   动能</w:t>
      </w:r>
      <w:r>
        <w:rPr>
          <w:rFonts w:hint="eastAsia"/>
          <w:lang w:val="en-US" w:eastAsia="zh-CN"/>
        </w:rPr>
        <w:t>）、电吹风（</w:t>
      </w:r>
      <w:r>
        <w:rPr>
          <w:rFonts w:hint="eastAsia"/>
          <w:b/>
          <w:bCs/>
          <w:lang w:val="en-US" w:eastAsia="zh-CN"/>
        </w:rPr>
        <w:t>电能+磁能    动能+内能</w:t>
      </w:r>
      <w:r>
        <w:rPr>
          <w:rFonts w:hint="eastAsia"/>
          <w:lang w:val="en-US" w:eastAsia="zh-CN"/>
        </w:rPr>
        <w:t>）、冰箱（</w:t>
      </w:r>
      <w:r>
        <w:rPr>
          <w:rFonts w:hint="eastAsia"/>
          <w:b/>
          <w:bCs/>
          <w:lang w:val="en-US" w:eastAsia="zh-CN"/>
        </w:rPr>
        <w:t>电能+磁能    动能+内能</w:t>
      </w:r>
      <w:r>
        <w:rPr>
          <w:rFonts w:hint="eastAsia"/>
          <w:lang w:val="en-US" w:eastAsia="zh-CN"/>
        </w:rPr>
        <w:t>）、电风扇（</w:t>
      </w:r>
      <w:r>
        <w:rPr>
          <w:rFonts w:hint="eastAsia"/>
          <w:b/>
          <w:bCs/>
          <w:lang w:val="en-US" w:eastAsia="zh-CN"/>
        </w:rPr>
        <w:t xml:space="preserve">电能+磁能  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 xml:space="preserve">  </w:t>
      </w:r>
      <w:r>
        <w:rPr>
          <w:rFonts w:ascii="仿宋" w:eastAsia="仿宋" w:hAnsi="仿宋" w:cs="仿宋" w:hint="eastAsia"/>
          <w:b/>
          <w:bCs/>
          <w:sz w:val="24"/>
          <w:szCs w:val="24"/>
          <w:lang w:val="en-US" w:eastAsia="zh-CN"/>
        </w:rPr>
        <w:t>动能</w:t>
      </w:r>
      <w:r>
        <w:rPr>
          <w:rFonts w:ascii="仿宋" w:eastAsia="仿宋" w:hAnsi="仿宋" w:cs="仿宋" w:hint="eastAsia"/>
          <w:b w:val="0"/>
          <w:bCs w:val="0"/>
          <w:sz w:val="24"/>
          <w:szCs w:val="24"/>
          <w:lang w:val="en-US" w:eastAsia="zh-CN"/>
        </w:rPr>
        <w:t>）。</w:t>
      </w:r>
    </w:p>
    <w:p>
      <w:pPr>
        <w:numPr>
          <w:ilvl w:val="0"/>
          <w:numId w:val="3"/>
        </w:numPr>
        <w:ind w:left="0" w:firstLine="0" w:leftChars="0" w:firstLineChars="0"/>
        <w:jc w:val="center"/>
        <w:rPr>
          <w:rFonts w:ascii="仿宋" w:eastAsia="仿宋" w:hAnsi="仿宋" w:cs="仿宋" w:hint="eastAsia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  <w:lang w:val="en-US" w:eastAsia="zh-CN"/>
        </w:rPr>
        <w:t>能量转换和能量传递</w:t>
      </w:r>
    </w:p>
    <w:p>
      <w:pPr>
        <w:numPr>
          <w:ilvl w:val="0"/>
          <w:numId w:val="8"/>
        </w:numPr>
        <w:ind w:left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能量转换不是只能朝着一个方向进行的，不同形式能量转换是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相互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的。</w:t>
      </w:r>
    </w:p>
    <w:p>
      <w:pPr>
        <w:numPr>
          <w:ilvl w:val="0"/>
          <w:numId w:val="8"/>
        </w:numPr>
        <w:ind w:leftChars="0"/>
        <w:jc w:val="both"/>
        <w:rPr>
          <w:rFonts w:ascii="仿宋" w:eastAsia="仿宋" w:hAnsi="仿宋" w:cs="仿宋" w:hint="default"/>
          <w:b w:val="0"/>
          <w:bCs w:val="0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生活中能量转换现象：</w:t>
      </w:r>
    </w:p>
    <w:tbl>
      <w:tblPr>
        <w:tblStyle w:val="TableGrid2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6"/>
        <w:gridCol w:w="2354"/>
        <w:gridCol w:w="1966"/>
        <w:gridCol w:w="2296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/>
        </w:trPr>
        <w:tc>
          <w:tcPr>
            <w:tcW w:w="190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黑体" w:eastAsia="黑体" w:hAnsi="黑体" w:cs="黑体" w:hint="eastAsia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ascii="黑体" w:eastAsia="黑体" w:hAnsi="黑体" w:cs="黑体"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身边的现象</w:t>
            </w:r>
          </w:p>
        </w:tc>
        <w:tc>
          <w:tcPr>
            <w:tcW w:w="235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黑体" w:eastAsia="黑体" w:hAnsi="黑体" w:cs="黑体" w:hint="eastAsia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ascii="黑体" w:eastAsia="黑体" w:hAnsi="黑体" w:cs="黑体"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能量转换情况</w:t>
            </w:r>
          </w:p>
        </w:tc>
        <w:tc>
          <w:tcPr>
            <w:tcW w:w="1966" w:type="dxa"/>
            <w:vAlign w:val="top"/>
          </w:tcPr>
          <w:p>
            <w:pPr>
              <w:numPr>
                <w:ilvl w:val="0"/>
                <w:numId w:val="0"/>
              </w:numPr>
              <w:ind w:left="0" w:firstLine="0" w:leftChars="0" w:firstLineChars="0"/>
              <w:jc w:val="both"/>
              <w:rPr>
                <w:rFonts w:ascii="黑体" w:eastAsia="黑体" w:hAnsi="黑体" w:cs="黑体" w:hint="eastAsia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ascii="黑体" w:eastAsia="黑体" w:hAnsi="黑体" w:cs="黑体"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身边的现象</w:t>
            </w:r>
          </w:p>
        </w:tc>
        <w:tc>
          <w:tcPr>
            <w:tcW w:w="2296" w:type="dxa"/>
            <w:vAlign w:val="top"/>
          </w:tcPr>
          <w:p>
            <w:pPr>
              <w:numPr>
                <w:ilvl w:val="0"/>
                <w:numId w:val="0"/>
              </w:numPr>
              <w:ind w:left="0" w:firstLine="0" w:leftChars="0" w:firstLineChars="0"/>
              <w:jc w:val="both"/>
              <w:rPr>
                <w:rFonts w:ascii="黑体" w:eastAsia="黑体" w:hAnsi="黑体" w:cs="黑体" w:hint="eastAsia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ascii="黑体" w:eastAsia="黑体" w:hAnsi="黑体" w:cs="黑体"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能量转换情况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/>
                <w:bCs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篝火燃烧</w:t>
            </w:r>
          </w:p>
        </w:tc>
        <w:tc>
          <w:tcPr>
            <w:tcW w:w="235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 w:val="0"/>
                <w:bCs w:val="0"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化学能转换成光能、热能</w:t>
            </w:r>
          </w:p>
        </w:tc>
        <w:tc>
          <w:tcPr>
            <w:tcW w:w="196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/>
                <w:bCs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萤火虫发光</w:t>
            </w:r>
          </w:p>
        </w:tc>
        <w:tc>
          <w:tcPr>
            <w:tcW w:w="229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 w:val="0"/>
                <w:bCs w:val="0"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化学能转换成光能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/>
                <w:bCs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击鼓</w:t>
            </w:r>
          </w:p>
        </w:tc>
        <w:tc>
          <w:tcPr>
            <w:tcW w:w="235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 w:val="0"/>
                <w:bCs w:val="0"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化学能转换成动能再转换成声能</w:t>
            </w:r>
          </w:p>
        </w:tc>
        <w:tc>
          <w:tcPr>
            <w:tcW w:w="196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/>
                <w:bCs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太阳能热水器</w:t>
            </w:r>
          </w:p>
        </w:tc>
        <w:tc>
          <w:tcPr>
            <w:tcW w:w="229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 w:val="0"/>
                <w:bCs w:val="0"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太阳能转换成热能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/>
                <w:bCs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牛吃草</w:t>
            </w:r>
          </w:p>
        </w:tc>
        <w:tc>
          <w:tcPr>
            <w:tcW w:w="235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 w:val="0"/>
                <w:bCs w:val="0"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化学能转换成内能和动能</w:t>
            </w:r>
          </w:p>
        </w:tc>
        <w:tc>
          <w:tcPr>
            <w:tcW w:w="196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/>
                <w:bCs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燃油汽车</w:t>
            </w:r>
          </w:p>
        </w:tc>
        <w:tc>
          <w:tcPr>
            <w:tcW w:w="229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 w:val="0"/>
                <w:bCs w:val="0"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化学能转换成动能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/>
                <w:bCs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打电话</w:t>
            </w:r>
          </w:p>
        </w:tc>
        <w:tc>
          <w:tcPr>
            <w:tcW w:w="235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 w:val="0"/>
                <w:bCs w:val="0"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生能转换成电能在转换成生能</w:t>
            </w:r>
          </w:p>
        </w:tc>
        <w:tc>
          <w:tcPr>
            <w:tcW w:w="196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/>
                <w:bCs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太阳能电灯发光</w:t>
            </w:r>
          </w:p>
        </w:tc>
        <w:tc>
          <w:tcPr>
            <w:tcW w:w="229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 w:val="0"/>
                <w:bCs w:val="0"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光能转换成电能再转换成光能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/>
                <w:bCs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用力搓手</w:t>
            </w:r>
          </w:p>
        </w:tc>
        <w:tc>
          <w:tcPr>
            <w:tcW w:w="235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 w:val="0"/>
                <w:bCs w:val="0"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化学能转换成动能再转换成热能和声能</w:t>
            </w:r>
          </w:p>
        </w:tc>
        <w:tc>
          <w:tcPr>
            <w:tcW w:w="196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/>
                <w:bCs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拍手</w:t>
            </w:r>
          </w:p>
        </w:tc>
        <w:tc>
          <w:tcPr>
            <w:tcW w:w="229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 w:val="0"/>
                <w:bCs w:val="0"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化学能转换成动能再转换成声能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/>
                <w:bCs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来回扭动铁丝</w:t>
            </w:r>
          </w:p>
        </w:tc>
        <w:tc>
          <w:tcPr>
            <w:tcW w:w="235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 w:val="0"/>
                <w:bCs w:val="0"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化学能转换成动能再转换成热能</w:t>
            </w:r>
          </w:p>
        </w:tc>
        <w:tc>
          <w:tcPr>
            <w:tcW w:w="196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/>
                <w:bCs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将摩擦后的直尺靠近纸屑</w:t>
            </w:r>
          </w:p>
        </w:tc>
        <w:tc>
          <w:tcPr>
            <w:tcW w:w="229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 w:val="0"/>
                <w:bCs w:val="0"/>
                <w:sz w:val="24"/>
                <w:vertAlign w:val="baseline"/>
              </w:rPr>
            </w:pPr>
            <w:r>
              <w:rPr>
                <w:rFonts w:ascii="仿宋" w:eastAsia="仿宋" w:hAnsi="仿宋" w:cs="仿宋"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化学能转换成动能再转换成电能再转换成动能</w:t>
            </w:r>
          </w:p>
        </w:tc>
      </w:tr>
    </w:tbl>
    <w:p>
      <w:pPr>
        <w:numPr>
          <w:ilvl w:val="0"/>
          <w:numId w:val="0"/>
        </w:numPr>
        <w:jc w:val="both"/>
        <w:rPr>
          <w:rFonts w:ascii="仿宋" w:eastAsia="仿宋" w:hAnsi="仿宋" w:cs="仿宋" w:hint="eastAsia"/>
          <w:b w:val="0"/>
          <w:bCs w:val="0"/>
          <w:sz w:val="24"/>
        </w:rPr>
      </w:pPr>
    </w:p>
    <w:p>
      <w:pPr>
        <w:numPr>
          <w:ilvl w:val="0"/>
          <w:numId w:val="8"/>
        </w:numPr>
        <w:ind w:left="0" w:firstLine="0" w:leftChars="0" w:firstLine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2225040</wp:posOffset>
                </wp:positionH>
                <wp:positionV relativeFrom="paragraph">
                  <wp:posOffset>590550</wp:posOffset>
                </wp:positionV>
                <wp:extent cx="277495" cy="7620"/>
                <wp:effectExtent l="0" t="45720" r="12065" b="53340"/>
                <wp:wrapNone/>
                <wp:docPr id="54" name="直接箭头连接符 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277495" cy="762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54" o:spid="_x0000_s1060" type="#_x0000_t32" style="width:21.85pt;height:0.6pt;margin-top:46.5pt;margin-left:175.2pt;mso-wrap-distance-bottom:0;mso-wrap-distance-left:9pt;mso-wrap-distance-right:9pt;mso-wrap-distance-top:0;position:absolute;v-text-anchor:top;z-index:251700224" fillcolor="this" stroked="t" strokecolor="black" strokeweight="1pt">
                <v:stroke endarrow="open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1511935</wp:posOffset>
                </wp:positionH>
                <wp:positionV relativeFrom="paragraph">
                  <wp:posOffset>597535</wp:posOffset>
                </wp:positionV>
                <wp:extent cx="277495" cy="7620"/>
                <wp:effectExtent l="0" t="45720" r="12065" b="53340"/>
                <wp:wrapNone/>
                <wp:docPr id="53" name="直接箭头连接符 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277495" cy="762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53" o:spid="_x0000_s1061" type="#_x0000_t32" style="width:21.85pt;height:0.6pt;margin-top:47.05pt;margin-left:119.05pt;mso-wrap-distance-bottom:0;mso-wrap-distance-left:9pt;mso-wrap-distance-right:9pt;mso-wrap-distance-top:0;position:absolute;v-text-anchor:top;z-index:251698176" fillcolor="this" stroked="t" strokecolor="black" strokeweight="1pt">
                <v:stroke endarrow="open"/>
              </v:shape>
            </w:pict>
          </mc:Fallback>
        </mc:AlternateConten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能量从一个物体传给另外一个物体称为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能量传递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。例如牛吃草能量传递挨次是：太阳     草      牛。</w:t>
      </w:r>
    </w:p>
    <w:p>
      <w:pPr>
        <w:numPr>
          <w:ilvl w:val="0"/>
          <w:numId w:val="8"/>
        </w:numPr>
        <w:ind w:left="0" w:firstLine="0" w:leftChars="0" w:firstLineChars="0"/>
        <w:jc w:val="both"/>
        <w:rPr>
          <w:rFonts w:ascii="仿宋" w:eastAsia="仿宋" w:hAnsi="仿宋" w:cs="仿宋" w:hint="default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在食物链和食物网中，能量从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生产者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到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消费者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一级一级的进行转移（传递）。</w:t>
      </w:r>
    </w:p>
    <w:p>
      <w:pPr>
        <w:numPr>
          <w:ilvl w:val="0"/>
          <w:numId w:val="8"/>
        </w:numPr>
        <w:ind w:left="0" w:firstLine="0" w:leftChars="0" w:firstLineChars="0"/>
        <w:jc w:val="both"/>
        <w:rPr>
          <w:rFonts w:ascii="仿宋" w:eastAsia="仿宋" w:hAnsi="仿宋" w:cs="仿宋" w:hint="default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世界是由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物质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组成的，物质都有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能量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。不同形式的能量可以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相互转换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，还能从一个物体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传给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另一个物体。</w:t>
      </w:r>
    </w:p>
    <w:p>
      <w:pPr>
        <w:numPr>
          <w:ilvl w:val="0"/>
          <w:numId w:val="8"/>
        </w:numPr>
        <w:ind w:left="0" w:firstLine="0" w:leftChars="0" w:firstLineChars="0"/>
        <w:jc w:val="both"/>
        <w:rPr>
          <w:rFonts w:ascii="仿宋" w:eastAsia="仿宋" w:hAnsi="仿宋" w:cs="仿宋" w:hint="default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运动、声、光、电、热、磁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都是自然界中存在的能量形式。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</w:p>
    <w:p>
      <w:pPr>
        <w:numPr>
          <w:ilvl w:val="0"/>
          <w:numId w:val="0"/>
        </w:numPr>
        <w:ind w:leftChars="0"/>
        <w:jc w:val="center"/>
        <w:rPr>
          <w:rFonts w:ascii="仿宋" w:eastAsia="仿宋" w:hAnsi="仿宋" w:cs="仿宋" w:hint="eastAsia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  <w:lang w:val="en-US" w:eastAsia="zh-CN"/>
        </w:rPr>
        <w:t>第三单元 健康生活</w:t>
      </w:r>
    </w:p>
    <w:p>
      <w:pPr>
        <w:numPr>
          <w:ilvl w:val="0"/>
          <w:numId w:val="0"/>
        </w:numPr>
        <w:ind w:leftChars="0"/>
        <w:jc w:val="center"/>
        <w:rPr>
          <w:rFonts w:ascii="仿宋" w:eastAsia="仿宋" w:hAnsi="仿宋" w:cs="仿宋" w:hint="eastAsia"/>
          <w:b/>
          <w:bCs/>
          <w:sz w:val="36"/>
          <w:szCs w:val="36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ascii="仿宋" w:eastAsia="仿宋" w:hAnsi="仿宋" w:cs="仿宋" w:hint="eastAsia"/>
          <w:b/>
          <w:bCs/>
          <w:sz w:val="36"/>
          <w:szCs w:val="36"/>
          <w:lang w:val="en-US" w:eastAsia="zh-CN"/>
        </w:rPr>
        <w:t>8.人的感知与反应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1.感觉器官包括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眼睛、鼻子、耳朵、舌头、皮肤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。皮肤作为人体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最大的感觉器官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，可以感受多种刺激，包括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触压、振动、温觉、冷觉和痛觉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等。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2.当我们处于不同的环境中时，我们的感觉器官眼、耳、鼻、舌、皮肤会感受到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外界的刺激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，人体便会作出</w:t>
      </w:r>
      <w:r>
        <w:rPr>
          <w:rFonts w:ascii="仿宋" w:eastAsia="仿宋" w:hAnsi="仿宋" w:cs="仿宋" w:hint="eastAsia"/>
          <w:b/>
          <w:bCs/>
          <w:sz w:val="28"/>
          <w:szCs w:val="28"/>
          <w:lang w:val="en-US" w:eastAsia="zh-CN"/>
        </w:rPr>
        <w:t>相应的反应</w:t>
      </w: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ind w:left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3.感觉器官的作用：</w:t>
      </w:r>
    </w:p>
    <w:tbl>
      <w:tblPr>
        <w:tblStyle w:val="TableGrid3"/>
        <w:tblpPr w:leftFromText="180" w:rightFromText="180" w:vertAnchor="text" w:horzAnchor="page" w:tblpX="2232" w:tblpY="172"/>
        <w:tblOverlap w:val="never"/>
        <w:tblW w:w="8818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1648"/>
        <w:gridCol w:w="5702"/>
      </w:tblGrid>
      <w:tr>
        <w:tblPrEx>
          <w:tblW w:w="8818" w:type="dxa"/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/>
          <w:jc w:val="center"/>
        </w:trPr>
        <w:tc>
          <w:tcPr>
            <w:tcW w:w="146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感觉器官</w:t>
            </w:r>
          </w:p>
        </w:tc>
        <w:tc>
          <w:tcPr>
            <w:tcW w:w="164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感觉名称</w:t>
            </w:r>
          </w:p>
        </w:tc>
        <w:tc>
          <w:tcPr>
            <w:tcW w:w="570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作用</w:t>
            </w:r>
          </w:p>
        </w:tc>
      </w:tr>
      <w:tr>
        <w:tblPrEx>
          <w:tblW w:w="8818" w:type="dxa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/>
          <w:jc w:val="center"/>
        </w:trPr>
        <w:tc>
          <w:tcPr>
            <w:tcW w:w="146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眼睛</w:t>
            </w:r>
          </w:p>
        </w:tc>
        <w:tc>
          <w:tcPr>
            <w:tcW w:w="164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视觉</w:t>
            </w:r>
          </w:p>
        </w:tc>
        <w:tc>
          <w:tcPr>
            <w:tcW w:w="570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观看物体的形状、大小、颜色</w:t>
            </w:r>
          </w:p>
        </w:tc>
      </w:tr>
      <w:tr>
        <w:tblPrEx>
          <w:tblW w:w="8818" w:type="dxa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/>
          <w:jc w:val="center"/>
        </w:trPr>
        <w:tc>
          <w:tcPr>
            <w:tcW w:w="146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耳朵</w:t>
            </w:r>
          </w:p>
        </w:tc>
        <w:tc>
          <w:tcPr>
            <w:tcW w:w="164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听觉</w:t>
            </w:r>
          </w:p>
        </w:tc>
        <w:tc>
          <w:tcPr>
            <w:tcW w:w="570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听声音</w:t>
            </w:r>
          </w:p>
        </w:tc>
      </w:tr>
      <w:tr>
        <w:tblPrEx>
          <w:tblW w:w="8818" w:type="dxa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/>
          <w:jc w:val="center"/>
        </w:trPr>
        <w:tc>
          <w:tcPr>
            <w:tcW w:w="146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鼻子</w:t>
            </w:r>
          </w:p>
        </w:tc>
        <w:tc>
          <w:tcPr>
            <w:tcW w:w="164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嗅觉</w:t>
            </w:r>
          </w:p>
        </w:tc>
        <w:tc>
          <w:tcPr>
            <w:tcW w:w="570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闻气味</w:t>
            </w:r>
          </w:p>
        </w:tc>
      </w:tr>
      <w:tr>
        <w:tblPrEx>
          <w:tblW w:w="8818" w:type="dxa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/>
          <w:jc w:val="center"/>
        </w:trPr>
        <w:tc>
          <w:tcPr>
            <w:tcW w:w="146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舌头</w:t>
            </w:r>
          </w:p>
        </w:tc>
        <w:tc>
          <w:tcPr>
            <w:tcW w:w="164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味觉</w:t>
            </w:r>
          </w:p>
        </w:tc>
        <w:tc>
          <w:tcPr>
            <w:tcW w:w="570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尝味道</w:t>
            </w:r>
          </w:p>
        </w:tc>
      </w:tr>
      <w:tr>
        <w:tblPrEx>
          <w:tblW w:w="8818" w:type="dxa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/>
          <w:jc w:val="center"/>
        </w:trPr>
        <w:tc>
          <w:tcPr>
            <w:tcW w:w="146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皮肤</w:t>
            </w:r>
          </w:p>
        </w:tc>
        <w:tc>
          <w:tcPr>
            <w:tcW w:w="164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触觉</w:t>
            </w:r>
          </w:p>
        </w:tc>
        <w:tc>
          <w:tcPr>
            <w:tcW w:w="570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感知物体的大小、形状以及冷、热、疼等</w:t>
            </w:r>
          </w:p>
        </w:tc>
      </w:tr>
    </w:tbl>
    <w:p>
      <w:pPr>
        <w:numPr>
          <w:ilvl w:val="0"/>
          <w:numId w:val="7"/>
        </w:numPr>
        <w:ind w:left="0" w:firstLine="0" w:leftChars="0" w:firstLineChars="0"/>
        <w:jc w:val="both"/>
        <w:rPr>
          <w:rFonts w:ascii="仿宋" w:eastAsia="仿宋" w:hAnsi="仿宋" w:cs="仿宋" w:hint="eastAsia"/>
          <w:b w:val="0"/>
          <w:bCs w:val="0"/>
          <w:sz w:val="28"/>
          <w:szCs w:val="28"/>
        </w:rPr>
      </w:pPr>
      <w:r>
        <w:rPr>
          <w:rFonts w:ascii="仿宋" w:eastAsia="仿宋" w:hAnsi="仿宋" w:cs="仿宋" w:hint="eastAsia"/>
          <w:b w:val="0"/>
          <w:bCs w:val="0"/>
          <w:sz w:val="28"/>
          <w:szCs w:val="28"/>
          <w:lang w:val="en-US" w:eastAsia="zh-CN"/>
        </w:rPr>
        <w:t>怎样保护感觉器官？</w:t>
      </w:r>
    </w:p>
    <w:tbl>
      <w:tblPr>
        <w:tblStyle w:val="TableGrid3"/>
        <w:tblpPr w:leftFromText="180" w:rightFromText="180" w:vertAnchor="text" w:horzAnchor="page" w:tblpX="2061" w:tblpY="172"/>
        <w:tblOverlap w:val="never"/>
        <w:tblW w:w="9341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7873"/>
      </w:tblGrid>
      <w:tr>
        <w:tblPrEx>
          <w:tblW w:w="9341" w:type="dxa"/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/>
          <w:jc w:val="center"/>
        </w:trPr>
        <w:tc>
          <w:tcPr>
            <w:tcW w:w="146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感觉器官</w:t>
            </w:r>
          </w:p>
        </w:tc>
        <w:tc>
          <w:tcPr>
            <w:tcW w:w="7873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保护措施</w:t>
            </w:r>
          </w:p>
        </w:tc>
      </w:tr>
      <w:tr>
        <w:tblPrEx>
          <w:tblW w:w="9341" w:type="dxa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/>
          <w:jc w:val="center"/>
        </w:trPr>
        <w:tc>
          <w:tcPr>
            <w:tcW w:w="146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眼睛</w:t>
            </w:r>
          </w:p>
        </w:tc>
        <w:tc>
          <w:tcPr>
            <w:tcW w:w="7873" w:type="dxa"/>
          </w:tcPr>
          <w:p>
            <w:pPr>
              <w:numPr>
                <w:ilvl w:val="0"/>
                <w:numId w:val="9"/>
              </w:numPr>
              <w:ind w:left="420" w:leftChars="0" w:firstLineChars="0"/>
              <w:jc w:val="left"/>
              <w:rPr>
                <w:rFonts w:ascii="仿宋" w:eastAsia="仿宋" w:hAnsi="仿宋" w:cs="仿宋" w:hint="eastAsia"/>
                <w:b/>
                <w:bCs/>
                <w:szCs w:val="21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注意用眼时间，用眼卫生，定时休息，保证睡眠，不揉搓眼睛；</w:t>
            </w:r>
          </w:p>
          <w:p>
            <w:pPr>
              <w:numPr>
                <w:ilvl w:val="0"/>
                <w:numId w:val="9"/>
              </w:numPr>
              <w:ind w:left="420" w:leftChars="0" w:firstLineChars="0"/>
              <w:jc w:val="left"/>
              <w:rPr>
                <w:rFonts w:ascii="仿宋" w:eastAsia="仿宋" w:hAnsi="仿宋" w:cs="仿宋" w:hint="default"/>
                <w:b/>
                <w:bCs/>
                <w:szCs w:val="21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坚持做正确的眼保健操，多吃富含维生素A的食物；</w:t>
            </w:r>
          </w:p>
          <w:p>
            <w:pPr>
              <w:numPr>
                <w:ilvl w:val="0"/>
                <w:numId w:val="9"/>
              </w:numPr>
              <w:ind w:left="420" w:leftChars="0" w:firstLineChars="0"/>
              <w:jc w:val="left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读书写字保证正确的姿势，光线要适度（不宜过强不宜过弱）等。</w:t>
            </w:r>
          </w:p>
        </w:tc>
      </w:tr>
      <w:tr>
        <w:tblPrEx>
          <w:tblW w:w="9341" w:type="dxa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/>
          <w:jc w:val="center"/>
        </w:trPr>
        <w:tc>
          <w:tcPr>
            <w:tcW w:w="146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耳朵</w:t>
            </w:r>
          </w:p>
        </w:tc>
        <w:tc>
          <w:tcPr>
            <w:tcW w:w="7873" w:type="dxa"/>
          </w:tcPr>
          <w:p>
            <w:pPr>
              <w:numPr>
                <w:ilvl w:val="0"/>
                <w:numId w:val="10"/>
              </w:numPr>
              <w:tabs>
                <w:tab w:val="left" w:pos="478"/>
              </w:tabs>
              <w:ind w:left="420" w:leftChars="0" w:firstLineChars="0"/>
              <w:jc w:val="both"/>
              <w:rPr>
                <w:rFonts w:ascii="仿宋" w:eastAsia="仿宋" w:hAnsi="仿宋" w:cs="仿宋" w:hint="eastAsia"/>
                <w:b/>
                <w:bCs/>
                <w:sz w:val="22"/>
                <w:szCs w:val="22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2"/>
                <w:szCs w:val="22"/>
                <w:vertAlign w:val="baseline"/>
                <w:lang w:val="en-US" w:eastAsia="zh-CN"/>
              </w:rPr>
              <w:t>避开噪音环境以及长时间使用耳机等；</w:t>
            </w:r>
          </w:p>
          <w:p>
            <w:pPr>
              <w:numPr>
                <w:ilvl w:val="0"/>
                <w:numId w:val="10"/>
              </w:numPr>
              <w:ind w:left="420" w:leftChars="0" w:firstLineChars="0"/>
              <w:jc w:val="left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2"/>
                <w:szCs w:val="22"/>
                <w:vertAlign w:val="baseline"/>
                <w:lang w:val="en-US" w:eastAsia="zh-CN"/>
              </w:rPr>
              <w:t>不要随意掏耳朵</w:t>
            </w:r>
          </w:p>
        </w:tc>
      </w:tr>
      <w:tr>
        <w:tblPrEx>
          <w:tblW w:w="9341" w:type="dxa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/>
          <w:jc w:val="center"/>
        </w:trPr>
        <w:tc>
          <w:tcPr>
            <w:tcW w:w="146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鼻子</w:t>
            </w:r>
          </w:p>
        </w:tc>
        <w:tc>
          <w:tcPr>
            <w:tcW w:w="7873" w:type="dxa"/>
          </w:tcPr>
          <w:p>
            <w:pPr>
              <w:numPr>
                <w:ilvl w:val="0"/>
                <w:numId w:val="0"/>
              </w:numPr>
              <w:ind w:firstLine="420" w:firstLineChars="200"/>
              <w:jc w:val="left"/>
              <w:rPr>
                <w:rFonts w:ascii="仿宋" w:eastAsia="仿宋" w:hAnsi="仿宋" w:cs="仿宋" w:hint="eastAsia"/>
                <w:b/>
                <w:bCs/>
                <w:sz w:val="22"/>
                <w:szCs w:val="22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(1)</w:t>
            </w:r>
            <w:r>
              <w:rPr>
                <w:rFonts w:ascii="仿宋" w:eastAsia="仿宋" w:hAnsi="仿宋" w:cs="仿宋" w:hint="eastAsia"/>
                <w:b/>
                <w:bCs/>
                <w:sz w:val="22"/>
                <w:szCs w:val="22"/>
                <w:vertAlign w:val="baseline"/>
                <w:lang w:val="en-US" w:eastAsia="zh-CN"/>
              </w:rPr>
              <w:t>尽量防止鼻子受到外力打击；</w:t>
            </w:r>
          </w:p>
          <w:p>
            <w:pPr>
              <w:numPr>
                <w:ilvl w:val="0"/>
                <w:numId w:val="0"/>
              </w:numPr>
              <w:ind w:firstLine="400" w:firstLineChars="200"/>
              <w:jc w:val="left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(2）</w:t>
            </w:r>
            <w:r>
              <w:rPr>
                <w:rFonts w:ascii="仿宋" w:eastAsia="仿宋" w:hAnsi="仿宋" w:cs="仿宋" w:hint="eastAsia"/>
                <w:b/>
                <w:bCs/>
                <w:sz w:val="22"/>
                <w:szCs w:val="22"/>
                <w:vertAlign w:val="baseline"/>
                <w:lang w:val="en-US" w:eastAsia="zh-CN"/>
              </w:rPr>
              <w:t>常常清洗鼻腔，尽量避开用力挖鼻孔</w:t>
            </w:r>
          </w:p>
        </w:tc>
      </w:tr>
      <w:tr>
        <w:tblPrEx>
          <w:tblW w:w="9341" w:type="dxa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/>
          <w:jc w:val="center"/>
        </w:trPr>
        <w:tc>
          <w:tcPr>
            <w:tcW w:w="146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舌头</w:t>
            </w:r>
          </w:p>
        </w:tc>
        <w:tc>
          <w:tcPr>
            <w:tcW w:w="7873" w:type="dxa"/>
          </w:tcPr>
          <w:p>
            <w:pPr>
              <w:numPr>
                <w:ilvl w:val="0"/>
                <w:numId w:val="0"/>
              </w:numPr>
              <w:ind w:left="210" w:firstLine="200" w:leftChars="0" w:firstLineChars="100"/>
              <w:jc w:val="left"/>
              <w:rPr>
                <w:rFonts w:ascii="仿宋" w:eastAsia="仿宋" w:hAnsi="仿宋" w:cs="仿宋" w:hint="eastAsia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（1）不吃过冷过热的食物，少吃刺激性强的食物；</w:t>
            </w:r>
          </w:p>
          <w:p>
            <w:pPr>
              <w:numPr>
                <w:ilvl w:val="0"/>
                <w:numId w:val="0"/>
              </w:numPr>
              <w:ind w:left="210" w:firstLine="200" w:leftChars="0" w:firstLineChars="100"/>
              <w:jc w:val="left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（2）注意口腔卫生。</w:t>
            </w:r>
          </w:p>
        </w:tc>
      </w:tr>
      <w:tr>
        <w:tblPrEx>
          <w:tblW w:w="9341" w:type="dxa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/>
          <w:jc w:val="center"/>
        </w:trPr>
        <w:tc>
          <w:tcPr>
            <w:tcW w:w="146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ascii="仿宋" w:eastAsia="仿宋" w:hAnsi="仿宋" w:cs="仿宋" w:hint="default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皮肤</w:t>
            </w:r>
          </w:p>
        </w:tc>
        <w:tc>
          <w:tcPr>
            <w:tcW w:w="7873" w:type="dxa"/>
          </w:tcPr>
          <w:p>
            <w:pPr>
              <w:numPr>
                <w:ilvl w:val="0"/>
                <w:numId w:val="11"/>
              </w:numPr>
              <w:ind w:left="420" w:leftChars="0" w:firstLineChars="0"/>
              <w:jc w:val="left"/>
              <w:rPr>
                <w:rFonts w:ascii="仿宋" w:eastAsia="仿宋" w:hAnsi="仿宋" w:cs="仿宋" w:hint="eastAsia"/>
                <w:b/>
                <w:bCs/>
                <w:szCs w:val="21"/>
                <w:vertAlign w:val="baseline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勤洗手洗澡；</w:t>
            </w:r>
          </w:p>
        </w:tc>
      </w:tr>
    </w:tbl>
    <w:p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https://d.book118.com/577103140042006043</w:t>
        </w:r>
      </w:hyperlink>
    </w:p>
    <w:p/>
    <w:sectPr>
      <w:type w:val="nextPage"/>
      <w:pgSz w:w="11906" w:h="16838"/>
      <w:pgMar w:top="1440" w:right="1800" w:bottom="1440" w:left="1800" w:header="708" w:footer="708" w:gutter="0"/>
      <w:pgNumType w:start="9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 Math">
    <w:panose1 w:val="02040503050406030204"/>
    <w:charset w:val="01"/>
    <w:family w:val="roman"/>
    <w:pitch w:val="default"/>
    <w:sig w:usb0="E00002FF" w:usb1="420024FF" w:usb2="00000000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7BF2299"/>
    <w:multiLevelType w:val="singleLevel"/>
    <w:tmpl w:val="87BF2299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A62265C"/>
    <w:multiLevelType w:val="singleLevel"/>
    <w:tmpl w:val="8A62265C"/>
    <w:lvl w:ilvl="0">
      <w:start w:val="1"/>
      <w:numFmt w:val="decimal"/>
      <w:suff w:val="nothing"/>
      <w:lvlText w:val="（%1）"/>
      <w:lvlJc w:val="left"/>
    </w:lvl>
  </w:abstractNum>
  <w:abstractNum w:abstractNumId="2">
    <w:nsid w:val="8C71C68D"/>
    <w:multiLevelType w:val="singleLevel"/>
    <w:tmpl w:val="8C71C68D"/>
    <w:lvl w:ilvl="0">
      <w:start w:val="1"/>
      <w:numFmt w:val="decimal"/>
      <w:lvlText w:val="（%1)"/>
      <w:lvlJc w:val="left"/>
      <w:pPr>
        <w:tabs>
          <w:tab w:val="left" w:pos="312"/>
        </w:tabs>
      </w:pPr>
    </w:lvl>
  </w:abstractNum>
  <w:abstractNum w:abstractNumId="3">
    <w:nsid w:val="A8A573EA"/>
    <w:multiLevelType w:val="singleLevel"/>
    <w:tmpl w:val="A8A573EA"/>
    <w:lvl w:ilvl="0">
      <w:start w:val="8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AA428383"/>
    <w:multiLevelType w:val="singleLevel"/>
    <w:tmpl w:val="AA428383"/>
    <w:lvl w:ilvl="0">
      <w:start w:val="1"/>
      <w:numFmt w:val="decimal"/>
      <w:suff w:val="nothing"/>
      <w:lvlText w:val="（%1）"/>
      <w:lvlJc w:val="left"/>
    </w:lvl>
  </w:abstractNum>
  <w:abstractNum w:abstractNumId="5">
    <w:nsid w:val="CC128930"/>
    <w:multiLevelType w:val="singleLevel"/>
    <w:tmpl w:val="CC128930"/>
    <w:lvl w:ilvl="0">
      <w:start w:val="2"/>
      <w:numFmt w:val="decimal"/>
      <w:lvlText w:val="%1."/>
      <w:lvlJc w:val="left"/>
    </w:lvl>
  </w:abstractNum>
  <w:abstractNum w:abstractNumId="6">
    <w:nsid w:val="D757AED7"/>
    <w:multiLevelType w:val="singleLevel"/>
    <w:tmpl w:val="D757AED7"/>
    <w:lvl w:ilvl="0">
      <w:start w:val="1"/>
      <w:numFmt w:val="decimal"/>
      <w:suff w:val="nothing"/>
      <w:lvlText w:val="（%1）"/>
      <w:lvlJc w:val="left"/>
      <w:pPr>
        <w:ind w:left="420"/>
      </w:pPr>
      <w:rPr>
        <w:rFonts w:hint="default"/>
        <w:sz w:val="18"/>
        <w:szCs w:val="18"/>
      </w:rPr>
    </w:lvl>
  </w:abstractNum>
  <w:abstractNum w:abstractNumId="7">
    <w:nsid w:val="D7C3A21B"/>
    <w:multiLevelType w:val="singleLevel"/>
    <w:tmpl w:val="D7C3A21B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D90AA35E"/>
    <w:multiLevelType w:val="singleLevel"/>
    <w:tmpl w:val="D90AA35E"/>
    <w:lvl w:ilvl="0">
      <w:start w:val="1"/>
      <w:numFmt w:val="decimal"/>
      <w:suff w:val="space"/>
      <w:lvlText w:val="%1."/>
      <w:lvlJc w:val="left"/>
    </w:lvl>
  </w:abstractNum>
  <w:abstractNum w:abstractNumId="9">
    <w:nsid w:val="DD899139"/>
    <w:multiLevelType w:val="singleLevel"/>
    <w:tmpl w:val="DD89913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0581A0EB"/>
    <w:multiLevelType w:val="singleLevel"/>
    <w:tmpl w:val="0581A0EB"/>
    <w:lvl w:ilvl="0">
      <w:start w:val="1"/>
      <w:numFmt w:val="decimal"/>
      <w:suff w:val="nothing"/>
      <w:lvlText w:val="（%1）"/>
      <w:lvlJc w:val="left"/>
      <w:pPr>
        <w:ind w:left="420"/>
      </w:pPr>
      <w:rPr>
        <w:rFonts w:hint="default"/>
        <w:sz w:val="18"/>
        <w:szCs w:val="18"/>
      </w:rPr>
    </w:lvl>
  </w:abstractNum>
  <w:abstractNum w:abstractNumId="11">
    <w:nsid w:val="07A33A0F"/>
    <w:multiLevelType w:val="singleLevel"/>
    <w:tmpl w:val="07A33A0F"/>
    <w:lvl w:ilvl="0">
      <w:start w:val="1"/>
      <w:numFmt w:val="decimal"/>
      <w:suff w:val="nothing"/>
      <w:lvlText w:val="（%1）"/>
      <w:lvlJc w:val="left"/>
      <w:pPr>
        <w:ind w:left="420"/>
      </w:pPr>
      <w:rPr>
        <w:rFonts w:hint="default"/>
        <w:sz w:val="18"/>
        <w:szCs w:val="18"/>
      </w:rPr>
    </w:lvl>
  </w:abstractNum>
  <w:abstractNum w:abstractNumId="12">
    <w:nsid w:val="0D37284B"/>
    <w:multiLevelType w:val="singleLevel"/>
    <w:tmpl w:val="0D37284B"/>
    <w:lvl w:ilvl="0">
      <w:start w:val="1"/>
      <w:numFmt w:val="decimal"/>
      <w:suff w:val="nothing"/>
      <w:lvlText w:val="（%1）"/>
      <w:lvlJc w:val="left"/>
      <w:pPr>
        <w:ind w:left="1050"/>
      </w:pPr>
    </w:lvl>
  </w:abstractNum>
  <w:abstractNum w:abstractNumId="13">
    <w:nsid w:val="23A9B1B6"/>
    <w:multiLevelType w:val="multilevel"/>
    <w:tmpl w:val="23A9B1B6"/>
    <w:lvl w:ilvl="0">
      <w:start w:val="0"/>
      <w:numFmt w:val="decimal"/>
      <w:lvlJc w:val="left"/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14">
    <w:nsid w:val="2C759BDF"/>
    <w:multiLevelType w:val="singleLevel"/>
    <w:tmpl w:val="2C759BDF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5">
    <w:nsid w:val="32349C61"/>
    <w:multiLevelType w:val="singleLevel"/>
    <w:tmpl w:val="32349C61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6">
    <w:nsid w:val="32B7F032"/>
    <w:multiLevelType w:val="singleLevel"/>
    <w:tmpl w:val="32B7F032"/>
    <w:lvl w:ilvl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17">
    <w:nsid w:val="331DE9D1"/>
    <w:multiLevelType w:val="singleLevel"/>
    <w:tmpl w:val="331DE9D1"/>
    <w:lvl w:ilvl="0">
      <w:start w:val="2"/>
      <w:numFmt w:val="decimal"/>
      <w:suff w:val="nothing"/>
      <w:lvlText w:val="（%1）"/>
      <w:lvlJc w:val="left"/>
    </w:lvl>
  </w:abstractNum>
  <w:abstractNum w:abstractNumId="18">
    <w:nsid w:val="3687A245"/>
    <w:multiLevelType w:val="multilevel"/>
    <w:tmpl w:val="3687A245"/>
    <w:lvl w:ilvl="0">
      <w:start w:val="0"/>
      <w:numFmt w:val="decimal"/>
      <w:lvlJc w:val="left"/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19">
    <w:nsid w:val="4EA7BA71"/>
    <w:multiLevelType w:val="singleLevel"/>
    <w:tmpl w:val="4EA7BA71"/>
    <w:lvl w:ilvl="0">
      <w:start w:val="3"/>
      <w:numFmt w:val="decimal"/>
      <w:lvlText w:val="%1)"/>
      <w:lvlJc w:val="left"/>
      <w:pPr>
        <w:tabs>
          <w:tab w:val="left" w:pos="312"/>
        </w:tabs>
      </w:pPr>
    </w:lvl>
  </w:abstractNum>
  <w:abstractNum w:abstractNumId="20">
    <w:nsid w:val="7BA12B53"/>
    <w:multiLevelType w:val="singleLevel"/>
    <w:tmpl w:val="7BA12B5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1">
    <w:nsid w:val="7DFB9459"/>
    <w:multiLevelType w:val="singleLevel"/>
    <w:tmpl w:val="7DFB945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5"/>
  </w:num>
  <w:num w:numId="2">
    <w:abstractNumId w:val="0"/>
  </w:num>
  <w:num w:numId="3">
    <w:abstractNumId w:val="21"/>
  </w:num>
  <w:num w:numId="4">
    <w:abstractNumId w:val="17"/>
  </w:num>
  <w:num w:numId="5">
    <w:abstractNumId w:val="3"/>
  </w:num>
  <w:num w:numId="6">
    <w:abstractNumId w:val="12"/>
  </w:num>
  <w:num w:numId="7">
    <w:abstractNumId w:val="20"/>
  </w:num>
  <w:num w:numId="8">
    <w:abstractNumId w:val="9"/>
  </w:num>
  <w:num w:numId="9">
    <w:abstractNumId w:val="10"/>
  </w:num>
  <w:num w:numId="10">
    <w:abstractNumId w:val="6"/>
  </w:num>
  <w:num w:numId="11">
    <w:abstractNumId w:val="11"/>
  </w:num>
  <w:num w:numId="12">
    <w:abstractNumId w:val="4"/>
  </w:num>
  <w:num w:numId="13">
    <w:abstractNumId w:val="14"/>
  </w:num>
  <w:num w:numId="14">
    <w:abstractNumId w:val="8"/>
  </w:num>
  <w:num w:numId="15">
    <w:abstractNumId w:val="16"/>
  </w:num>
  <w:num w:numId="16">
    <w:abstractNumId w:val="19"/>
  </w:num>
  <w:num w:numId="17">
    <w:abstractNumId w:val="13"/>
  </w:num>
  <w:num w:numId="18">
    <w:abstractNumId w:val="7"/>
  </w:num>
  <w:num w:numId="19">
    <w:abstractNumId w:val="1"/>
  </w:num>
  <w:num w:numId="20">
    <w:abstractNumId w:val="18"/>
  </w:num>
  <w:num w:numId="21">
    <w:abstractNumId w:val="5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4151FC"/>
    <w:rsid w:val="00C02FC6"/>
    <w:rsid w:val="011772CF"/>
    <w:rsid w:val="02E22C8C"/>
    <w:rsid w:val="051C2849"/>
    <w:rsid w:val="06222592"/>
    <w:rsid w:val="072E0AA7"/>
    <w:rsid w:val="08717530"/>
    <w:rsid w:val="0C2D57D1"/>
    <w:rsid w:val="0F916077"/>
    <w:rsid w:val="0FFA7511"/>
    <w:rsid w:val="125A4E46"/>
    <w:rsid w:val="131A358D"/>
    <w:rsid w:val="16AA7038"/>
    <w:rsid w:val="173B2645"/>
    <w:rsid w:val="191C7400"/>
    <w:rsid w:val="1ACD75E5"/>
    <w:rsid w:val="2DD81C92"/>
    <w:rsid w:val="314A6137"/>
    <w:rsid w:val="39650B88"/>
    <w:rsid w:val="3C0F5710"/>
    <w:rsid w:val="3C250531"/>
    <w:rsid w:val="40CB6D8B"/>
    <w:rsid w:val="415754B7"/>
    <w:rsid w:val="422979AA"/>
    <w:rsid w:val="45B52397"/>
    <w:rsid w:val="47A4161B"/>
    <w:rsid w:val="4A763E59"/>
    <w:rsid w:val="50116A1E"/>
    <w:rsid w:val="5015592D"/>
    <w:rsid w:val="51262BA3"/>
    <w:rsid w:val="55FB2FDC"/>
    <w:rsid w:val="56463D47"/>
    <w:rsid w:val="59BA3148"/>
    <w:rsid w:val="5A737535"/>
    <w:rsid w:val="5A7F1103"/>
    <w:rsid w:val="5C500D54"/>
    <w:rsid w:val="60AC1D3E"/>
    <w:rsid w:val="61BC1839"/>
    <w:rsid w:val="63322D1D"/>
    <w:rsid w:val="63D826D9"/>
    <w:rsid w:val="68993DFE"/>
    <w:rsid w:val="6B352BEA"/>
    <w:rsid w:val="73064576"/>
    <w:rsid w:val="747B08D7"/>
    <w:rsid w:val="78363A9B"/>
    <w:rsid w:val="7C793DE1"/>
    <w:rsid w:val="7C7C270C"/>
    <w:rsid w:val="7FC46A0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NormalWeb">
    <w:name w:val="Normal (Web)"/>
    <w:basedOn w:val="Normal"/>
    <w:qFormat/>
    <w:rPr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hyperlink" Target="https://d.book118.com/577103140042006043" TargetMode="Externa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10</Pages>
  <Words>6266</Words>
  <Characters>6371</Characters>
  <Application>Microsoft Office Word</Application>
  <DocSecurity>0</DocSecurity>
  <Lines>0</Lines>
  <Paragraphs>0</Paragraphs>
  <ScaleCrop>false</ScaleCrop>
  <Manager>2</Manager>
  <Company>55</Company>
  <LinksUpToDate>false</LinksUpToDate>
  <CharactersWithSpaces>6769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>55</dc:subject>
  <dc:creator>2</dc:creator>
  <cp:keywords>2</cp:keywords>
  <dc:description>55</dc:description>
  <cp:lastModifiedBy>2</cp:lastModifiedBy>
  <cp:revision>0</cp:revision>
  <cp:lastPrinted>2022-05-23T03:44:00Z</cp:lastPrinted>
  <dcterms:created xsi:type="dcterms:W3CDTF">2022-05-06T03:38:00Z</dcterms:created>
  <dcterms:modified xsi:type="dcterms:W3CDTF">2022-05-23T06:00:52Z</dcterms:modified>
  <cp:category>2</cp:category>
  <cp:contentStatus>2</cp:contentStatus>
</cp:coreProperties>
</file>