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电脑提花人造毛皮机行业相关公司筹备报告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1" w:history="1">
        <w:r>
          <w:rPr>
            <w:rFonts w:ascii="仿宋" w:eastAsia="仿宋" w:hAnsi="仿宋" w:cs="仿宋" w:hint="eastAsia"/>
            <w:lang w:eastAsia="zh-CN"/>
          </w:rPr>
          <w:t>(七)、电脑提花人造毛皮机项目建设必要性分析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_Toc25299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_Toc4926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三、电脑提花人造毛皮机筹建公司基本信息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_Toc3682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8" w:history="1">
        <w:r>
          <w:rPr>
            <w:rFonts w:ascii="仿宋" w:eastAsia="仿宋" w:hAnsi="仿宋" w:cs="仿宋" w:hint="eastAsia"/>
            <w:lang w:eastAsia="zh-CN"/>
          </w:rPr>
          <w:t>(一)、电脑提花人造毛皮机项目选址原则</w:t>
        </w:r>
        <w:r>
          <w:tab/>
        </w:r>
        <w:r>
          <w:fldChar w:fldCharType="begin"/>
        </w:r>
        <w:r>
          <w:instrText xml:space="preserve"> PAGEREF _Toc32738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_Toc3398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eastAsia="zh-CN"/>
          </w:rPr>
          <w:t>(五)、电脑提花人造毛皮机项目选址综合评价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_Toc11138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_Toc31539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_Toc7767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七、电脑提花人造毛皮机项目风险分析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(一)、电脑提花人造毛皮机项目风险分析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(二)、电脑提花人造毛皮机项目风险对策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_Toc5318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8" w:history="1">
        <w:r>
          <w:rPr>
            <w:rFonts w:ascii="仿宋" w:eastAsia="仿宋" w:hAnsi="仿宋" w:cs="仿宋" w:hint="eastAsia"/>
            <w:lang w:eastAsia="zh-CN"/>
          </w:rPr>
          <w:t>(一)、电脑提花人造毛皮机项目背景分析</w:t>
        </w:r>
        <w:r>
          <w:tab/>
        </w:r>
        <w:r>
          <w:fldChar w:fldCharType="begin"/>
        </w:r>
        <w:r>
          <w:instrText xml:space="preserve"> PAGEREF _Toc19568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(二)、电脑提花人造毛皮机项目建设必要性分析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_Toc24481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_Toc11379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(五)、电脑提花人造毛皮机项目总投资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_Toc16416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_Toc23661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(二)、合作电脑提花人造毛皮机项目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十三、电脑提花人造毛皮机项目总结分析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2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2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9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https://d.book118.com/577114056062006032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电脑提花人造毛皮机行业相关公司筹备报告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电脑提花人造毛皮机行业相关公司筹备报告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电脑提花人造毛皮机行业相关公司筹备报告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电脑提花人造毛皮机行业相关公司筹备报告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电脑提花人造毛皮机行业相关公司筹备报告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114056062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2024-01-12T05:07:00Z</dcterms:created>
  <dcterms:modified xsi:type="dcterms:W3CDTF">2024-01-12T05:07:51Z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4CE2A1AE96BD4383AE793125F03C1557_11</vt:lpwstr>
  </property>
  <property fmtid="{D5CDD505-2E9C-101B-9397-08002B2CF9AE}" pid="3" name="KSOProductBuildVer">
    <vt:lpwstr>2052-12.1.0.16120</vt:lpwstr>
  </property>
</Properties>
</file>