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汽车维修项目规划设计蓝图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77" w:history="1">
        <w:r>
          <w:rPr>
            <w:rFonts w:ascii="仿宋" w:eastAsia="仿宋" w:hAnsi="仿宋" w:cs="仿宋" w:hint="eastAsia"/>
            <w:lang w:eastAsia="zh-CN"/>
          </w:rPr>
          <w:t>序言</w:t>
        </w:r>
        <w:r>
          <w:tab/>
        </w:r>
        <w:r>
          <w:fldChar w:fldCharType="begin"/>
        </w:r>
        <w:r>
          <w:instrText xml:space="preserve"> PAGEREF _Toc12777 \h </w:instrText>
        </w:r>
        <w:r>
          <w:fldChar w:fldCharType="separate"/>
        </w:r>
        <w:r>
          <w:t>3</w:t>
        </w:r>
        <w:r>
          <w:fldChar w:fldCharType="end"/>
        </w:r>
      </w:hyperlink>
    </w:p>
    <w:p>
      <w:pPr>
        <w:pStyle w:val="TOC1"/>
        <w:tabs>
          <w:tab w:val="right" w:leader="dot" w:pos="8306"/>
        </w:tabs>
      </w:pPr>
      <w:hyperlink w:anchor="_Toc24914" w:history="1">
        <w:r>
          <w:rPr>
            <w:rFonts w:ascii="仿宋" w:eastAsia="仿宋" w:hAnsi="仿宋" w:cs="仿宋" w:hint="eastAsia"/>
            <w:lang w:eastAsia="zh-CN"/>
          </w:rPr>
          <w:t>一、工艺说明</w:t>
        </w:r>
        <w:r>
          <w:tab/>
        </w:r>
        <w:r>
          <w:fldChar w:fldCharType="begin"/>
        </w:r>
        <w:r>
          <w:instrText xml:space="preserve"> PAGEREF _Toc24914 \h </w:instrText>
        </w:r>
        <w:r>
          <w:fldChar w:fldCharType="separate"/>
        </w:r>
        <w:r>
          <w:t>3</w:t>
        </w:r>
        <w:r>
          <w:fldChar w:fldCharType="end"/>
        </w:r>
      </w:hyperlink>
    </w:p>
    <w:p>
      <w:pPr>
        <w:pStyle w:val="TOC2"/>
        <w:tabs>
          <w:tab w:val="right" w:leader="dot" w:pos="8306"/>
        </w:tabs>
      </w:pPr>
      <w:hyperlink w:anchor="_Toc15792" w:history="1">
        <w:r>
          <w:rPr>
            <w:rFonts w:ascii="仿宋" w:eastAsia="仿宋" w:hAnsi="仿宋" w:cs="仿宋" w:hint="eastAsia"/>
            <w:lang w:eastAsia="zh-CN"/>
          </w:rPr>
          <w:t>(一)、技术管理特点</w:t>
        </w:r>
        <w:r>
          <w:tab/>
        </w:r>
        <w:r>
          <w:fldChar w:fldCharType="begin"/>
        </w:r>
        <w:r>
          <w:instrText xml:space="preserve"> PAGEREF _Toc15792 \h </w:instrText>
        </w:r>
        <w:r>
          <w:fldChar w:fldCharType="separate"/>
        </w:r>
        <w:r>
          <w:t>3</w:t>
        </w:r>
        <w:r>
          <w:fldChar w:fldCharType="end"/>
        </w:r>
      </w:hyperlink>
    </w:p>
    <w:p>
      <w:pPr>
        <w:pStyle w:val="TOC2"/>
        <w:tabs>
          <w:tab w:val="right" w:leader="dot" w:pos="8306"/>
        </w:tabs>
      </w:pPr>
      <w:hyperlink w:anchor="_Toc13305" w:history="1">
        <w:r>
          <w:rPr>
            <w:rFonts w:ascii="仿宋" w:eastAsia="仿宋" w:hAnsi="仿宋" w:cs="仿宋" w:hint="eastAsia"/>
            <w:lang w:eastAsia="zh-CN"/>
          </w:rPr>
          <w:t>(二)、汽车维修项目工艺技术设计方案</w:t>
        </w:r>
        <w:r>
          <w:tab/>
        </w:r>
        <w:r>
          <w:fldChar w:fldCharType="begin"/>
        </w:r>
        <w:r>
          <w:instrText xml:space="preserve"> PAGEREF _Toc13305 \h </w:instrText>
        </w:r>
        <w:r>
          <w:fldChar w:fldCharType="separate"/>
        </w:r>
        <w:r>
          <w:t>4</w:t>
        </w:r>
        <w:r>
          <w:fldChar w:fldCharType="end"/>
        </w:r>
      </w:hyperlink>
    </w:p>
    <w:p>
      <w:pPr>
        <w:pStyle w:val="TOC2"/>
        <w:tabs>
          <w:tab w:val="right" w:leader="dot" w:pos="8306"/>
        </w:tabs>
      </w:pPr>
      <w:hyperlink w:anchor="_Toc3423" w:history="1">
        <w:r>
          <w:rPr>
            <w:rFonts w:ascii="仿宋" w:eastAsia="仿宋" w:hAnsi="仿宋" w:cs="仿宋" w:hint="eastAsia"/>
            <w:lang w:eastAsia="zh-CN"/>
          </w:rPr>
          <w:t>(三)、设备选型方案</w:t>
        </w:r>
        <w:r>
          <w:tab/>
        </w:r>
        <w:r>
          <w:fldChar w:fldCharType="begin"/>
        </w:r>
        <w:r>
          <w:instrText xml:space="preserve"> PAGEREF _Toc3423 \h </w:instrText>
        </w:r>
        <w:r>
          <w:fldChar w:fldCharType="separate"/>
        </w:r>
        <w:r>
          <w:t>5</w:t>
        </w:r>
        <w:r>
          <w:fldChar w:fldCharType="end"/>
        </w:r>
      </w:hyperlink>
    </w:p>
    <w:p>
      <w:pPr>
        <w:pStyle w:val="TOC1"/>
        <w:tabs>
          <w:tab w:val="right" w:leader="dot" w:pos="8306"/>
        </w:tabs>
      </w:pPr>
      <w:hyperlink w:anchor="_Toc28955" w:history="1">
        <w:r>
          <w:rPr>
            <w:rFonts w:ascii="仿宋" w:eastAsia="仿宋" w:hAnsi="仿宋" w:cs="仿宋" w:hint="eastAsia"/>
            <w:lang w:eastAsia="zh-CN"/>
          </w:rPr>
          <w:t>二、汽车维修项目文档管理</w:t>
        </w:r>
        <w:r>
          <w:tab/>
        </w:r>
        <w:r>
          <w:fldChar w:fldCharType="begin"/>
        </w:r>
        <w:r>
          <w:instrText xml:space="preserve"> PAGEREF _Toc28955 \h </w:instrText>
        </w:r>
        <w:r>
          <w:fldChar w:fldCharType="separate"/>
        </w:r>
        <w:r>
          <w:t>7</w:t>
        </w:r>
        <w:r>
          <w:fldChar w:fldCharType="end"/>
        </w:r>
      </w:hyperlink>
    </w:p>
    <w:p>
      <w:pPr>
        <w:pStyle w:val="TOC2"/>
        <w:tabs>
          <w:tab w:val="right" w:leader="dot" w:pos="8306"/>
        </w:tabs>
      </w:pPr>
      <w:hyperlink w:anchor="_Toc18451" w:history="1">
        <w:r>
          <w:rPr>
            <w:rFonts w:ascii="仿宋" w:eastAsia="仿宋" w:hAnsi="仿宋" w:cs="仿宋" w:hint="eastAsia"/>
            <w:lang w:eastAsia="zh-CN"/>
          </w:rPr>
          <w:t>(一)、文档编制与审查</w:t>
        </w:r>
        <w:r>
          <w:tab/>
        </w:r>
        <w:r>
          <w:fldChar w:fldCharType="begin"/>
        </w:r>
        <w:r>
          <w:instrText xml:space="preserve"> PAGEREF _Toc18451 \h </w:instrText>
        </w:r>
        <w:r>
          <w:fldChar w:fldCharType="separate"/>
        </w:r>
        <w:r>
          <w:t>7</w:t>
        </w:r>
        <w:r>
          <w:fldChar w:fldCharType="end"/>
        </w:r>
      </w:hyperlink>
    </w:p>
    <w:p>
      <w:pPr>
        <w:pStyle w:val="TOC2"/>
        <w:tabs>
          <w:tab w:val="right" w:leader="dot" w:pos="8306"/>
        </w:tabs>
      </w:pPr>
      <w:hyperlink w:anchor="_Toc1748" w:history="1">
        <w:r>
          <w:rPr>
            <w:rFonts w:ascii="仿宋" w:eastAsia="仿宋" w:hAnsi="仿宋" w:cs="仿宋" w:hint="eastAsia"/>
            <w:lang w:eastAsia="zh-CN"/>
          </w:rPr>
          <w:t>(二)、文档发布与分发</w:t>
        </w:r>
        <w:r>
          <w:tab/>
        </w:r>
        <w:r>
          <w:fldChar w:fldCharType="begin"/>
        </w:r>
        <w:r>
          <w:instrText xml:space="preserve"> PAGEREF _Toc1748 \h </w:instrText>
        </w:r>
        <w:r>
          <w:fldChar w:fldCharType="separate"/>
        </w:r>
        <w:r>
          <w:t>8</w:t>
        </w:r>
        <w:r>
          <w:fldChar w:fldCharType="end"/>
        </w:r>
      </w:hyperlink>
    </w:p>
    <w:p>
      <w:pPr>
        <w:pStyle w:val="TOC2"/>
        <w:tabs>
          <w:tab w:val="right" w:leader="dot" w:pos="8306"/>
        </w:tabs>
      </w:pPr>
      <w:hyperlink w:anchor="_Toc24837" w:history="1">
        <w:r>
          <w:rPr>
            <w:rFonts w:ascii="仿宋" w:eastAsia="仿宋" w:hAnsi="仿宋" w:cs="仿宋" w:hint="eastAsia"/>
            <w:lang w:eastAsia="zh-CN"/>
          </w:rPr>
          <w:t>(三)、文档存档与归档</w:t>
        </w:r>
        <w:r>
          <w:tab/>
        </w:r>
        <w:r>
          <w:fldChar w:fldCharType="begin"/>
        </w:r>
        <w:r>
          <w:instrText xml:space="preserve"> PAGEREF _Toc24837 \h </w:instrText>
        </w:r>
        <w:r>
          <w:fldChar w:fldCharType="separate"/>
        </w:r>
        <w:r>
          <w:t>9</w:t>
        </w:r>
        <w:r>
          <w:fldChar w:fldCharType="end"/>
        </w:r>
      </w:hyperlink>
    </w:p>
    <w:p>
      <w:pPr>
        <w:pStyle w:val="TOC1"/>
        <w:tabs>
          <w:tab w:val="right" w:leader="dot" w:pos="8306"/>
        </w:tabs>
      </w:pPr>
      <w:hyperlink w:anchor="_Toc10953" w:history="1">
        <w:r>
          <w:rPr>
            <w:rFonts w:ascii="仿宋" w:eastAsia="仿宋" w:hAnsi="仿宋" w:cs="仿宋" w:hint="eastAsia"/>
            <w:lang w:eastAsia="zh-CN"/>
          </w:rPr>
          <w:t>三、汽车维修项目可持续发展</w:t>
        </w:r>
        <w:r>
          <w:tab/>
        </w:r>
        <w:r>
          <w:fldChar w:fldCharType="begin"/>
        </w:r>
        <w:r>
          <w:instrText xml:space="preserve"> PAGEREF _Toc10953 \h </w:instrText>
        </w:r>
        <w:r>
          <w:fldChar w:fldCharType="separate"/>
        </w:r>
        <w:r>
          <w:t>10</w:t>
        </w:r>
        <w:r>
          <w:fldChar w:fldCharType="end"/>
        </w:r>
      </w:hyperlink>
    </w:p>
    <w:p>
      <w:pPr>
        <w:pStyle w:val="TOC2"/>
        <w:tabs>
          <w:tab w:val="right" w:leader="dot" w:pos="8306"/>
        </w:tabs>
      </w:pPr>
      <w:hyperlink w:anchor="_Toc12649" w:history="1">
        <w:r>
          <w:rPr>
            <w:rFonts w:ascii="仿宋" w:eastAsia="仿宋" w:hAnsi="仿宋" w:cs="仿宋" w:hint="eastAsia"/>
            <w:lang w:eastAsia="zh-CN"/>
          </w:rPr>
          <w:t>(一)、可持续战略与实践</w:t>
        </w:r>
        <w:r>
          <w:tab/>
        </w:r>
        <w:r>
          <w:fldChar w:fldCharType="begin"/>
        </w:r>
        <w:r>
          <w:instrText xml:space="preserve"> PAGEREF _Toc12649 \h </w:instrText>
        </w:r>
        <w:r>
          <w:fldChar w:fldCharType="separate"/>
        </w:r>
        <w:r>
          <w:t>10</w:t>
        </w:r>
        <w:r>
          <w:fldChar w:fldCharType="end"/>
        </w:r>
      </w:hyperlink>
    </w:p>
    <w:p>
      <w:pPr>
        <w:pStyle w:val="TOC2"/>
        <w:tabs>
          <w:tab w:val="right" w:leader="dot" w:pos="8306"/>
        </w:tabs>
      </w:pPr>
      <w:hyperlink w:anchor="_Toc27379" w:history="1">
        <w:r>
          <w:rPr>
            <w:rFonts w:ascii="仿宋" w:eastAsia="仿宋" w:hAnsi="仿宋" w:cs="仿宋" w:hint="eastAsia"/>
            <w:lang w:eastAsia="zh-CN"/>
          </w:rPr>
          <w:t>(二)、环保与社会责任</w:t>
        </w:r>
        <w:r>
          <w:tab/>
        </w:r>
        <w:r>
          <w:fldChar w:fldCharType="begin"/>
        </w:r>
        <w:r>
          <w:instrText xml:space="preserve"> PAGEREF _Toc27379 \h </w:instrText>
        </w:r>
        <w:r>
          <w:fldChar w:fldCharType="separate"/>
        </w:r>
        <w:r>
          <w:t>11</w:t>
        </w:r>
        <w:r>
          <w:fldChar w:fldCharType="end"/>
        </w:r>
      </w:hyperlink>
    </w:p>
    <w:p>
      <w:pPr>
        <w:pStyle w:val="TOC1"/>
        <w:tabs>
          <w:tab w:val="right" w:leader="dot" w:pos="8306"/>
        </w:tabs>
      </w:pPr>
      <w:hyperlink w:anchor="_Toc10887" w:history="1">
        <w:r>
          <w:rPr>
            <w:rFonts w:ascii="仿宋" w:eastAsia="仿宋" w:hAnsi="仿宋" w:cs="仿宋" w:hint="eastAsia"/>
            <w:lang w:eastAsia="zh-CN"/>
          </w:rPr>
          <w:t>四、汽车维修项目建设背景及必要性分析</w:t>
        </w:r>
        <w:r>
          <w:tab/>
        </w:r>
        <w:r>
          <w:fldChar w:fldCharType="begin"/>
        </w:r>
        <w:r>
          <w:instrText xml:space="preserve"> PAGEREF _Toc10887 \h </w:instrText>
        </w:r>
        <w:r>
          <w:fldChar w:fldCharType="separate"/>
        </w:r>
        <w:r>
          <w:t>12</w:t>
        </w:r>
        <w:r>
          <w:fldChar w:fldCharType="end"/>
        </w:r>
      </w:hyperlink>
    </w:p>
    <w:p>
      <w:pPr>
        <w:pStyle w:val="TOC2"/>
        <w:tabs>
          <w:tab w:val="right" w:leader="dot" w:pos="8306"/>
        </w:tabs>
      </w:pPr>
      <w:hyperlink w:anchor="_Toc27112" w:history="1">
        <w:r>
          <w:rPr>
            <w:rFonts w:ascii="仿宋" w:eastAsia="仿宋" w:hAnsi="仿宋" w:cs="仿宋" w:hint="eastAsia"/>
            <w:lang w:eastAsia="zh-CN"/>
          </w:rPr>
          <w:t>(一)、汽车维修项目背景分析</w:t>
        </w:r>
        <w:r>
          <w:tab/>
        </w:r>
        <w:r>
          <w:fldChar w:fldCharType="begin"/>
        </w:r>
        <w:r>
          <w:instrText xml:space="preserve"> PAGEREF _Toc27112 \h </w:instrText>
        </w:r>
        <w:r>
          <w:fldChar w:fldCharType="separate"/>
        </w:r>
        <w:r>
          <w:t>12</w:t>
        </w:r>
        <w:r>
          <w:fldChar w:fldCharType="end"/>
        </w:r>
      </w:hyperlink>
    </w:p>
    <w:p>
      <w:pPr>
        <w:pStyle w:val="TOC2"/>
        <w:tabs>
          <w:tab w:val="right" w:leader="dot" w:pos="8306"/>
        </w:tabs>
      </w:pPr>
      <w:hyperlink w:anchor="_Toc10589" w:history="1">
        <w:r>
          <w:rPr>
            <w:rFonts w:ascii="仿宋" w:eastAsia="仿宋" w:hAnsi="仿宋" w:cs="仿宋" w:hint="eastAsia"/>
            <w:lang w:eastAsia="zh-CN"/>
          </w:rPr>
          <w:t>(二)、汽车维修项目建设必要性分析</w:t>
        </w:r>
        <w:r>
          <w:tab/>
        </w:r>
        <w:r>
          <w:fldChar w:fldCharType="begin"/>
        </w:r>
        <w:r>
          <w:instrText xml:space="preserve"> PAGEREF _Toc10589 \h </w:instrText>
        </w:r>
        <w:r>
          <w:fldChar w:fldCharType="separate"/>
        </w:r>
        <w:r>
          <w:t>13</w:t>
        </w:r>
        <w:r>
          <w:fldChar w:fldCharType="end"/>
        </w:r>
      </w:hyperlink>
    </w:p>
    <w:p>
      <w:pPr>
        <w:pStyle w:val="TOC1"/>
        <w:tabs>
          <w:tab w:val="right" w:leader="dot" w:pos="8306"/>
        </w:tabs>
      </w:pPr>
      <w:hyperlink w:anchor="_Toc19045" w:history="1">
        <w:r>
          <w:rPr>
            <w:rFonts w:ascii="仿宋" w:eastAsia="仿宋" w:hAnsi="仿宋" w:cs="仿宋" w:hint="eastAsia"/>
            <w:lang w:eastAsia="zh-CN"/>
          </w:rPr>
          <w:t>五、汽车维修项目危机管理</w:t>
        </w:r>
        <w:r>
          <w:tab/>
        </w:r>
        <w:r>
          <w:fldChar w:fldCharType="begin"/>
        </w:r>
        <w:r>
          <w:instrText xml:space="preserve"> PAGEREF _Toc19045 \h </w:instrText>
        </w:r>
        <w:r>
          <w:fldChar w:fldCharType="separate"/>
        </w:r>
        <w:r>
          <w:t>15</w:t>
        </w:r>
        <w:r>
          <w:fldChar w:fldCharType="end"/>
        </w:r>
      </w:hyperlink>
    </w:p>
    <w:p>
      <w:pPr>
        <w:pStyle w:val="TOC2"/>
        <w:tabs>
          <w:tab w:val="right" w:leader="dot" w:pos="8306"/>
        </w:tabs>
      </w:pPr>
      <w:hyperlink w:anchor="_Toc136" w:history="1">
        <w:r>
          <w:rPr>
            <w:rFonts w:ascii="仿宋" w:eastAsia="仿宋" w:hAnsi="仿宋" w:cs="仿宋" w:hint="eastAsia"/>
            <w:lang w:eastAsia="zh-CN"/>
          </w:rPr>
          <w:t>(一)、危机预警与识别</w:t>
        </w:r>
        <w:r>
          <w:tab/>
        </w:r>
        <w:r>
          <w:fldChar w:fldCharType="begin"/>
        </w:r>
        <w:r>
          <w:instrText xml:space="preserve"> PAGEREF _Toc136 \h </w:instrText>
        </w:r>
        <w:r>
          <w:fldChar w:fldCharType="separate"/>
        </w:r>
        <w:r>
          <w:t>15</w:t>
        </w:r>
        <w:r>
          <w:fldChar w:fldCharType="end"/>
        </w:r>
      </w:hyperlink>
    </w:p>
    <w:p>
      <w:pPr>
        <w:pStyle w:val="TOC2"/>
        <w:tabs>
          <w:tab w:val="right" w:leader="dot" w:pos="8306"/>
        </w:tabs>
      </w:pPr>
      <w:hyperlink w:anchor="_Toc11294" w:history="1">
        <w:r>
          <w:rPr>
            <w:rFonts w:ascii="仿宋" w:eastAsia="仿宋" w:hAnsi="仿宋" w:cs="仿宋" w:hint="eastAsia"/>
            <w:lang w:eastAsia="zh-CN"/>
          </w:rPr>
          <w:t>(二)、危机应对与恢复</w:t>
        </w:r>
        <w:r>
          <w:tab/>
        </w:r>
        <w:r>
          <w:fldChar w:fldCharType="begin"/>
        </w:r>
        <w:r>
          <w:instrText xml:space="preserve"> PAGEREF _Toc11294 \h </w:instrText>
        </w:r>
        <w:r>
          <w:fldChar w:fldCharType="separate"/>
        </w:r>
        <w:r>
          <w:t>16</w:t>
        </w:r>
        <w:r>
          <w:fldChar w:fldCharType="end"/>
        </w:r>
      </w:hyperlink>
    </w:p>
    <w:p>
      <w:pPr>
        <w:pStyle w:val="TOC1"/>
        <w:tabs>
          <w:tab w:val="right" w:leader="dot" w:pos="8306"/>
        </w:tabs>
      </w:pPr>
      <w:hyperlink w:anchor="_Toc12875" w:history="1">
        <w:r>
          <w:rPr>
            <w:rFonts w:ascii="仿宋" w:eastAsia="仿宋" w:hAnsi="仿宋" w:cs="仿宋" w:hint="eastAsia"/>
            <w:lang w:eastAsia="zh-CN"/>
          </w:rPr>
          <w:t>六、市场分析、调研</w:t>
        </w:r>
        <w:r>
          <w:tab/>
        </w:r>
        <w:r>
          <w:fldChar w:fldCharType="begin"/>
        </w:r>
        <w:r>
          <w:instrText xml:space="preserve"> PAGEREF _Toc12875 \h </w:instrText>
        </w:r>
        <w:r>
          <w:fldChar w:fldCharType="separate"/>
        </w:r>
        <w:r>
          <w:t>17</w:t>
        </w:r>
        <w:r>
          <w:fldChar w:fldCharType="end"/>
        </w:r>
      </w:hyperlink>
    </w:p>
    <w:p>
      <w:pPr>
        <w:pStyle w:val="TOC2"/>
        <w:tabs>
          <w:tab w:val="right" w:leader="dot" w:pos="8306"/>
        </w:tabs>
      </w:pPr>
      <w:hyperlink w:anchor="_Toc27685" w:history="1">
        <w:r>
          <w:rPr>
            <w:rFonts w:ascii="仿宋" w:eastAsia="仿宋" w:hAnsi="仿宋" w:cs="仿宋" w:hint="eastAsia"/>
            <w:lang w:eastAsia="zh-CN"/>
          </w:rPr>
          <w:t>(一)、汽车维修行业分析</w:t>
        </w:r>
        <w:r>
          <w:tab/>
        </w:r>
        <w:r>
          <w:fldChar w:fldCharType="begin"/>
        </w:r>
        <w:r>
          <w:instrText xml:space="preserve"> PAGEREF _Toc27685 \h </w:instrText>
        </w:r>
        <w:r>
          <w:fldChar w:fldCharType="separate"/>
        </w:r>
        <w:r>
          <w:t>17</w:t>
        </w:r>
        <w:r>
          <w:fldChar w:fldCharType="end"/>
        </w:r>
      </w:hyperlink>
    </w:p>
    <w:p>
      <w:pPr>
        <w:pStyle w:val="TOC2"/>
        <w:tabs>
          <w:tab w:val="right" w:leader="dot" w:pos="8306"/>
        </w:tabs>
      </w:pPr>
      <w:hyperlink w:anchor="_Toc25574" w:history="1">
        <w:r>
          <w:rPr>
            <w:rFonts w:ascii="仿宋" w:eastAsia="仿宋" w:hAnsi="仿宋" w:cs="仿宋" w:hint="eastAsia"/>
            <w:lang w:eastAsia="zh-CN"/>
          </w:rPr>
          <w:t>(二)、汽车维修市场分析预测</w:t>
        </w:r>
        <w:r>
          <w:tab/>
        </w:r>
        <w:r>
          <w:fldChar w:fldCharType="begin"/>
        </w:r>
        <w:r>
          <w:instrText xml:space="preserve"> PAGEREF _Toc25574 \h </w:instrText>
        </w:r>
        <w:r>
          <w:fldChar w:fldCharType="separate"/>
        </w:r>
        <w:r>
          <w:t>18</w:t>
        </w:r>
        <w:r>
          <w:fldChar w:fldCharType="end"/>
        </w:r>
      </w:hyperlink>
    </w:p>
    <w:p>
      <w:pPr>
        <w:pStyle w:val="TOC1"/>
        <w:tabs>
          <w:tab w:val="right" w:leader="dot" w:pos="8306"/>
        </w:tabs>
      </w:pPr>
      <w:hyperlink w:anchor="_Toc11617" w:history="1">
        <w:r>
          <w:rPr>
            <w:rFonts w:ascii="仿宋" w:eastAsia="仿宋" w:hAnsi="仿宋" w:cs="仿宋" w:hint="eastAsia"/>
            <w:lang w:eastAsia="zh-CN"/>
          </w:rPr>
          <w:t>七、汽车维修项目经营效益</w:t>
        </w:r>
        <w:r>
          <w:tab/>
        </w:r>
        <w:r>
          <w:fldChar w:fldCharType="begin"/>
        </w:r>
        <w:r>
          <w:instrText xml:space="preserve"> PAGEREF _Toc11617 \h </w:instrText>
        </w:r>
        <w:r>
          <w:fldChar w:fldCharType="separate"/>
        </w:r>
        <w:r>
          <w:t>19</w:t>
        </w:r>
        <w:r>
          <w:fldChar w:fldCharType="end"/>
        </w:r>
      </w:hyperlink>
    </w:p>
    <w:p>
      <w:pPr>
        <w:pStyle w:val="TOC2"/>
        <w:tabs>
          <w:tab w:val="right" w:leader="dot" w:pos="8306"/>
        </w:tabs>
      </w:pPr>
      <w:hyperlink w:anchor="_Toc7333" w:history="1">
        <w:r>
          <w:rPr>
            <w:rFonts w:ascii="仿宋" w:eastAsia="仿宋" w:hAnsi="仿宋" w:cs="仿宋" w:hint="eastAsia"/>
            <w:lang w:eastAsia="zh-CN"/>
          </w:rPr>
          <w:t>(一)、经济评价财务测算</w:t>
        </w:r>
        <w:r>
          <w:tab/>
        </w:r>
        <w:r>
          <w:fldChar w:fldCharType="begin"/>
        </w:r>
        <w:r>
          <w:instrText xml:space="preserve"> PAGEREF _Toc7333 \h </w:instrText>
        </w:r>
        <w:r>
          <w:fldChar w:fldCharType="separate"/>
        </w:r>
        <w:r>
          <w:t>19</w:t>
        </w:r>
        <w:r>
          <w:fldChar w:fldCharType="end"/>
        </w:r>
      </w:hyperlink>
    </w:p>
    <w:p>
      <w:pPr>
        <w:pStyle w:val="TOC2"/>
        <w:tabs>
          <w:tab w:val="right" w:leader="dot" w:pos="8306"/>
        </w:tabs>
      </w:pPr>
      <w:hyperlink w:anchor="_Toc4592" w:history="1">
        <w:r>
          <w:rPr>
            <w:rFonts w:ascii="仿宋" w:eastAsia="仿宋" w:hAnsi="仿宋" w:cs="仿宋" w:hint="eastAsia"/>
            <w:lang w:eastAsia="zh-CN"/>
          </w:rPr>
          <w:t>(二)、汽车维修项目盈利能力分析</w:t>
        </w:r>
        <w:r>
          <w:tab/>
        </w:r>
        <w:r>
          <w:fldChar w:fldCharType="begin"/>
        </w:r>
        <w:r>
          <w:instrText xml:space="preserve"> PAGEREF _Toc4592 \h </w:instrText>
        </w:r>
        <w:r>
          <w:fldChar w:fldCharType="separate"/>
        </w:r>
        <w:r>
          <w:t>20</w:t>
        </w:r>
        <w:r>
          <w:fldChar w:fldCharType="end"/>
        </w:r>
      </w:hyperlink>
    </w:p>
    <w:p>
      <w:pPr>
        <w:pStyle w:val="TOC1"/>
        <w:tabs>
          <w:tab w:val="right" w:leader="dot" w:pos="8306"/>
        </w:tabs>
      </w:pPr>
      <w:hyperlink w:anchor="_Toc13888" w:history="1">
        <w:r>
          <w:rPr>
            <w:rFonts w:ascii="仿宋" w:eastAsia="仿宋" w:hAnsi="仿宋" w:cs="仿宋" w:hint="eastAsia"/>
            <w:lang w:eastAsia="zh-CN"/>
          </w:rPr>
          <w:t>八、汽车维修项目环境影响分析</w:t>
        </w:r>
        <w:r>
          <w:tab/>
        </w:r>
        <w:r>
          <w:fldChar w:fldCharType="begin"/>
        </w:r>
        <w:r>
          <w:instrText xml:space="preserve"> PAGEREF _Toc13888 \h </w:instrText>
        </w:r>
        <w:r>
          <w:fldChar w:fldCharType="separate"/>
        </w:r>
        <w:r>
          <w:t>21</w:t>
        </w:r>
        <w:r>
          <w:fldChar w:fldCharType="end"/>
        </w:r>
      </w:hyperlink>
    </w:p>
    <w:p>
      <w:pPr>
        <w:pStyle w:val="TOC2"/>
        <w:tabs>
          <w:tab w:val="right" w:leader="dot" w:pos="8306"/>
        </w:tabs>
      </w:pPr>
      <w:hyperlink w:anchor="_Toc5224" w:history="1">
        <w:r>
          <w:rPr>
            <w:rFonts w:ascii="仿宋" w:eastAsia="仿宋" w:hAnsi="仿宋" w:cs="仿宋" w:hint="eastAsia"/>
            <w:lang w:eastAsia="zh-CN"/>
          </w:rPr>
          <w:t>(一)、建设区域环境质量现状</w:t>
        </w:r>
        <w:r>
          <w:tab/>
        </w:r>
        <w:r>
          <w:fldChar w:fldCharType="begin"/>
        </w:r>
        <w:r>
          <w:instrText xml:space="preserve"> PAGEREF _Toc5224 \h </w:instrText>
        </w:r>
        <w:r>
          <w:fldChar w:fldCharType="separate"/>
        </w:r>
        <w:r>
          <w:t>21</w:t>
        </w:r>
        <w:r>
          <w:fldChar w:fldCharType="end"/>
        </w:r>
      </w:hyperlink>
    </w:p>
    <w:p>
      <w:pPr>
        <w:pStyle w:val="TOC2"/>
        <w:tabs>
          <w:tab w:val="right" w:leader="dot" w:pos="8306"/>
        </w:tabs>
      </w:pPr>
      <w:hyperlink w:anchor="_Toc20885" w:history="1">
        <w:r>
          <w:rPr>
            <w:rFonts w:ascii="仿宋" w:eastAsia="仿宋" w:hAnsi="仿宋" w:cs="仿宋" w:hint="eastAsia"/>
            <w:lang w:eastAsia="zh-CN"/>
          </w:rPr>
          <w:t>(二)、建设期环境保护</w:t>
        </w:r>
        <w:r>
          <w:tab/>
        </w:r>
        <w:r>
          <w:fldChar w:fldCharType="begin"/>
        </w:r>
        <w:r>
          <w:instrText xml:space="preserve"> PAGEREF _Toc20885 \h </w:instrText>
        </w:r>
        <w:r>
          <w:fldChar w:fldCharType="separate"/>
        </w:r>
        <w:r>
          <w:t>22</w:t>
        </w:r>
        <w:r>
          <w:fldChar w:fldCharType="end"/>
        </w:r>
      </w:hyperlink>
    </w:p>
    <w:p>
      <w:pPr>
        <w:pStyle w:val="TOC2"/>
        <w:tabs>
          <w:tab w:val="right" w:leader="dot" w:pos="8306"/>
        </w:tabs>
      </w:pPr>
      <w:hyperlink w:anchor="_Toc10324" w:history="1">
        <w:r>
          <w:rPr>
            <w:rFonts w:ascii="仿宋" w:eastAsia="仿宋" w:hAnsi="仿宋" w:cs="仿宋" w:hint="eastAsia"/>
            <w:lang w:eastAsia="zh-CN"/>
          </w:rPr>
          <w:t>(三)、运营期环境保护</w:t>
        </w:r>
        <w:r>
          <w:tab/>
        </w:r>
        <w:r>
          <w:fldChar w:fldCharType="begin"/>
        </w:r>
        <w:r>
          <w:instrText xml:space="preserve"> PAGEREF _Toc10324 \h </w:instrText>
        </w:r>
        <w:r>
          <w:fldChar w:fldCharType="separate"/>
        </w:r>
        <w:r>
          <w:t>23</w:t>
        </w:r>
        <w:r>
          <w:fldChar w:fldCharType="end"/>
        </w:r>
      </w:hyperlink>
    </w:p>
    <w:p>
      <w:pPr>
        <w:pStyle w:val="TOC2"/>
        <w:tabs>
          <w:tab w:val="right" w:leader="dot" w:pos="8306"/>
        </w:tabs>
      </w:pPr>
      <w:hyperlink w:anchor="_Toc31158" w:history="1">
        <w:r>
          <w:rPr>
            <w:rFonts w:ascii="仿宋" w:eastAsia="仿宋" w:hAnsi="仿宋" w:cs="仿宋" w:hint="eastAsia"/>
            <w:lang w:eastAsia="zh-CN"/>
          </w:rPr>
          <w:t>(四)、汽车维修项目建设对区域经济的影响</w:t>
        </w:r>
        <w:r>
          <w:tab/>
        </w:r>
        <w:r>
          <w:fldChar w:fldCharType="begin"/>
        </w:r>
        <w:r>
          <w:instrText xml:space="preserve"> PAGEREF _Toc31158 \h </w:instrText>
        </w:r>
        <w:r>
          <w:fldChar w:fldCharType="separate"/>
        </w:r>
        <w:r>
          <w:t>25</w:t>
        </w:r>
        <w:r>
          <w:fldChar w:fldCharType="end"/>
        </w:r>
      </w:hyperlink>
    </w:p>
    <w:p>
      <w:pPr>
        <w:pStyle w:val="TOC2"/>
        <w:tabs>
          <w:tab w:val="right" w:leader="dot" w:pos="8306"/>
        </w:tabs>
      </w:pPr>
      <w:hyperlink w:anchor="_Toc17247" w:history="1">
        <w:r>
          <w:rPr>
            <w:rFonts w:ascii="仿宋" w:eastAsia="仿宋" w:hAnsi="仿宋" w:cs="仿宋" w:hint="eastAsia"/>
            <w:lang w:eastAsia="zh-CN"/>
          </w:rPr>
          <w:t>(五)、废弃物处理</w:t>
        </w:r>
        <w:r>
          <w:tab/>
        </w:r>
        <w:r>
          <w:fldChar w:fldCharType="begin"/>
        </w:r>
        <w:r>
          <w:instrText xml:space="preserve"> PAGEREF _Toc17247 \h </w:instrText>
        </w:r>
        <w:r>
          <w:fldChar w:fldCharType="separate"/>
        </w:r>
        <w:r>
          <w:t>26</w:t>
        </w:r>
        <w:r>
          <w:fldChar w:fldCharType="end"/>
        </w:r>
      </w:hyperlink>
    </w:p>
    <w:p>
      <w:pPr>
        <w:pStyle w:val="TOC2"/>
        <w:tabs>
          <w:tab w:val="right" w:leader="dot" w:pos="8306"/>
        </w:tabs>
      </w:pPr>
      <w:hyperlink w:anchor="_Toc12515" w:history="1">
        <w:r>
          <w:rPr>
            <w:rFonts w:ascii="仿宋" w:eastAsia="仿宋" w:hAnsi="仿宋" w:cs="仿宋" w:hint="eastAsia"/>
            <w:lang w:eastAsia="zh-CN"/>
          </w:rPr>
          <w:t>(六)、特殊环境影响分析</w:t>
        </w:r>
        <w:r>
          <w:tab/>
        </w:r>
        <w:r>
          <w:fldChar w:fldCharType="begin"/>
        </w:r>
        <w:r>
          <w:instrText xml:space="preserve"> PAGEREF _Toc12515 \h </w:instrText>
        </w:r>
        <w:r>
          <w:fldChar w:fldCharType="separate"/>
        </w:r>
        <w:r>
          <w:t>28</w:t>
        </w:r>
        <w:r>
          <w:fldChar w:fldCharType="end"/>
        </w:r>
      </w:hyperlink>
    </w:p>
    <w:p>
      <w:pPr>
        <w:pStyle w:val="TOC2"/>
        <w:tabs>
          <w:tab w:val="right" w:leader="dot" w:pos="8306"/>
        </w:tabs>
      </w:pPr>
      <w:hyperlink w:anchor="_Toc15626" w:history="1">
        <w:r>
          <w:rPr>
            <w:rFonts w:ascii="仿宋" w:eastAsia="仿宋" w:hAnsi="仿宋" w:cs="仿宋" w:hint="eastAsia"/>
            <w:lang w:eastAsia="zh-CN"/>
          </w:rPr>
          <w:t>(七)、清洁生产</w:t>
        </w:r>
        <w:r>
          <w:tab/>
        </w:r>
        <w:r>
          <w:fldChar w:fldCharType="begin"/>
        </w:r>
        <w:r>
          <w:instrText xml:space="preserve"> PAGEREF _Toc15626 \h </w:instrText>
        </w:r>
        <w:r>
          <w:fldChar w:fldCharType="separate"/>
        </w:r>
        <w:r>
          <w:t>29</w:t>
        </w:r>
        <w:r>
          <w:fldChar w:fldCharType="end"/>
        </w:r>
      </w:hyperlink>
    </w:p>
    <w:p>
      <w:pPr>
        <w:pStyle w:val="TOC2"/>
        <w:tabs>
          <w:tab w:val="right" w:leader="dot" w:pos="8306"/>
        </w:tabs>
      </w:pPr>
      <w:hyperlink w:anchor="_Toc15856" w:history="1">
        <w:r>
          <w:rPr>
            <w:rFonts w:ascii="仿宋" w:eastAsia="仿宋" w:hAnsi="仿宋" w:cs="仿宋" w:hint="eastAsia"/>
            <w:lang w:eastAsia="zh-CN"/>
          </w:rPr>
          <w:t>(八)、环境保护综合评价</w:t>
        </w:r>
        <w:r>
          <w:tab/>
        </w:r>
        <w:r>
          <w:fldChar w:fldCharType="begin"/>
        </w:r>
        <w:r>
          <w:instrText xml:space="preserve"> PAGEREF _Toc15856 \h </w:instrText>
        </w:r>
        <w:r>
          <w:fldChar w:fldCharType="separate"/>
        </w:r>
        <w:r>
          <w:t>30</w:t>
        </w:r>
        <w:r>
          <w:fldChar w:fldCharType="end"/>
        </w:r>
      </w:hyperlink>
    </w:p>
    <w:p>
      <w:pPr>
        <w:pStyle w:val="TOC1"/>
        <w:tabs>
          <w:tab w:val="right" w:leader="dot" w:pos="8306"/>
        </w:tabs>
      </w:pPr>
      <w:hyperlink w:anchor="_Toc8415" w:history="1">
        <w:r>
          <w:rPr>
            <w:rFonts w:ascii="仿宋" w:eastAsia="仿宋" w:hAnsi="仿宋" w:cs="仿宋" w:hint="eastAsia"/>
            <w:lang w:eastAsia="zh-CN"/>
          </w:rPr>
          <w:t>九、汽车维修项目风险管理</w:t>
        </w:r>
        <w:r>
          <w:tab/>
        </w:r>
        <w:r>
          <w:fldChar w:fldCharType="begin"/>
        </w:r>
        <w:r>
          <w:instrText xml:space="preserve"> PAGEREF _Toc8415 \h </w:instrText>
        </w:r>
        <w:r>
          <w:fldChar w:fldCharType="separate"/>
        </w:r>
        <w:r>
          <w:t>31</w:t>
        </w:r>
        <w:r>
          <w:fldChar w:fldCharType="end"/>
        </w:r>
      </w:hyperlink>
    </w:p>
    <w:p>
      <w:pPr>
        <w:pStyle w:val="TOC2"/>
        <w:tabs>
          <w:tab w:val="right" w:leader="dot" w:pos="8306"/>
        </w:tabs>
      </w:pPr>
      <w:hyperlink w:anchor="_Toc1562" w:history="1">
        <w:r>
          <w:rPr>
            <w:rFonts w:ascii="仿宋" w:eastAsia="仿宋" w:hAnsi="仿宋" w:cs="仿宋" w:hint="eastAsia"/>
            <w:lang w:eastAsia="zh-CN"/>
          </w:rPr>
          <w:t>(一)、风险识别与评估</w:t>
        </w:r>
        <w:r>
          <w:tab/>
        </w:r>
        <w:r>
          <w:fldChar w:fldCharType="begin"/>
        </w:r>
        <w:r>
          <w:instrText xml:space="preserve"> PAGEREF _Toc1562 \h </w:instrText>
        </w:r>
        <w:r>
          <w:fldChar w:fldCharType="separate"/>
        </w:r>
        <w:r>
          <w:t>31</w:t>
        </w:r>
        <w:r>
          <w:fldChar w:fldCharType="end"/>
        </w:r>
      </w:hyperlink>
    </w:p>
    <w:p>
      <w:pPr>
        <w:pStyle w:val="TOC2"/>
        <w:tabs>
          <w:tab w:val="right" w:leader="dot" w:pos="8306"/>
        </w:tabs>
      </w:pPr>
      <w:hyperlink w:anchor="_Toc12165" w:history="1">
        <w:r>
          <w:rPr>
            <w:rFonts w:ascii="仿宋" w:eastAsia="仿宋" w:hAnsi="仿宋" w:cs="仿宋" w:hint="eastAsia"/>
            <w:lang w:eastAsia="zh-CN"/>
          </w:rPr>
          <w:t>(二)、风险应对策略</w:t>
        </w:r>
        <w:r>
          <w:tab/>
        </w:r>
        <w:r>
          <w:fldChar w:fldCharType="begin"/>
        </w:r>
        <w:r>
          <w:instrText xml:space="preserve"> PAGEREF _Toc12165 \h </w:instrText>
        </w:r>
        <w:r>
          <w:fldChar w:fldCharType="separate"/>
        </w:r>
        <w:r>
          <w:t>32</w:t>
        </w:r>
        <w:r>
          <w:fldChar w:fldCharType="end"/>
        </w:r>
      </w:hyperlink>
    </w:p>
    <w:p>
      <w:pPr>
        <w:pStyle w:val="TOC2"/>
        <w:tabs>
          <w:tab w:val="right" w:leader="dot" w:pos="8306"/>
        </w:tabs>
      </w:pPr>
      <w:hyperlink w:anchor="_Toc24162" w:history="1">
        <w:r>
          <w:rPr>
            <w:rFonts w:ascii="仿宋" w:eastAsia="仿宋" w:hAnsi="仿宋" w:cs="仿宋" w:hint="eastAsia"/>
            <w:lang w:eastAsia="zh-CN"/>
          </w:rPr>
          <w:t>(三)、风险监控与控制</w:t>
        </w:r>
        <w:r>
          <w:tab/>
        </w:r>
        <w:r>
          <w:fldChar w:fldCharType="begin"/>
        </w:r>
        <w:r>
          <w:instrText xml:space="preserve"> PAGEREF _Toc24162 \h </w:instrText>
        </w:r>
        <w:r>
          <w:fldChar w:fldCharType="separate"/>
        </w:r>
        <w:r>
          <w:t>34</w:t>
        </w:r>
        <w:r>
          <w:fldChar w:fldCharType="end"/>
        </w:r>
      </w:hyperlink>
    </w:p>
    <w:p>
      <w:pPr>
        <w:pStyle w:val="TOC1"/>
        <w:tabs>
          <w:tab w:val="right" w:leader="dot" w:pos="8306"/>
        </w:tabs>
      </w:pPr>
      <w:hyperlink w:anchor="_Toc27933" w:history="1">
        <w:r>
          <w:rPr>
            <w:rFonts w:ascii="仿宋" w:eastAsia="仿宋" w:hAnsi="仿宋" w:cs="仿宋" w:hint="eastAsia"/>
            <w:lang w:eastAsia="zh-CN"/>
          </w:rPr>
          <w:t>十、汽车维修项目人力资源培养与发展</w:t>
        </w:r>
        <w:r>
          <w:tab/>
        </w:r>
        <w:r>
          <w:fldChar w:fldCharType="begin"/>
        </w:r>
        <w:r>
          <w:instrText xml:space="preserve"> PAGEREF _Toc27933 \h </w:instrText>
        </w:r>
        <w:r>
          <w:fldChar w:fldCharType="separate"/>
        </w:r>
        <w:r>
          <w:t>35</w:t>
        </w:r>
        <w:r>
          <w:fldChar w:fldCharType="end"/>
        </w:r>
      </w:hyperlink>
    </w:p>
    <w:p>
      <w:pPr>
        <w:pStyle w:val="TOC2"/>
        <w:tabs>
          <w:tab w:val="right" w:leader="dot" w:pos="8306"/>
        </w:tabs>
      </w:pPr>
      <w:hyperlink w:anchor="_Toc22758" w:history="1">
        <w:r>
          <w:rPr>
            <w:rFonts w:ascii="仿宋" w:eastAsia="仿宋" w:hAnsi="仿宋" w:cs="仿宋" w:hint="eastAsia"/>
            <w:lang w:eastAsia="zh-CN"/>
          </w:rPr>
          <w:t>(一)、人才需求与规划</w:t>
        </w:r>
        <w:r>
          <w:tab/>
        </w:r>
        <w:r>
          <w:fldChar w:fldCharType="begin"/>
        </w:r>
        <w:r>
          <w:instrText xml:space="preserve"> PAGEREF _Toc22758 \h </w:instrText>
        </w:r>
        <w:r>
          <w:fldChar w:fldCharType="separate"/>
        </w:r>
        <w:r>
          <w:t>35</w:t>
        </w:r>
        <w:r>
          <w:fldChar w:fldCharType="end"/>
        </w:r>
      </w:hyperlink>
    </w:p>
    <w:p>
      <w:pPr>
        <w:pStyle w:val="TOC2"/>
        <w:tabs>
          <w:tab w:val="right" w:leader="dot" w:pos="8306"/>
        </w:tabs>
      </w:pPr>
      <w:hyperlink w:anchor="_Toc20427" w:history="1">
        <w:r>
          <w:rPr>
            <w:rFonts w:ascii="仿宋" w:eastAsia="仿宋" w:hAnsi="仿宋" w:cs="仿宋" w:hint="eastAsia"/>
            <w:lang w:eastAsia="zh-CN"/>
          </w:rPr>
          <w:t>(二)、培训与发展计划</w:t>
        </w:r>
        <w:r>
          <w:tab/>
        </w:r>
        <w:r>
          <w:fldChar w:fldCharType="begin"/>
        </w:r>
        <w:r>
          <w:instrText xml:space="preserve"> PAGEREF _Toc20427 \h </w:instrText>
        </w:r>
        <w:r>
          <w:fldChar w:fldCharType="separate"/>
        </w:r>
        <w:r>
          <w:t>36</w:t>
        </w:r>
        <w:r>
          <w:fldChar w:fldCharType="end"/>
        </w:r>
      </w:hyperlink>
    </w:p>
    <w:p>
      <w:pPr>
        <w:pStyle w:val="TOC1"/>
        <w:tabs>
          <w:tab w:val="right" w:leader="dot" w:pos="8306"/>
        </w:tabs>
      </w:pPr>
      <w:hyperlink w:anchor="_Toc30158" w:history="1">
        <w:r>
          <w:rPr>
            <w:rFonts w:ascii="仿宋" w:eastAsia="仿宋" w:hAnsi="仿宋" w:cs="仿宋" w:hint="eastAsia"/>
            <w:lang w:eastAsia="zh-CN"/>
          </w:rPr>
          <w:t>十一、生产安全保护</w:t>
        </w:r>
        <w:r>
          <w:tab/>
        </w:r>
        <w:r>
          <w:fldChar w:fldCharType="begin"/>
        </w:r>
        <w:r>
          <w:instrText xml:space="preserve"> PAGEREF _Toc30158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62" w:history="1">
        <w:r>
          <w:rPr>
            <w:rFonts w:ascii="仿宋" w:eastAsia="仿宋" w:hAnsi="仿宋" w:cs="仿宋" w:hint="eastAsia"/>
            <w:lang w:eastAsia="zh-CN"/>
          </w:rPr>
          <w:t>(一)、消防安全</w:t>
        </w:r>
        <w:r>
          <w:tab/>
        </w:r>
        <w:r>
          <w:fldChar w:fldCharType="begin"/>
        </w:r>
        <w:r>
          <w:instrText xml:space="preserve"> PAGEREF _Toc30562 \h </w:instrText>
        </w:r>
        <w:r>
          <w:fldChar w:fldCharType="separate"/>
        </w:r>
        <w:r>
          <w:t>36</w:t>
        </w:r>
        <w:r>
          <w:fldChar w:fldCharType="end"/>
        </w:r>
      </w:hyperlink>
    </w:p>
    <w:p>
      <w:pPr>
        <w:pStyle w:val="TOC2"/>
        <w:tabs>
          <w:tab w:val="right" w:leader="dot" w:pos="8306"/>
        </w:tabs>
      </w:pPr>
      <w:hyperlink w:anchor="_Toc7361" w:history="1">
        <w:r>
          <w:rPr>
            <w:rFonts w:ascii="仿宋" w:eastAsia="仿宋" w:hAnsi="仿宋" w:cs="仿宋" w:hint="eastAsia"/>
            <w:lang w:eastAsia="zh-CN"/>
          </w:rPr>
          <w:t>(二)、防火防爆总图布置措施</w:t>
        </w:r>
        <w:r>
          <w:tab/>
        </w:r>
        <w:r>
          <w:fldChar w:fldCharType="begin"/>
        </w:r>
        <w:r>
          <w:instrText xml:space="preserve"> PAGEREF _Toc7361 \h </w:instrText>
        </w:r>
        <w:r>
          <w:fldChar w:fldCharType="separate"/>
        </w:r>
        <w:r>
          <w:t>38</w:t>
        </w:r>
        <w:r>
          <w:fldChar w:fldCharType="end"/>
        </w:r>
      </w:hyperlink>
    </w:p>
    <w:p>
      <w:pPr>
        <w:pStyle w:val="TOC2"/>
        <w:tabs>
          <w:tab w:val="right" w:leader="dot" w:pos="8306"/>
        </w:tabs>
      </w:pPr>
      <w:hyperlink w:anchor="_Toc24452" w:history="1">
        <w:r>
          <w:rPr>
            <w:rFonts w:ascii="仿宋" w:eastAsia="仿宋" w:hAnsi="仿宋" w:cs="仿宋" w:hint="eastAsia"/>
            <w:lang w:eastAsia="zh-CN"/>
          </w:rPr>
          <w:t>(三)、自然灾害防范措施</w:t>
        </w:r>
        <w:r>
          <w:tab/>
        </w:r>
        <w:r>
          <w:fldChar w:fldCharType="begin"/>
        </w:r>
        <w:r>
          <w:instrText xml:space="preserve"> PAGEREF _Toc24452 \h </w:instrText>
        </w:r>
        <w:r>
          <w:fldChar w:fldCharType="separate"/>
        </w:r>
        <w:r>
          <w:t>38</w:t>
        </w:r>
        <w:r>
          <w:fldChar w:fldCharType="end"/>
        </w:r>
      </w:hyperlink>
    </w:p>
    <w:p>
      <w:pPr>
        <w:pStyle w:val="TOC2"/>
        <w:tabs>
          <w:tab w:val="right" w:leader="dot" w:pos="8306"/>
        </w:tabs>
      </w:pPr>
      <w:hyperlink w:anchor="_Toc11018" w:history="1">
        <w:r>
          <w:rPr>
            <w:rFonts w:ascii="仿宋" w:eastAsia="仿宋" w:hAnsi="仿宋" w:cs="仿宋" w:hint="eastAsia"/>
            <w:lang w:eastAsia="zh-CN"/>
          </w:rPr>
          <w:t>(四)、安全色及安全标志使用要求</w:t>
        </w:r>
        <w:r>
          <w:tab/>
        </w:r>
        <w:r>
          <w:fldChar w:fldCharType="begin"/>
        </w:r>
        <w:r>
          <w:instrText xml:space="preserve"> PAGEREF _Toc11018 \h </w:instrText>
        </w:r>
        <w:r>
          <w:fldChar w:fldCharType="separate"/>
        </w:r>
        <w:r>
          <w:t>39</w:t>
        </w:r>
        <w:r>
          <w:fldChar w:fldCharType="end"/>
        </w:r>
      </w:hyperlink>
    </w:p>
    <w:p>
      <w:pPr>
        <w:pStyle w:val="TOC2"/>
        <w:tabs>
          <w:tab w:val="right" w:leader="dot" w:pos="8306"/>
        </w:tabs>
      </w:pPr>
      <w:hyperlink w:anchor="_Toc18363" w:history="1">
        <w:r>
          <w:rPr>
            <w:rFonts w:ascii="仿宋" w:eastAsia="仿宋" w:hAnsi="仿宋" w:cs="仿宋" w:hint="eastAsia"/>
            <w:lang w:eastAsia="zh-CN"/>
          </w:rPr>
          <w:t>(五)、防尘防毒措施</w:t>
        </w:r>
        <w:r>
          <w:tab/>
        </w:r>
        <w:r>
          <w:fldChar w:fldCharType="begin"/>
        </w:r>
        <w:r>
          <w:instrText xml:space="preserve"> PAGEREF _Toc18363 \h </w:instrText>
        </w:r>
        <w:r>
          <w:fldChar w:fldCharType="separate"/>
        </w:r>
        <w:r>
          <w:t>40</w:t>
        </w:r>
        <w:r>
          <w:fldChar w:fldCharType="end"/>
        </w:r>
      </w:hyperlink>
    </w:p>
    <w:p>
      <w:pPr>
        <w:pStyle w:val="TOC2"/>
        <w:tabs>
          <w:tab w:val="right" w:leader="dot" w:pos="8306"/>
        </w:tabs>
      </w:pPr>
      <w:hyperlink w:anchor="_Toc974" w:history="1">
        <w:r>
          <w:rPr>
            <w:rFonts w:ascii="仿宋" w:eastAsia="仿宋" w:hAnsi="仿宋" w:cs="仿宋" w:hint="eastAsia"/>
            <w:lang w:eastAsia="zh-CN"/>
          </w:rPr>
          <w:t>(六)、防静电、触电防护及防雷措施</w:t>
        </w:r>
        <w:r>
          <w:tab/>
        </w:r>
        <w:r>
          <w:fldChar w:fldCharType="begin"/>
        </w:r>
        <w:r>
          <w:instrText xml:space="preserve"> PAGEREF _Toc974 \h </w:instrText>
        </w:r>
        <w:r>
          <w:fldChar w:fldCharType="separate"/>
        </w:r>
        <w:r>
          <w:t>41</w:t>
        </w:r>
        <w:r>
          <w:fldChar w:fldCharType="end"/>
        </w:r>
      </w:hyperlink>
    </w:p>
    <w:p>
      <w:pPr>
        <w:pStyle w:val="TOC2"/>
        <w:tabs>
          <w:tab w:val="right" w:leader="dot" w:pos="8306"/>
        </w:tabs>
      </w:pPr>
      <w:hyperlink w:anchor="_Toc10576" w:history="1">
        <w:r>
          <w:rPr>
            <w:rFonts w:ascii="仿宋" w:eastAsia="仿宋" w:hAnsi="仿宋" w:cs="仿宋" w:hint="eastAsia"/>
            <w:lang w:eastAsia="zh-CN"/>
          </w:rPr>
          <w:t>(七)、机械设备安全保障措施</w:t>
        </w:r>
        <w:r>
          <w:tab/>
        </w:r>
        <w:r>
          <w:fldChar w:fldCharType="begin"/>
        </w:r>
        <w:r>
          <w:instrText xml:space="preserve"> PAGEREF _Toc10576 \h </w:instrText>
        </w:r>
        <w:r>
          <w:fldChar w:fldCharType="separate"/>
        </w:r>
        <w:r>
          <w:t>43</w:t>
        </w:r>
        <w:r>
          <w:fldChar w:fldCharType="end"/>
        </w:r>
      </w:hyperlink>
    </w:p>
    <w:p>
      <w:pPr>
        <w:pStyle w:val="TOC1"/>
        <w:tabs>
          <w:tab w:val="right" w:leader="dot" w:pos="8306"/>
        </w:tabs>
      </w:pPr>
      <w:hyperlink w:anchor="_Toc15107" w:history="1">
        <w:r>
          <w:rPr>
            <w:rFonts w:ascii="仿宋" w:eastAsia="仿宋" w:hAnsi="仿宋" w:cs="仿宋" w:hint="eastAsia"/>
            <w:lang w:eastAsia="zh-CN"/>
          </w:rPr>
          <w:t>十二、汽车维修项目人力资源管理</w:t>
        </w:r>
        <w:r>
          <w:tab/>
        </w:r>
        <w:r>
          <w:fldChar w:fldCharType="begin"/>
        </w:r>
        <w:r>
          <w:instrText xml:space="preserve"> PAGEREF _Toc15107 \h </w:instrText>
        </w:r>
        <w:r>
          <w:fldChar w:fldCharType="separate"/>
        </w:r>
        <w:r>
          <w:t>44</w:t>
        </w:r>
        <w:r>
          <w:fldChar w:fldCharType="end"/>
        </w:r>
      </w:hyperlink>
    </w:p>
    <w:p>
      <w:pPr>
        <w:pStyle w:val="TOC2"/>
        <w:tabs>
          <w:tab w:val="right" w:leader="dot" w:pos="8306"/>
        </w:tabs>
      </w:pPr>
      <w:hyperlink w:anchor="_Toc4337" w:history="1">
        <w:r>
          <w:rPr>
            <w:rFonts w:ascii="仿宋" w:eastAsia="仿宋" w:hAnsi="仿宋" w:cs="仿宋" w:hint="eastAsia"/>
            <w:lang w:eastAsia="zh-CN"/>
          </w:rPr>
          <w:t>(一)、建立健全的预算管理制度</w:t>
        </w:r>
        <w:r>
          <w:tab/>
        </w:r>
        <w:r>
          <w:fldChar w:fldCharType="begin"/>
        </w:r>
        <w:r>
          <w:instrText xml:space="preserve"> PAGEREF _Toc4337 \h </w:instrText>
        </w:r>
        <w:r>
          <w:fldChar w:fldCharType="separate"/>
        </w:r>
        <w:r>
          <w:t>44</w:t>
        </w:r>
        <w:r>
          <w:fldChar w:fldCharType="end"/>
        </w:r>
      </w:hyperlink>
    </w:p>
    <w:p>
      <w:pPr>
        <w:pStyle w:val="TOC2"/>
        <w:tabs>
          <w:tab w:val="right" w:leader="dot" w:pos="8306"/>
        </w:tabs>
      </w:pPr>
      <w:hyperlink w:anchor="_Toc30981" w:history="1">
        <w:r>
          <w:rPr>
            <w:rFonts w:ascii="仿宋" w:eastAsia="仿宋" w:hAnsi="仿宋" w:cs="仿宋" w:hint="eastAsia"/>
            <w:lang w:eastAsia="zh-CN"/>
          </w:rPr>
          <w:t>(二)、加强资金流动监控</w:t>
        </w:r>
        <w:r>
          <w:tab/>
        </w:r>
        <w:r>
          <w:fldChar w:fldCharType="begin"/>
        </w:r>
        <w:r>
          <w:instrText xml:space="preserve"> PAGEREF _Toc30981 \h </w:instrText>
        </w:r>
        <w:r>
          <w:fldChar w:fldCharType="separate"/>
        </w:r>
        <w:r>
          <w:t>46</w:t>
        </w:r>
        <w:r>
          <w:fldChar w:fldCharType="end"/>
        </w:r>
      </w:hyperlink>
    </w:p>
    <w:p>
      <w:pPr>
        <w:pStyle w:val="TOC2"/>
        <w:tabs>
          <w:tab w:val="right" w:leader="dot" w:pos="8306"/>
        </w:tabs>
      </w:pPr>
      <w:hyperlink w:anchor="_Toc8798" w:history="1">
        <w:r>
          <w:rPr>
            <w:rFonts w:ascii="仿宋" w:eastAsia="仿宋" w:hAnsi="仿宋" w:cs="仿宋" w:hint="eastAsia"/>
            <w:lang w:eastAsia="zh-CN"/>
          </w:rPr>
          <w:t>(三)、制定完善的风险控制机制</w:t>
        </w:r>
        <w:r>
          <w:tab/>
        </w:r>
        <w:r>
          <w:fldChar w:fldCharType="begin"/>
        </w:r>
        <w:r>
          <w:instrText xml:space="preserve"> PAGEREF _Toc8798 \h </w:instrText>
        </w:r>
        <w:r>
          <w:fldChar w:fldCharType="separate"/>
        </w:r>
        <w:r>
          <w:t>47</w:t>
        </w:r>
        <w:r>
          <w:fldChar w:fldCharType="end"/>
        </w:r>
      </w:hyperlink>
    </w:p>
    <w:p>
      <w:pPr>
        <w:pStyle w:val="TOC2"/>
        <w:tabs>
          <w:tab w:val="right" w:leader="dot" w:pos="8306"/>
        </w:tabs>
      </w:pPr>
      <w:hyperlink w:anchor="_Toc25602" w:history="1">
        <w:r>
          <w:rPr>
            <w:rFonts w:ascii="仿宋" w:eastAsia="仿宋" w:hAnsi="仿宋" w:cs="仿宋" w:hint="eastAsia"/>
            <w:lang w:eastAsia="zh-CN"/>
          </w:rPr>
          <w:t>(四)、优化成本管理</w:t>
        </w:r>
        <w:r>
          <w:tab/>
        </w:r>
        <w:r>
          <w:fldChar w:fldCharType="begin"/>
        </w:r>
        <w:r>
          <w:instrText xml:space="preserve"> PAGEREF _Toc25602 \h </w:instrText>
        </w:r>
        <w:r>
          <w:fldChar w:fldCharType="separate"/>
        </w:r>
        <w:r>
          <w:t>48</w:t>
        </w:r>
        <w:r>
          <w:fldChar w:fldCharType="end"/>
        </w:r>
      </w:hyperlink>
    </w:p>
    <w:p>
      <w:pPr>
        <w:pStyle w:val="TOC1"/>
        <w:tabs>
          <w:tab w:val="right" w:leader="dot" w:pos="8306"/>
        </w:tabs>
      </w:pPr>
      <w:hyperlink w:anchor="_Toc32443" w:history="1">
        <w:r>
          <w:rPr>
            <w:rFonts w:ascii="仿宋" w:eastAsia="仿宋" w:hAnsi="仿宋" w:cs="仿宋" w:hint="eastAsia"/>
            <w:lang w:eastAsia="zh-CN"/>
          </w:rPr>
          <w:t>十三、质量管理体系</w:t>
        </w:r>
        <w:r>
          <w:tab/>
        </w:r>
        <w:r>
          <w:fldChar w:fldCharType="begin"/>
        </w:r>
        <w:r>
          <w:instrText xml:space="preserve"> PAGEREF _Toc32443 \h </w:instrText>
        </w:r>
        <w:r>
          <w:fldChar w:fldCharType="separate"/>
        </w:r>
        <w:r>
          <w:t>49</w:t>
        </w:r>
        <w:r>
          <w:fldChar w:fldCharType="end"/>
        </w:r>
      </w:hyperlink>
    </w:p>
    <w:p>
      <w:pPr>
        <w:pStyle w:val="TOC2"/>
        <w:tabs>
          <w:tab w:val="right" w:leader="dot" w:pos="8306"/>
        </w:tabs>
      </w:pPr>
      <w:hyperlink w:anchor="_Toc1425" w:history="1">
        <w:r>
          <w:rPr>
            <w:rFonts w:ascii="仿宋" w:eastAsia="仿宋" w:hAnsi="仿宋" w:cs="仿宋" w:hint="eastAsia"/>
            <w:lang w:eastAsia="zh-CN"/>
          </w:rPr>
          <w:t>(一)、质量目标与方针</w:t>
        </w:r>
        <w:r>
          <w:tab/>
        </w:r>
        <w:r>
          <w:fldChar w:fldCharType="begin"/>
        </w:r>
        <w:r>
          <w:instrText xml:space="preserve"> PAGEREF _Toc1425 \h </w:instrText>
        </w:r>
        <w:r>
          <w:fldChar w:fldCharType="separate"/>
        </w:r>
        <w:r>
          <w:t>49</w:t>
        </w:r>
        <w:r>
          <w:fldChar w:fldCharType="end"/>
        </w:r>
      </w:hyperlink>
    </w:p>
    <w:p>
      <w:pPr>
        <w:pStyle w:val="TOC2"/>
        <w:tabs>
          <w:tab w:val="right" w:leader="dot" w:pos="8306"/>
        </w:tabs>
      </w:pPr>
      <w:hyperlink w:anchor="_Toc19003" w:history="1">
        <w:r>
          <w:rPr>
            <w:rFonts w:ascii="仿宋" w:eastAsia="仿宋" w:hAnsi="仿宋" w:cs="仿宋" w:hint="eastAsia"/>
            <w:lang w:eastAsia="zh-CN"/>
          </w:rPr>
          <w:t>(二)、质量管理责任</w:t>
        </w:r>
        <w:r>
          <w:tab/>
        </w:r>
        <w:r>
          <w:fldChar w:fldCharType="begin"/>
        </w:r>
        <w:r>
          <w:instrText xml:space="preserve"> PAGEREF _Toc19003 \h </w:instrText>
        </w:r>
        <w:r>
          <w:fldChar w:fldCharType="separate"/>
        </w:r>
        <w:r>
          <w:t>50</w:t>
        </w:r>
        <w:r>
          <w:fldChar w:fldCharType="end"/>
        </w:r>
      </w:hyperlink>
    </w:p>
    <w:p>
      <w:pPr>
        <w:pStyle w:val="TOC2"/>
        <w:tabs>
          <w:tab w:val="right" w:leader="dot" w:pos="8306"/>
        </w:tabs>
      </w:pPr>
      <w:hyperlink w:anchor="_Toc5678" w:history="1">
        <w:r>
          <w:rPr>
            <w:rFonts w:ascii="仿宋" w:eastAsia="仿宋" w:hAnsi="仿宋" w:cs="仿宋" w:hint="eastAsia"/>
            <w:lang w:eastAsia="zh-CN"/>
          </w:rPr>
          <w:t>(三)、质量管理体系文件</w:t>
        </w:r>
        <w:r>
          <w:tab/>
        </w:r>
        <w:r>
          <w:fldChar w:fldCharType="begin"/>
        </w:r>
        <w:r>
          <w:instrText xml:space="preserve"> PAGEREF _Toc5678 \h </w:instrText>
        </w:r>
        <w:r>
          <w:fldChar w:fldCharType="separate"/>
        </w:r>
        <w:r>
          <w:t>52</w:t>
        </w:r>
        <w:r>
          <w:fldChar w:fldCharType="end"/>
        </w:r>
      </w:hyperlink>
    </w:p>
    <w:p>
      <w:pPr>
        <w:pStyle w:val="TOC2"/>
        <w:tabs>
          <w:tab w:val="right" w:leader="dot" w:pos="8306"/>
        </w:tabs>
      </w:pPr>
      <w:hyperlink w:anchor="_Toc13363" w:history="1">
        <w:r>
          <w:rPr>
            <w:rFonts w:ascii="仿宋" w:eastAsia="仿宋" w:hAnsi="仿宋" w:cs="仿宋" w:hint="eastAsia"/>
            <w:lang w:eastAsia="zh-CN"/>
          </w:rPr>
          <w:t>(四)、质量培训与教育</w:t>
        </w:r>
        <w:r>
          <w:tab/>
        </w:r>
        <w:r>
          <w:fldChar w:fldCharType="begin"/>
        </w:r>
        <w:r>
          <w:instrText xml:space="preserve"> PAGEREF _Toc13363 \h </w:instrText>
        </w:r>
        <w:r>
          <w:fldChar w:fldCharType="separate"/>
        </w:r>
        <w:r>
          <w:t>54</w:t>
        </w:r>
        <w:r>
          <w:fldChar w:fldCharType="end"/>
        </w:r>
      </w:hyperlink>
    </w:p>
    <w:p>
      <w:pPr>
        <w:pStyle w:val="TOC2"/>
        <w:tabs>
          <w:tab w:val="right" w:leader="dot" w:pos="8306"/>
        </w:tabs>
      </w:pPr>
      <w:hyperlink w:anchor="_Toc9590" w:history="1">
        <w:r>
          <w:rPr>
            <w:rFonts w:ascii="仿宋" w:eastAsia="仿宋" w:hAnsi="仿宋" w:cs="仿宋" w:hint="eastAsia"/>
            <w:lang w:eastAsia="zh-CN"/>
          </w:rPr>
          <w:t>(五)、质量审核与评价</w:t>
        </w:r>
        <w:r>
          <w:tab/>
        </w:r>
        <w:r>
          <w:fldChar w:fldCharType="begin"/>
        </w:r>
        <w:r>
          <w:instrText xml:space="preserve"> PAGEREF _Toc9590 \h </w:instrText>
        </w:r>
        <w:r>
          <w:fldChar w:fldCharType="separate"/>
        </w:r>
        <w:r>
          <w:t>55</w:t>
        </w:r>
        <w:r>
          <w:fldChar w:fldCharType="end"/>
        </w:r>
      </w:hyperlink>
    </w:p>
    <w:p>
      <w:pPr>
        <w:pStyle w:val="TOC2"/>
        <w:tabs>
          <w:tab w:val="right" w:leader="dot" w:pos="8306"/>
        </w:tabs>
      </w:pPr>
      <w:hyperlink w:anchor="_Toc15591" w:history="1">
        <w:r>
          <w:rPr>
            <w:rFonts w:ascii="仿宋" w:eastAsia="仿宋" w:hAnsi="仿宋" w:cs="仿宋" w:hint="eastAsia"/>
            <w:lang w:eastAsia="zh-CN"/>
          </w:rPr>
          <w:t>(六)、不符合与纠正措施</w:t>
        </w:r>
        <w:r>
          <w:tab/>
        </w:r>
        <w:r>
          <w:fldChar w:fldCharType="begin"/>
        </w:r>
        <w:r>
          <w:instrText xml:space="preserve"> PAGEREF _Toc15591 \h </w:instrText>
        </w:r>
        <w:r>
          <w:fldChar w:fldCharType="separate"/>
        </w:r>
        <w:r>
          <w:t>56</w:t>
        </w:r>
        <w:r>
          <w:fldChar w:fldCharType="end"/>
        </w:r>
      </w:hyperlink>
    </w:p>
    <w:p>
      <w:pPr>
        <w:pStyle w:val="TOC1"/>
        <w:tabs>
          <w:tab w:val="right" w:leader="dot" w:pos="8306"/>
        </w:tabs>
      </w:pPr>
      <w:hyperlink w:anchor="_Toc3411" w:history="1">
        <w:r>
          <w:rPr>
            <w:rFonts w:ascii="仿宋" w:eastAsia="仿宋" w:hAnsi="仿宋" w:cs="仿宋" w:hint="eastAsia"/>
            <w:lang w:eastAsia="zh-CN"/>
          </w:rPr>
          <w:t>十四、风险识别与分类</w:t>
        </w:r>
        <w:r>
          <w:tab/>
        </w:r>
        <w:r>
          <w:fldChar w:fldCharType="begin"/>
        </w:r>
        <w:r>
          <w:instrText xml:space="preserve"> PAGEREF _Toc3411 \h </w:instrText>
        </w:r>
        <w:r>
          <w:fldChar w:fldCharType="separate"/>
        </w:r>
        <w:r>
          <w:t>57</w:t>
        </w:r>
        <w:r>
          <w:fldChar w:fldCharType="end"/>
        </w:r>
      </w:hyperlink>
    </w:p>
    <w:p>
      <w:pPr>
        <w:pStyle w:val="TOC2"/>
        <w:tabs>
          <w:tab w:val="right" w:leader="dot" w:pos="8306"/>
        </w:tabs>
      </w:pPr>
      <w:hyperlink w:anchor="_Toc3719" w:history="1">
        <w:r>
          <w:rPr>
            <w:rFonts w:ascii="仿宋" w:eastAsia="仿宋" w:hAnsi="仿宋" w:cs="仿宋" w:hint="eastAsia"/>
            <w:lang w:eastAsia="zh-CN"/>
          </w:rPr>
          <w:t>(一)、风险识别</w:t>
        </w:r>
        <w:r>
          <w:tab/>
        </w:r>
        <w:r>
          <w:fldChar w:fldCharType="begin"/>
        </w:r>
        <w:r>
          <w:instrText xml:space="preserve"> PAGEREF _Toc3719 \h </w:instrText>
        </w:r>
        <w:r>
          <w:fldChar w:fldCharType="separate"/>
        </w:r>
        <w:r>
          <w:t>57</w:t>
        </w:r>
        <w:r>
          <w:fldChar w:fldCharType="end"/>
        </w:r>
      </w:hyperlink>
    </w:p>
    <w:p>
      <w:pPr>
        <w:pStyle w:val="TOC2"/>
        <w:tabs>
          <w:tab w:val="right" w:leader="dot" w:pos="8306"/>
        </w:tabs>
      </w:pPr>
      <w:hyperlink w:anchor="_Toc20343" w:history="1">
        <w:r>
          <w:rPr>
            <w:rFonts w:ascii="仿宋" w:eastAsia="仿宋" w:hAnsi="仿宋" w:cs="仿宋" w:hint="eastAsia"/>
            <w:lang w:eastAsia="zh-CN"/>
          </w:rPr>
          <w:t>(二)、风险分类</w:t>
        </w:r>
        <w:r>
          <w:tab/>
        </w:r>
        <w:r>
          <w:fldChar w:fldCharType="begin"/>
        </w:r>
        <w:r>
          <w:instrText xml:space="preserve"> PAGEREF _Toc20343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7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技术管理特点体现在其创新导向。通过引入最先进的技术趋势和解决方案，汽车维修项目致力于提升科技含量、提高质量和效率水平。这意味着我们将采用最新的工具和方法，确保汽车维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维修项目技术管理的显著特征。通过整合不同领域的技术资源，我们实现了跨学科的协同工作。这有助于优化技术架构，提高整体效能。此外，整合性策略还促进了不同技术团队之间的紧密沟通和高效合作，确保汽车维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维修项目所采用的技术。通过不断优化技术方案，汽车维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维修项目团队将在汽车维修项目初期识别可能的技术风险，并采取相应的预防和应对措施。通过建立健全的风险评估机制，汽车维修项目能够在实施过程中及时发现并解决潜在的技术问题，保障汽车维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维修项目中，技术将成为汽车维修项目成功的有力支持。这一深度剖析揭示了技术管理在汽车维修项目实施中的关键作用，为汽车维修项目的技术基础奠定了坚实的基础。</w:t>
      </w:r>
    </w:p>
    <w:p>
      <w:pPr>
        <w:pStyle w:val="Heading2"/>
        <w:ind w:firstLine="560" w:firstLineChars="200"/>
        <w:rPr>
          <w:rFonts w:ascii="仿宋" w:eastAsia="仿宋" w:hAnsi="仿宋" w:cs="仿宋" w:hint="eastAsia"/>
          <w:sz w:val="28"/>
          <w:lang w:eastAsia="zh-CN"/>
        </w:rPr>
      </w:pPr>
      <w:bookmarkStart w:id="4" w:name="_Toc13305"/>
      <w:r>
        <w:rPr>
          <w:rFonts w:ascii="仿宋" w:eastAsia="仿宋" w:hAnsi="仿宋" w:cs="仿宋" w:hint="eastAsia"/>
          <w:sz w:val="28"/>
          <w:lang w:eastAsia="zh-CN"/>
        </w:rPr>
        <w:t>(二)、汽车维修项目工艺技术设计方案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维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汽车维修项目将严格按照相关行业规范要求进行组织。通过有效控制产品质量，汽车维修项目将致力于为顾客提供优质的汽车维修项目产品和良好的服务。这体现了汽车维修项目对于生产活动合规性和质量标准的高度重视，为汽车维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维修项目注重生态效益和清洁生产原则。汽车维修项目建设将紧密结合地方特色经济发展，与社会经济发展规划和区域环境保护规划方案相协调一致。通过与当地区域自然生态系统的结合，汽车维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维修项目产品具有多样化的客户需求和个性化的特点。因此，汽车维修项目产品规格品种多样，且单批生产数量较小。为满足这一特点，汽车维修项目承办单位将建设先进的柔性制造生产线。通过广泛应用柔性制造技术，汽车维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维修项目采用的技术具有较高的技术含量和自动化水平，处于国内先进水平。这一技术选用不仅体现了对生产效率、质量和环境友好性的高标准要求，同时为汽车维修项目的可持续发展奠定了坚实的基础。</w:t>
      </w:r>
    </w:p>
    <w:p>
      <w:pPr>
        <w:pStyle w:val="Heading2"/>
        <w:ind w:firstLine="560" w:firstLineChars="200"/>
        <w:rPr>
          <w:rFonts w:ascii="仿宋" w:eastAsia="仿宋" w:hAnsi="仿宋" w:cs="仿宋" w:hint="eastAsia"/>
          <w:sz w:val="28"/>
          <w:lang w:eastAsia="zh-CN"/>
        </w:rPr>
      </w:pPr>
      <w:bookmarkStart w:id="5" w:name="_Toc34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为确保汽车维修项目的高效生产和技术实施，我们制定了一套精心设计的设备选型方案，以满足汽车维修项目生产、质量和环保的要求。该方案的主要特点如下：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维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针对汽车维修项目产品的多样性和小批量生产的特点，我们将建设柔性制造生产线。通过在设备选型中考虑柔性制造技术，可以灵活应对不同产品规格和生产需求，实现生产线的高度灵活性和适应性。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955"/>
      <w:r>
        <w:rPr>
          <w:rFonts w:ascii="仿宋" w:eastAsia="仿宋" w:hAnsi="仿宋" w:cs="仿宋" w:hint="eastAsia"/>
          <w:sz w:val="28"/>
          <w:lang w:eastAsia="zh-CN"/>
        </w:rPr>
        <w:t>二、汽车维修项目文档管理</w:t>
      </w:r>
      <w:bookmarkEnd w:id="6"/>
    </w:p>
    <w:p>
      <w:pPr>
        <w:pStyle w:val="Heading2"/>
        <w:rPr>
          <w:rFonts w:ascii="仿宋" w:eastAsia="仿宋" w:hAnsi="仿宋" w:cs="仿宋" w:hint="eastAsia"/>
          <w:lang w:eastAsia="zh-CN"/>
        </w:rPr>
      </w:pPr>
      <w:bookmarkStart w:id="7" w:name="_Toc1845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汽车维修项目高度重视文档的质量和准确性，以支持汽车维修项目的各项活动和决策。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文档的编制始于汽车维修项目计划的初期，我们制定了详细的文档编制计划，明确了每个文档的内容、格式和编写责任人。在汽车维修项目启动阶段，我们首先编制了汽车维修项目章程，明确定义了汽车维修项目的目标、范围、风险等关键要素。随后，汽车维修项目团队根据计划陆续编制了需求文档、设计文档、测试文档等各类文档，确保汽车维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汽车维修项目管理中的重要环节，旨在确保汽车维修项目文档符合质量标准和汽车维修项目需求。在汽车维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除了内部审查，我们还进行了外部审查，邀请汽车维修项目相关利益方和专业领域的专家对文档进行独立审查。这有助于获取更全面、客观的反馈，确保汽车维修项目文档不仅符合内部标准，也满足外部需求。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汽车维修项目在文档编制与审查方面建立了严格的管理机制，通过规范的流程和多维度的审查，确保汽车维修项目文档的质量、准确性和可靠性，为汽车维修项目的顺利推进提供了有力支持。</w:t>
      </w:r>
    </w:p>
    <w:p>
      <w:pPr>
        <w:pStyle w:val="Heading2"/>
        <w:ind w:firstLine="560" w:firstLineChars="200"/>
        <w:rPr>
          <w:rFonts w:ascii="仿宋" w:eastAsia="仿宋" w:hAnsi="仿宋" w:cs="仿宋" w:hint="eastAsia"/>
          <w:sz w:val="28"/>
          <w:lang w:eastAsia="zh-CN"/>
        </w:rPr>
      </w:pPr>
      <w:bookmarkStart w:id="8" w:name="_Toc174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我们通过多渠道发布文档，包括电子邮件、汽车维修项目管理平台、内部网站等，以满足不同团队成员的偏好和需求。多渠道发布确保了信息的全面覆盖。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我们采用了精细的权限控制，确保只有授权人员可以访问敏感信息。这种安全措施保护了汽车维修项目文档的机密性，防止了未经授权的信息泄露。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483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文档存档与归档是汽车维修项目生命周期中一个至关重要的环节，直接关系到汽车维修项目信息的长期保存和历史记录的完整性。在汽车维修项目中，我们实施了一系列有效的文档存档与归档管理策略：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0953"/>
      <w:r>
        <w:rPr>
          <w:rFonts w:ascii="仿宋" w:eastAsia="仿宋" w:hAnsi="仿宋" w:cs="仿宋" w:hint="eastAsia"/>
          <w:sz w:val="28"/>
          <w:lang w:eastAsia="zh-CN"/>
        </w:rPr>
        <w:t>三、汽车维修项目可持续发展</w:t>
      </w:r>
      <w:bookmarkEnd w:id="10"/>
    </w:p>
    <w:p>
      <w:pPr>
        <w:pStyle w:val="Heading2"/>
        <w:rPr>
          <w:rFonts w:ascii="仿宋" w:eastAsia="仿宋" w:hAnsi="仿宋" w:cs="仿宋" w:hint="eastAsia"/>
          <w:lang w:eastAsia="zh-CN"/>
        </w:rPr>
      </w:pPr>
      <w:bookmarkStart w:id="11" w:name="_Toc1264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中，汽车维修项目团队着眼于未来，明确了可持续发展的战略方向。制定的具体可持续发展目标包括降低资源使用、采用环保技术、最大化社会效益等。这一步骤不仅有助于汽车维修项目在环保和社会责任方面达到最高标准，也为未来提供了明确的指引，确保汽车维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可持续实践的融入汽车维修项目管理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维修项目管理周期。从汽车维修项目规划开始，汽车维修项目团队就考虑了环境和社会的因素。在执行阶段，汽车维修项目团队积极推动绿色技术的应用，优化资源利用。此外，关注员工的社会责任，通过培训和沟通活动提高员工对可持续发展的认知，使他们能够在日常工作中践行可持续实践。这些举措不仅为汽车维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7379"/>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扎根于汽车维修项目的可持续发展理念，我们深信环保与社会责任是汽车维修项目成功的关键支柱。在汽车维修项目的每一步，我们都致力于通过创新和实践，履行对环境和社会的坚定责任。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团队通过引入先进的环保技术、建立高效的废物处理系统以及推动能源节约措施，积极履行环保责任。定期的环保监测和评估确保汽车维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不仅致力于自身可持续发展，还注重对社会的回馈。通过支持社区汽车维修项目、参与慈善事业、提供培训机会等方式，汽车维修项目积极履行社会责任。与当地社区建立积极互动，关注员工的工作与生活平衡，以及员工的身心健康，是汽车维修项目在社会责任层面的关键举措。这样的实践不仅增强了汽车维修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0887"/>
      <w:r>
        <w:rPr>
          <w:rFonts w:ascii="仿宋" w:eastAsia="仿宋" w:hAnsi="仿宋" w:cs="仿宋" w:hint="eastAsia"/>
          <w:sz w:val="28"/>
          <w:lang w:eastAsia="zh-CN"/>
        </w:rPr>
        <w:t>四、汽车维修项目建设背景及必要性分析</w:t>
      </w:r>
      <w:bookmarkEnd w:id="13"/>
    </w:p>
    <w:p>
      <w:pPr>
        <w:pStyle w:val="Heading2"/>
        <w:rPr>
          <w:rFonts w:ascii="仿宋" w:eastAsia="仿宋" w:hAnsi="仿宋" w:cs="仿宋" w:hint="eastAsia"/>
          <w:lang w:eastAsia="zh-CN"/>
        </w:rPr>
      </w:pPr>
      <w:bookmarkStart w:id="14" w:name="_Toc27112"/>
      <w:r>
        <w:rPr>
          <w:rFonts w:ascii="仿宋" w:eastAsia="仿宋" w:hAnsi="仿宋" w:cs="仿宋" w:hint="eastAsia"/>
          <w:lang w:eastAsia="zh-CN"/>
        </w:rPr>
        <w:t>(一)、汽车维修项目背景分析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维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维修项目在这个潮流中的定位。同时，我们将关注行业内涌现的新兴机遇，以便汽车维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维修项目提供了强大的发展动力。我们将聚焦于行业内最新的技术发展趋势，包括但不限于人工智能、大数据分析、物联网等领域。通过深度的技术研究，我们将确保汽车维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维修项目发展的源泉。我们将投入更多的精力对市场需求进行深入剖析，超越表面的需求，深入挖掘潜在的市场痛点和机遇。通过对市场需求的细致了解，汽车维修项目将更有针对性地设计解决方案，满足市场的多样化需求，从而更好地促进汽车维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维修项目战略至关重要。我们将对竞争态势进行更为深入的分析，包括但不限于市场份额、产品特点、客户满意度等多个维度。通过深度的竞争分析，汽车维修项目将能够更准确地把握市场脉搏，制定具有竞争力的汽车维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维修项目的发展具有直接的影响。我们将进行更为全面的法规和政策分析，了解行业发展中的潜在法律风险和合规挑战。通过充分了解和遵守相关法规，汽车维修项目将确保在法律框架内合法合规运营，为汽车维修项目的稳健发展提供有力支持。</w:t>
      </w:r>
    </w:p>
    <w:p>
      <w:pPr>
        <w:pStyle w:val="Heading2"/>
        <w:ind w:firstLine="560" w:firstLineChars="200"/>
        <w:rPr>
          <w:rFonts w:ascii="仿宋" w:eastAsia="仿宋" w:hAnsi="仿宋" w:cs="仿宋" w:hint="eastAsia"/>
          <w:sz w:val="28"/>
          <w:lang w:eastAsia="zh-CN"/>
        </w:rPr>
      </w:pPr>
      <w:bookmarkStart w:id="15" w:name="_Toc10589"/>
      <w:r>
        <w:rPr>
          <w:rFonts w:ascii="仿宋" w:eastAsia="仿宋" w:hAnsi="仿宋" w:cs="仿宋" w:hint="eastAsia"/>
          <w:sz w:val="28"/>
          <w:lang w:eastAsia="zh-CN"/>
        </w:rPr>
        <w:t>(二)、汽车维修项目建设必要性分析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汽车维修项目建设的迫切性源于对行业发展趋势的深刻洞察。我们正处于一个行业变革的时代，科技创新、数字化转型成为企业发展的关键动力。汽车维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建设不仅仅是为了跟上潮流，更是为了通过技术创新推动企业的持续发展。通过引入先进的技术和解决方案，汽车维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维修项目的建设成为必然选择，通过提高产品质量、拓展服务领域，从而在竞争中获得更多的机会。汽车维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维修项目建设的必要性体现在对客户需求更精准的满足。通过汽车维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汽车维修项目建设的背后是对企业持续创新的追求。只有通过不断创新，企业才能在竞争中立于不败之地。汽车维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045"/>
      <w:r>
        <w:rPr>
          <w:rFonts w:ascii="仿宋" w:eastAsia="仿宋" w:hAnsi="仿宋" w:cs="仿宋" w:hint="eastAsia"/>
          <w:sz w:val="28"/>
          <w:lang w:eastAsia="zh-CN"/>
        </w:rPr>
        <w:t>五、汽车维修项目危机管理</w:t>
      </w:r>
      <w:bookmarkEnd w:id="16"/>
    </w:p>
    <w:p>
      <w:pPr>
        <w:pStyle w:val="Heading2"/>
        <w:rPr>
          <w:rFonts w:ascii="仿宋" w:eastAsia="仿宋" w:hAnsi="仿宋" w:cs="仿宋" w:hint="eastAsia"/>
          <w:lang w:eastAsia="zh-CN"/>
        </w:rPr>
      </w:pPr>
      <w:bookmarkStart w:id="17" w:name="_Toc13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维修项目危机管理中，危机预警与识别是确保汽车维修项目稳健运行的核心步骤。通过建立全面的监测机制，汽车维修项目团队旨在及时发现和理解潜在的风险和危机因素，以便采取及时的预防和应对措施，确保汽车维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首先，通过深入的风险评估，汽车维修项目团队全面分析了整个汽车维修项目和各个阶段可能存在的威胁。这包括准确评估每个潜在风险的发生概率和可能影响的程度，为后续危机预警提供了有力支持。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维修项目团队着重于明确定义汽车维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维修项目进展的持续监控，团队能够及时发现潜在问题并作出迅速反应。汽车维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在这一阶段，团队的专业素养和反应速度将发挥至关重要的作用，以确保潜在危机能够在初期得到有效的处理，最大程度地减轻负面影响。通过危机预警与识别，汽车维修项目得以更有序、可控地推进。</w:t>
      </w:r>
    </w:p>
    <w:p>
      <w:pPr>
        <w:pStyle w:val="Heading2"/>
        <w:ind w:firstLine="560" w:firstLineChars="200"/>
        <w:rPr>
          <w:rFonts w:ascii="仿宋" w:eastAsia="仿宋" w:hAnsi="仿宋" w:cs="仿宋" w:hint="eastAsia"/>
          <w:sz w:val="28"/>
          <w:lang w:eastAsia="zh-CN"/>
        </w:rPr>
      </w:pPr>
      <w:bookmarkStart w:id="18" w:name="_Toc1129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在危机发生时，汽车维修项目团队立即行动，成立了应急小组。该小组的任务是迅速制定并实施紧急应对措施，以最小化潜在损失。以下是采取的主要措施：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暂停汽车维修项目进度：为遏制危机蔓延，汽车维修项目暂时停止进行，以便全面评估当前状况。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资源重新分配：重新评估汽车维修项目资源的分配，确保最大限度地减小损失。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实时沟通：与关键利益相关者建立实时沟通机制，向他们传递汽车维修项目危机的实际状况，保障汽车维修项目核心利益。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在紧急应对的同时，汽车维修项目团队强调了团队协作和有效沟通的重要性。以下是团队协作的关键举措：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信息共享机制：建立了信息共享平台，确保团队成员能够及时获取汽车维修项目危机的实时信息。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领导者沟通：汽车维修项目领导者通过定期会议和即时沟通工具，指导团队应对危机，保持团队稳定运行。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https://d.book118.com/577133105035006033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A80BF3"/>
    <w:rsid w:val="2DA80B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3310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2024-01-21T13:53:00Z</dcterms:created>
  <dcterms:modified xsi:type="dcterms:W3CDTF">2024-01-21T13:54:01Z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A733B6B0C58D4688B1675ABC2B6086D9_11</vt:lpwstr>
  </property>
  <property fmtid="{D5CDD505-2E9C-101B-9397-08002B2CF9AE}" pid="3" name="KSOProductBuildVer">
    <vt:lpwstr>2052-12.1.0.16120</vt:lpwstr>
  </property>
</Properties>
</file>