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12192000</wp:posOffset>
            </wp:positionH>
            <wp:positionV relativeFrom="topMargin">
              <wp:posOffset>11544300</wp:posOffset>
            </wp:positionV>
            <wp:extent cx="330200" cy="304800"/>
            <wp:effectExtent l="0" t="0" r="12700" b="0"/>
            <wp:wrapNone/>
            <wp:docPr id="100046" name="图片 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6" name="图片 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2"/>
          <w:szCs w:val="32"/>
        </w:rPr>
        <w:t>9.2溶解度（第1课时）</w:t>
      </w:r>
    </w:p>
    <w:p>
      <w:pPr>
        <w:widowControl/>
        <w:jc w:val="left"/>
        <w:textAlignment w:val="center"/>
        <w:rPr>
          <w:rFonts w:ascii="宋体" w:eastAsia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一、单选题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1．</w:t>
      </w:r>
      <w:r>
        <w:rPr>
          <w:rFonts w:ascii="宋体" w:eastAsia="宋体" w:hAnsi="宋体" w:cs="宋体" w:hint="eastAsia"/>
          <w:b w:val="0"/>
          <w:sz w:val="21"/>
          <w:szCs w:val="21"/>
        </w:rPr>
        <w:t>溶液在工农业生产和科学研究中具有广泛的用途，下列关于溶液的说法正确的是（          ）</w:t>
      </w: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A.溶液是由溶质和溶剂组成的混合物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B.溶液都是均一、稳定、无色透明的液体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C.升高温度能使氢氧化钙的饱和溶液变成不饱和溶液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40" w:lineRule="atLeast"/>
              <w:ind w:left="525" w:firstLine="0" w:leftChars="0" w:firstLineChars="0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NH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4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NO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3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、NaCl、NaOH三者固体分别溶于水，所得溶液的温度逐渐降低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2. 【单选题】降低温度使氯化钠饱和溶液析出晶体前后，不改变的是(    )</w:t>
      </w:r>
    </w:p>
    <w:p>
      <w:pPr>
        <w:widowControl/>
        <w:spacing w:line="240" w:lineRule="atLeast"/>
        <w:ind w:firstLine="420" w:firstLineChars="200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A溶解度</w:t>
      </w:r>
    </w:p>
    <w:p>
      <w:pPr>
        <w:widowControl/>
        <w:spacing w:line="240" w:lineRule="atLeast"/>
        <w:ind w:firstLine="420" w:firstLineChars="200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B溶剂质量</w:t>
      </w:r>
    </w:p>
    <w:p>
      <w:pPr>
        <w:widowControl/>
        <w:spacing w:line="240" w:lineRule="atLeast"/>
        <w:ind w:firstLine="420" w:firstLineChars="200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C溶液质量</w:t>
      </w:r>
    </w:p>
    <w:p>
      <w:pPr>
        <w:widowControl/>
        <w:spacing w:line="240" w:lineRule="atLeast"/>
        <w:ind w:firstLine="420" w:firstLineChars="200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D溶质质量</w:t>
      </w:r>
    </w:p>
    <w:p>
      <w:pPr>
        <w:widowControl/>
        <w:spacing w:line="240" w:lineRule="atLeast"/>
        <w:ind w:firstLine="420" w:firstLineChars="200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. 【单选题】下列关于溶液的说法错误的是(    )</w:t>
      </w:r>
    </w:p>
    <w:p>
      <w:pPr>
        <w:widowControl/>
        <w:spacing w:line="240" w:lineRule="atLeast"/>
        <w:ind w:firstLine="420" w:firstLineChars="200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A喝汽水后会打嗝，是因为汽水中的CO2进入人体后，温度升高使溶解度减小</w:t>
      </w:r>
    </w:p>
    <w:p>
      <w:pPr>
        <w:widowControl/>
        <w:spacing w:line="240" w:lineRule="atLeast"/>
        <w:ind w:firstLine="420" w:firstLineChars="200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B同温下，KNO3的饱和溶液一定比不饱和溶液浓度更大</w:t>
      </w:r>
    </w:p>
    <w:p>
      <w:pPr>
        <w:widowControl/>
        <w:spacing w:line="240" w:lineRule="atLeast"/>
        <w:ind w:firstLine="420" w:firstLineChars="200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C汽油放入水中，充分搅拌，可以得到溶液</w:t>
      </w:r>
    </w:p>
    <w:p>
      <w:pPr>
        <w:widowControl/>
        <w:spacing w:line="240" w:lineRule="atLeast"/>
        <w:ind w:firstLine="420" w:firstLineChars="200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D升温可以使氢氧化钙的不饱和溶液变为饱和溶液</w:t>
      </w:r>
    </w:p>
    <w:p>
      <w:pPr>
        <w:widowControl/>
        <w:spacing w:line="240" w:lineRule="atLeast"/>
        <w:ind w:firstLine="420" w:firstLineChars="200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4．</w:t>
      </w:r>
      <w:r>
        <w:rPr>
          <w:rFonts w:ascii="宋体" w:eastAsia="宋体" w:hAnsi="宋体" w:cs="宋体" w:hint="eastAsia"/>
          <w:b w:val="0"/>
          <w:sz w:val="21"/>
          <w:szCs w:val="21"/>
        </w:rPr>
        <w:t>下列关于海水晒盐原理的分析正确的是（          ）</w:t>
      </w: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0"/>
        <w:gridCol w:w="472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A.使水蒸发得到食盐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B.使海水降温析出食盐晶体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C.海水发生分解反应制得食盐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D.使海水升温得到食盐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5．</w:t>
      </w:r>
      <w:r>
        <w:rPr>
          <w:rFonts w:ascii="宋体" w:eastAsia="宋体" w:hAnsi="宋体" w:cs="宋体" w:hint="eastAsia"/>
          <w:b w:val="0"/>
          <w:sz w:val="21"/>
          <w:szCs w:val="21"/>
        </w:rPr>
        <w:t>下列关于溶液的说法中，正确的是（          ）</w:t>
      </w: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A.溶液一定是均一、稳定的混合物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B.溶液中的溶质只能是固体，不能是液体或气体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C.某温度下的饱和溶液不能再溶解任何物质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D.氢氧化钠溶解在水中会使溶液温度降低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color w:val="04080C"/>
          <w:szCs w:val="21"/>
        </w:rPr>
      </w:pP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6．</w:t>
      </w:r>
      <w:r>
        <w:rPr>
          <w:rFonts w:ascii="宋体" w:eastAsia="宋体" w:hAnsi="宋体" w:cs="宋体" w:hint="eastAsia"/>
          <w:b w:val="0"/>
          <w:sz w:val="21"/>
          <w:szCs w:val="21"/>
        </w:rPr>
        <w:t>下列有关溶液的说法不正确的是（          ）</w:t>
      </w: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A.溶液都是均一、稳定的混合物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B.溶液中的溶质可以是固体、液体或者气体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C.所有的饱和溶液都比不饱和溶液浓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D.冷却热的硝酸钾饱和溶液有晶体析出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7．</w:t>
      </w:r>
      <w:r>
        <w:rPr>
          <w:rFonts w:ascii="宋体" w:eastAsia="宋体" w:hAnsi="宋体" w:cs="宋体" w:hint="eastAsia"/>
          <w:b w:val="0"/>
          <w:sz w:val="21"/>
          <w:szCs w:val="21"/>
        </w:rPr>
        <w:t>如图所示，甲、乙试管中分别盛有硝酸钾、氢氧化钙的饱和溶液，试管底部均有未溶解的固体。向烧杯中加入一定质量的氢氧化钠固体后，下列分析正确的是（          ）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drawing>
          <wp:inline distT="0" distB="0" distL="114300" distR="114300">
            <wp:extent cx="1677035" cy="1019175"/>
            <wp:effectExtent l="0" t="0" r="18415" b="9525"/>
            <wp:docPr id="14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7703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0"/>
        <w:gridCol w:w="472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A.甲试管溶液中的溶质质量减少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B.甲试管中未溶解的固体质量增加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C.乙试管溶液中溶质质量增加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D.乙试管中未溶解的固体的质量增加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8．</w:t>
      </w:r>
      <w:r>
        <w:rPr>
          <w:rFonts w:ascii="宋体" w:eastAsia="宋体" w:hAnsi="宋体" w:cs="宋体" w:hint="eastAsia"/>
          <w:b w:val="0"/>
          <w:sz w:val="21"/>
          <w:szCs w:val="21"/>
        </w:rPr>
        <w:t>一杯20℃的硝酸钾溶液，能证明它是饱和溶液的方法是（          ）</w:t>
      </w: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A.蒸发掉10g水有晶体析出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B.温度降低到10℃，有硝酸钾晶体析出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C.在该温度下加入少量硝酸钾晶体，晶体不减少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D.以上三种方法均可以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9．</w:t>
      </w:r>
      <w:r>
        <w:rPr>
          <w:rFonts w:ascii="宋体" w:eastAsia="宋体" w:hAnsi="宋体" w:cs="宋体" w:hint="eastAsia"/>
          <w:b w:val="0"/>
          <w:sz w:val="21"/>
          <w:szCs w:val="21"/>
        </w:rPr>
        <w:t>室温下在水中加入下列物质充分溶解，现象如图所示。有关说法不正确的是（          ）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A.①④所得溶液溶剂是水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B.②③所得溶液一定为饱和溶液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C.①和②所得溶液质量相等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D.③和④说明高锰酸钾在水中的溶解性比碘好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10．</w:t>
      </w:r>
      <w:r>
        <w:rPr>
          <w:rFonts w:ascii="宋体" w:eastAsia="宋体" w:hAnsi="宋体" w:cs="宋体" w:hint="eastAsia"/>
          <w:b w:val="0"/>
          <w:sz w:val="21"/>
          <w:szCs w:val="21"/>
        </w:rPr>
        <w:t>下列图像与对应的叙述，相符合的是（          ）</w:t>
      </w: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drawing>
                <wp:inline distT="0" distB="0" distL="114300" distR="114300">
                  <wp:extent cx="1276350" cy="1171575"/>
                  <wp:effectExtent l="0" t="0" r="0" b="9525"/>
                  <wp:docPr id="146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图片 9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     高温煅烧石灰石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drawing>
                <wp:inline distT="0" distB="0" distL="114300" distR="114300">
                  <wp:extent cx="1171575" cy="1238250"/>
                  <wp:effectExtent l="0" t="0" r="9525" b="0"/>
                  <wp:docPr id="140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图片 9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氢气和氧气在密闭容器中燃烧</w:t>
            </w:r>
          </w:p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drawing>
                <wp:inline distT="0" distB="0" distL="114300" distR="114300">
                  <wp:extent cx="1285875" cy="1238250"/>
                  <wp:effectExtent l="0" t="0" r="9525" b="0"/>
                  <wp:docPr id="145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图片 9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向等质量的铁粉和锌粉中分别加入等质量分数的稀硫酸至过量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D.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drawing>
                <wp:inline distT="0" distB="0" distL="114300" distR="114300">
                  <wp:extent cx="1181100" cy="1181100"/>
                  <wp:effectExtent l="0" t="0" r="0" b="0"/>
                  <wp:docPr id="139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图片 9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在一定温度下，向硝酸钾的饱和溶液中加入硝酸钾晶体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11．</w:t>
      </w:r>
      <w:r>
        <w:rPr>
          <w:rFonts w:ascii="宋体" w:eastAsia="宋体" w:hAnsi="宋体" w:cs="宋体" w:hint="eastAsia"/>
          <w:b w:val="0"/>
          <w:sz w:val="21"/>
          <w:szCs w:val="21"/>
        </w:rPr>
        <w:t>下列实验不能达到目的的是（          ）</w:t>
      </w: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drawing>
                <wp:inline distT="0" distB="0" distL="114300" distR="114300">
                  <wp:extent cx="1876425" cy="1495425"/>
                  <wp:effectExtent l="0" t="0" r="9525" b="9525"/>
                  <wp:docPr id="147" name="图片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图片 9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42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探究空气与呼出气体中二氧化碳的多少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drawing>
                <wp:inline distT="0" distB="0" distL="114300" distR="114300">
                  <wp:extent cx="1409700" cy="904875"/>
                  <wp:effectExtent l="0" t="0" r="0" b="9525"/>
                  <wp:docPr id="141" name="图片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图片 9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探究同种金属与不同种酸反应的速率（室温下）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探究不同溶剂对物质溶解性的影响（室温下）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D.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drawing>
                <wp:inline distT="0" distB="0" distL="114300" distR="114300">
                  <wp:extent cx="1562100" cy="1323975"/>
                  <wp:effectExtent l="0" t="0" r="0" b="9525"/>
                  <wp:docPr id="144" name="图片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图片 10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探究温度对分子运动快慢的影响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12．</w:t>
      </w:r>
      <w:r>
        <w:rPr>
          <w:rFonts w:ascii="宋体" w:eastAsia="宋体" w:hAnsi="宋体" w:cs="宋体" w:hint="eastAsia"/>
          <w:b w:val="0"/>
          <w:sz w:val="21"/>
          <w:szCs w:val="21"/>
        </w:rPr>
        <w:t>下列关于溶液的说法中，正确的是（          ）</w:t>
      </w: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0"/>
        <w:gridCol w:w="472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A.饱和溶液一定是浓溶液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B.溶液一定是无色透明的</w:t>
            </w:r>
          </w:p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0"/>
        <w:gridCol w:w="472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C.溶液一定是均一稳定的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D.溶液中的溶剂只能为水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13．</w:t>
      </w:r>
      <w:r>
        <w:rPr>
          <w:rFonts w:ascii="宋体" w:eastAsia="宋体" w:hAnsi="宋体" w:cs="宋体" w:hint="eastAsia"/>
          <w:b w:val="0"/>
          <w:sz w:val="21"/>
          <w:szCs w:val="21"/>
        </w:rPr>
        <w:t>下列课本中的实验均作了一定的改动，改动后不能达到实验目的的是（          ）</w:t>
      </w: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drawing>
                <wp:inline distT="0" distB="0" distL="114300" distR="114300">
                  <wp:extent cx="1686560" cy="962025"/>
                  <wp:effectExtent l="0" t="0" r="8890" b="9525"/>
                  <wp:docPr id="149" name="图片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图片 10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56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    测定空气中氧气的含量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drawing>
                <wp:inline distT="0" distB="0" distL="114300" distR="114300">
                  <wp:extent cx="1762125" cy="990600"/>
                  <wp:effectExtent l="0" t="0" r="9525" b="0"/>
                  <wp:docPr id="152" name="图片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图片 10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         探究燃烧的条件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drawing>
                <wp:inline distT="0" distB="0" distL="114300" distR="114300">
                  <wp:extent cx="1343025" cy="1438275"/>
                  <wp:effectExtent l="0" t="0" r="9525" b="9525"/>
                  <wp:docPr id="153" name="图片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图片 10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02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   检查装置的气密性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D.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drawing>
                <wp:inline distT="0" distB="0" distL="114300" distR="114300">
                  <wp:extent cx="1352550" cy="1104900"/>
                  <wp:effectExtent l="0" t="0" r="0" b="0"/>
                  <wp:docPr id="154" name="图片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图片 10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探究温度对溶质溶解快慢的影响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14．</w:t>
      </w:r>
      <w:r>
        <w:rPr>
          <w:rFonts w:ascii="宋体" w:eastAsia="宋体" w:hAnsi="宋体" w:cs="宋体" w:hint="eastAsia"/>
          <w:b w:val="0"/>
          <w:sz w:val="21"/>
          <w:szCs w:val="21"/>
        </w:rPr>
        <w:t>20℃时，四个实验小组分别取不同质量的NaCl，逐渐加入到各盛有50g水的烧杯中，不断搅拌直到不再溶解为止，然后分别称量剩余NaCl的质量。记录数据如下表：</w:t>
      </w:r>
    </w:p>
    <w:tbl>
      <w:tblPr>
        <w:tblStyle w:val="TableNormal"/>
        <w:tblW w:w="0" w:type="auto"/>
        <w:tblCellSpacing w:w="0" w:type="dxa"/>
        <w:tblInd w:w="16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2120"/>
        <w:gridCol w:w="708"/>
        <w:gridCol w:w="709"/>
        <w:gridCol w:w="709"/>
        <w:gridCol w:w="709"/>
      </w:tblGrid>
      <w:tr>
        <w:tblPrEx>
          <w:tblW w:w="0" w:type="auto"/>
          <w:tblCellSpacing w:w="0" w:type="dxa"/>
          <w:tblInd w:w="16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20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实验小组</w:t>
            </w:r>
          </w:p>
        </w:tc>
        <w:tc>
          <w:tcPr>
            <w:tcW w:w="708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第一组</w:t>
            </w:r>
          </w:p>
        </w:tc>
        <w:tc>
          <w:tcPr>
            <w:tcW w:w="70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第二组</w:t>
            </w:r>
          </w:p>
        </w:tc>
        <w:tc>
          <w:tcPr>
            <w:tcW w:w="70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第三组</w:t>
            </w:r>
          </w:p>
        </w:tc>
        <w:tc>
          <w:tcPr>
            <w:tcW w:w="70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第四组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20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水的质量/g</w:t>
            </w:r>
          </w:p>
        </w:tc>
        <w:tc>
          <w:tcPr>
            <w:tcW w:w="708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50</w:t>
            </w:r>
          </w:p>
        </w:tc>
        <w:tc>
          <w:tcPr>
            <w:tcW w:w="70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50</w:t>
            </w:r>
          </w:p>
        </w:tc>
        <w:tc>
          <w:tcPr>
            <w:tcW w:w="70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50</w:t>
            </w:r>
          </w:p>
        </w:tc>
        <w:tc>
          <w:tcPr>
            <w:tcW w:w="70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50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20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所取NaCl的质量/g</w:t>
            </w:r>
          </w:p>
        </w:tc>
        <w:tc>
          <w:tcPr>
            <w:tcW w:w="708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15</w:t>
            </w:r>
          </w:p>
        </w:tc>
        <w:tc>
          <w:tcPr>
            <w:tcW w:w="70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20</w:t>
            </w:r>
          </w:p>
        </w:tc>
        <w:tc>
          <w:tcPr>
            <w:tcW w:w="70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25</w:t>
            </w:r>
          </w:p>
        </w:tc>
        <w:tc>
          <w:tcPr>
            <w:tcW w:w="70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30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20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剩余NaCl的质量/g</w:t>
            </w:r>
          </w:p>
        </w:tc>
        <w:tc>
          <w:tcPr>
            <w:tcW w:w="708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7</w:t>
            </w:r>
          </w:p>
        </w:tc>
        <w:tc>
          <w:tcPr>
            <w:tcW w:w="70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12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下列说法错误的是(    )</w:t>
      </w: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A.20℃时，50g NaCl饱和溶液中含有18g NaCl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B.用蒸发的方法可以使不饱和溶液变成饱和溶液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C.第二组所得溶液的溶质与溶剂的质量比为9：25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D.相同温度下，NaCl在水里的溶解度与水的质量无关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15．</w:t>
      </w:r>
      <w:r>
        <w:rPr>
          <w:rFonts w:ascii="宋体" w:eastAsia="宋体" w:hAnsi="宋体" w:cs="宋体" w:hint="eastAsia"/>
          <w:b w:val="0"/>
          <w:sz w:val="21"/>
          <w:szCs w:val="21"/>
        </w:rPr>
        <w:t>下列图象能正确反映其对应操作中各量变化关系的是（          ）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drawing>
          <wp:inline distT="0" distB="0" distL="114300" distR="114300">
            <wp:extent cx="4486275" cy="714375"/>
            <wp:effectExtent l="0" t="0" r="9525" b="9525"/>
            <wp:docPr id="155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94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W w:w="944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A.用一定质量的高锰酸钾加热制氧气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B.向一定质量的石灰石中加入过量的稀盐酸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C.向一定温度下的饱和氢氧化钙溶液中不断加入氧化钙固体</w:t>
            </w:r>
          </w:p>
        </w:tc>
      </w:tr>
      <w:tr>
        <w:tblPrEx>
          <w:tblW w:w="94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9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0" w:type="dxa"/>
              <w:bottom w:w="20" w:type="dxa"/>
              <w:right w:w="0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 w:hint="eastAsia"/>
                <w:b w:val="0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  <w:vertAlign w:val="subscript"/>
              </w:rPr>
              <w:t>     </w:t>
            </w:r>
            <w:r>
              <w:rPr>
                <w:rFonts w:ascii="宋体" w:eastAsia="宋体" w:hAnsi="宋体" w:cs="宋体" w:hint="eastAsia"/>
                <w:b w:val="0"/>
                <w:color w:val="000000"/>
                <w:sz w:val="21"/>
                <w:szCs w:val="21"/>
              </w:rPr>
              <w:t>D.分别向等质量的铝和铁中加入溶质质量分数相同的稀盐酸至过量</w:t>
            </w:r>
          </w:p>
        </w:tc>
      </w:tr>
    </w:tbl>
    <w:p>
      <w:pPr>
        <w:widowControl/>
        <w:jc w:val="left"/>
        <w:textAlignment w:val="center"/>
        <w:rPr>
          <w:rFonts w:ascii="宋体" w:eastAsia="宋体" w:hAnsi="宋体" w:cs="宋体" w:hint="eastAsia"/>
          <w:kern w:val="0"/>
          <w:szCs w:val="21"/>
        </w:rPr>
      </w:pPr>
    </w:p>
    <w:p>
      <w:pPr>
        <w:widowControl/>
        <w:jc w:val="left"/>
        <w:textAlignment w:val="center"/>
        <w:rPr>
          <w:rFonts w:ascii="宋体" w:eastAsia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二、填空题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16．</w:t>
      </w:r>
      <w:r>
        <w:rPr>
          <w:rFonts w:ascii="宋体" w:eastAsia="宋体" w:hAnsi="宋体" w:cs="宋体" w:hint="eastAsia"/>
          <w:b w:val="0"/>
          <w:sz w:val="21"/>
          <w:szCs w:val="21"/>
        </w:rPr>
        <w:t>已知蔗糖在水中溶解的质量随温度升高而变大。现在20℃下用蔗糖进行如图所示的实验，该蔗糖溶液____________（填“一定”或“不一定”）是饱和溶液，其溶质是____________，若要让试管中的蔗糖固体全部溶解，下列办法可行的是________（填字母序号）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drawing>
          <wp:inline distT="0" distB="0" distL="114300" distR="114300">
            <wp:extent cx="1390650" cy="1266825"/>
            <wp:effectExtent l="0" t="0" r="0" b="9525"/>
            <wp:docPr id="150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①试管内加入适量水；②烧杯内加入适量食盐；③烧杯内加入适量氢氧化钠固体；④烧杯内加入适量硝酸铵固体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A．①②       B．①③       C．②③       D．②④</w:t>
      </w: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widowControl/>
        <w:jc w:val="left"/>
        <w:textAlignment w:val="center"/>
        <w:rPr>
          <w:rFonts w:ascii="宋体" w:eastAsia="宋体" w:hAnsi="宋体" w:cs="宋体" w:hint="eastAsia"/>
          <w:kern w:val="0"/>
          <w:szCs w:val="21"/>
        </w:rPr>
      </w:pPr>
    </w:p>
    <w:p>
      <w:pPr>
        <w:widowControl/>
        <w:jc w:val="left"/>
        <w:textAlignment w:val="center"/>
        <w:rPr>
          <w:rFonts w:ascii="宋体" w:eastAsia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三、解答题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17．</w:t>
      </w:r>
      <w:r>
        <w:rPr>
          <w:rFonts w:ascii="宋体" w:eastAsia="宋体" w:hAnsi="宋体" w:cs="宋体" w:hint="eastAsia"/>
          <w:b w:val="0"/>
          <w:sz w:val="21"/>
          <w:szCs w:val="21"/>
        </w:rPr>
        <w:t>如图是海水晒盐流程图：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drawing>
          <wp:inline distT="0" distB="0" distL="114300" distR="114300">
            <wp:extent cx="3611245" cy="990600"/>
            <wp:effectExtent l="0" t="0" r="8255" b="0"/>
            <wp:docPr id="151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1124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回答下列问题：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(1)流程图中贮水池的主要作用是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(2)流程图中操作Ⅰ的名称是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，母液是氯化钠的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（填“饱和溶液”或“不饱和溶液”）。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18．</w:t>
      </w:r>
      <w:r>
        <w:rPr>
          <w:rFonts w:ascii="宋体" w:eastAsia="宋体" w:hAnsi="宋体" w:cs="宋体" w:hint="eastAsia"/>
          <w:b w:val="0"/>
          <w:sz w:val="21"/>
          <w:szCs w:val="21"/>
        </w:rPr>
        <w:t>新能源页岩气，正在冲击传统能源体系。据报道，我国页岩气储量排名世界第一，合理开采将有利于改善我国的能源结构，川南页岩气田分布在泸州等地。页岩气是藏身于地下3000多米的页岩层裂缝中的天然气，在此高压环境中，还有部分溶解于裂缝中存在的少量石油里。目前，开采页岩气时从地表钻井到页岩层，向地下压入大量水和沙，使页岩气所在的地层产生缝隙，因压强降低，页岩气将从其藏匿处逸出。这些水和沙将被抽回地面，形成返排液。回答下列问题：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（1）页岩气中主要成分的化学式是____________，溶解在石油中的页岩气逸出的原因是____________________________________________________。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（2）页岩气中还可能含有乙烷（C</w:t>
      </w:r>
      <w:r>
        <w:rPr>
          <w:rFonts w:ascii="宋体" w:eastAsia="宋体" w:hAnsi="宋体" w:cs="宋体" w:hint="eastAsia"/>
          <w:b w:val="0"/>
          <w:sz w:val="21"/>
          <w:szCs w:val="21"/>
          <w:vertAlign w:val="subscript"/>
        </w:rPr>
        <w:t>2</w:t>
      </w:r>
      <w:r>
        <w:rPr>
          <w:rFonts w:ascii="宋体" w:eastAsia="宋体" w:hAnsi="宋体" w:cs="宋体" w:hint="eastAsia"/>
          <w:b w:val="0"/>
          <w:sz w:val="21"/>
          <w:szCs w:val="21"/>
        </w:rPr>
        <w:t>H</w:t>
      </w:r>
      <w:r>
        <w:rPr>
          <w:rFonts w:ascii="宋体" w:eastAsia="宋体" w:hAnsi="宋体" w:cs="宋体" w:hint="eastAsia"/>
          <w:b w:val="0"/>
          <w:sz w:val="21"/>
          <w:szCs w:val="21"/>
          <w:vertAlign w:val="subscript"/>
        </w:rPr>
        <w:t>6</w:t>
      </w:r>
      <w:r>
        <w:rPr>
          <w:rFonts w:ascii="宋体" w:eastAsia="宋体" w:hAnsi="宋体" w:cs="宋体" w:hint="eastAsia"/>
          <w:b w:val="0"/>
          <w:sz w:val="21"/>
          <w:szCs w:val="21"/>
        </w:rPr>
        <w:t>），写出乙烷完全燃烧的化学方程式________________________________________。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（3）返排液是油、水溶液和沙组成的混合物。从返排液中分离出沙的实验操作名称是____________；下表是某返排液中水溶液的主要成分及其含量，质量分数最高的金属离子是____________，这些离子的含量远高于自然水。</w:t>
      </w:r>
    </w:p>
    <w:tbl>
      <w:tblPr>
        <w:tblStyle w:val="TableNormal"/>
        <w:tblW w:w="0" w:type="auto"/>
        <w:tblCellSpacing w:w="0" w:type="dxa"/>
        <w:tblInd w:w="16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1423"/>
        <w:gridCol w:w="679"/>
        <w:gridCol w:w="679"/>
        <w:gridCol w:w="679"/>
        <w:gridCol w:w="679"/>
        <w:gridCol w:w="679"/>
      </w:tblGrid>
      <w:tr>
        <w:tblPrEx>
          <w:tblW w:w="0" w:type="auto"/>
          <w:tblCellSpacing w:w="0" w:type="dxa"/>
          <w:tblInd w:w="16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23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离子</w:t>
            </w:r>
          </w:p>
        </w:tc>
        <w:tc>
          <w:tcPr>
            <w:tcW w:w="67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K</w:t>
            </w:r>
            <w:r>
              <w:rPr>
                <w:rFonts w:ascii="宋体" w:eastAsia="宋体" w:hAnsi="宋体" w:cs="宋体" w:hint="eastAsia"/>
                <w:b w:val="0"/>
                <w:sz w:val="21"/>
                <w:szCs w:val="21"/>
                <w:vertAlign w:val="superscript"/>
              </w:rPr>
              <w:t>+</w:t>
            </w:r>
          </w:p>
        </w:tc>
        <w:tc>
          <w:tcPr>
            <w:tcW w:w="67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Ca</w:t>
            </w:r>
            <w:r>
              <w:rPr>
                <w:rFonts w:ascii="宋体" w:eastAsia="宋体" w:hAnsi="宋体" w:cs="宋体" w:hint="eastAsia"/>
                <w:b w:val="0"/>
                <w:sz w:val="21"/>
                <w:szCs w:val="21"/>
                <w:vertAlign w:val="superscript"/>
              </w:rPr>
              <w:t>2+</w:t>
            </w:r>
          </w:p>
        </w:tc>
        <w:tc>
          <w:tcPr>
            <w:tcW w:w="67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Mg</w:t>
            </w:r>
            <w:r>
              <w:rPr>
                <w:rFonts w:ascii="宋体" w:eastAsia="宋体" w:hAnsi="宋体" w:cs="宋体" w:hint="eastAsia"/>
                <w:b w:val="0"/>
                <w:sz w:val="21"/>
                <w:szCs w:val="21"/>
                <w:vertAlign w:val="superscript"/>
              </w:rPr>
              <w:t>2+</w:t>
            </w:r>
          </w:p>
        </w:tc>
        <w:tc>
          <w:tcPr>
            <w:tcW w:w="67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HCO</w:t>
            </w:r>
            <w:r>
              <w:rPr>
                <w:rFonts w:ascii="宋体" w:eastAsia="宋体" w:hAnsi="宋体" w:cs="宋体" w:hint="eastAsia"/>
                <w:b w:val="0"/>
                <w:sz w:val="21"/>
                <w:szCs w:val="21"/>
                <w:vertAlign w:val="subscript"/>
              </w:rPr>
              <w:t>3</w:t>
            </w:r>
            <w:r>
              <w:rPr>
                <w:rFonts w:ascii="宋体" w:eastAsia="宋体" w:hAnsi="宋体" w:cs="宋体" w:hint="eastAsia"/>
                <w:b w:val="0"/>
                <w:sz w:val="21"/>
                <w:szCs w:val="21"/>
                <w:vertAlign w:val="superscript"/>
              </w:rPr>
              <w:t>-</w:t>
            </w:r>
          </w:p>
        </w:tc>
        <w:tc>
          <w:tcPr>
            <w:tcW w:w="67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Cl</w:t>
            </w:r>
            <w:r>
              <w:rPr>
                <w:rFonts w:ascii="宋体" w:eastAsia="宋体" w:hAnsi="宋体" w:cs="宋体" w:hint="eastAsia"/>
                <w:b w:val="0"/>
                <w:sz w:val="21"/>
                <w:szCs w:val="21"/>
                <w:vertAlign w:val="superscript"/>
              </w:rPr>
              <w:t>-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23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含量（mg/L）</w:t>
            </w:r>
          </w:p>
        </w:tc>
        <w:tc>
          <w:tcPr>
            <w:tcW w:w="67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310</w:t>
            </w:r>
          </w:p>
        </w:tc>
        <w:tc>
          <w:tcPr>
            <w:tcW w:w="67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491</w:t>
            </w:r>
          </w:p>
        </w:tc>
        <w:tc>
          <w:tcPr>
            <w:tcW w:w="67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129</w:t>
            </w:r>
          </w:p>
        </w:tc>
        <w:tc>
          <w:tcPr>
            <w:tcW w:w="67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470</w:t>
            </w:r>
          </w:p>
        </w:tc>
        <w:tc>
          <w:tcPr>
            <w:tcW w:w="67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26.1</w:t>
            </w:r>
          </w:p>
        </w:tc>
      </w:tr>
    </w:tbl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（4）结合上文分析简答：开采时可能产生的主要环保问题是____________（写一点），你的解决建议是________________________________。</w:t>
      </w: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widowControl/>
        <w:jc w:val="left"/>
        <w:textAlignment w:val="center"/>
        <w:rPr>
          <w:rFonts w:ascii="宋体" w:eastAsia="宋体" w:hAnsi="宋体" w:cs="宋体" w:hint="eastAsia"/>
          <w:kern w:val="0"/>
          <w:szCs w:val="21"/>
        </w:rPr>
      </w:pPr>
    </w:p>
    <w:p>
      <w:pPr>
        <w:widowControl/>
        <w:jc w:val="left"/>
        <w:textAlignment w:val="center"/>
        <w:rPr>
          <w:rFonts w:ascii="宋体" w:eastAsia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四、推断题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19．</w:t>
      </w:r>
      <w:r>
        <w:rPr>
          <w:rFonts w:ascii="宋体" w:eastAsia="宋体" w:hAnsi="宋体" w:cs="宋体" w:hint="eastAsia"/>
          <w:b w:val="0"/>
          <w:sz w:val="21"/>
          <w:szCs w:val="21"/>
        </w:rPr>
        <w:t>空气是宝贵的自然资源，下图是以空气等为原料合成尿素[CO(NH</w:t>
      </w:r>
      <w:r>
        <w:rPr>
          <w:rFonts w:ascii="宋体" w:eastAsia="宋体" w:hAnsi="宋体" w:cs="宋体" w:hint="eastAsia"/>
          <w:b w:val="0"/>
          <w:sz w:val="21"/>
          <w:szCs w:val="21"/>
          <w:vertAlign w:val="subscript"/>
        </w:rPr>
        <w:t>2</w:t>
      </w:r>
      <w:r>
        <w:rPr>
          <w:rFonts w:ascii="宋体" w:eastAsia="宋体" w:hAnsi="宋体" w:cs="宋体" w:hint="eastAsia"/>
          <w:b w:val="0"/>
          <w:sz w:val="21"/>
          <w:szCs w:val="21"/>
        </w:rPr>
        <w:t>)</w:t>
      </w:r>
      <w:r>
        <w:rPr>
          <w:rFonts w:ascii="宋体" w:eastAsia="宋体" w:hAnsi="宋体" w:cs="宋体" w:hint="eastAsia"/>
          <w:b w:val="0"/>
          <w:sz w:val="21"/>
          <w:szCs w:val="21"/>
          <w:vertAlign w:val="subscript"/>
        </w:rPr>
        <w:t>2</w:t>
      </w:r>
      <w:r>
        <w:rPr>
          <w:rFonts w:ascii="宋体" w:eastAsia="宋体" w:hAnsi="宋体" w:cs="宋体" w:hint="eastAsia"/>
          <w:b w:val="0"/>
          <w:sz w:val="21"/>
          <w:szCs w:val="21"/>
        </w:rPr>
        <w:t>]的流程（部分产物略去）X是一种单质。请按要求回答相关问题：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drawing>
          <wp:inline distT="0" distB="0" distL="114300" distR="114300">
            <wp:extent cx="5051425" cy="1143635"/>
            <wp:effectExtent l="0" t="0" r="15875" b="18415"/>
            <wp:docPr id="158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51425" cy="114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(1)图中空气分离属于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（填“物理”或“化学”）变化。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(2)写出“X→NH</w:t>
      </w:r>
      <w:r>
        <w:rPr>
          <w:rFonts w:ascii="宋体" w:eastAsia="宋体" w:hAnsi="宋体" w:cs="宋体" w:hint="eastAsia"/>
          <w:b w:val="0"/>
          <w:sz w:val="21"/>
          <w:szCs w:val="21"/>
          <w:vertAlign w:val="subscript"/>
        </w:rPr>
        <w:t>3</w:t>
      </w:r>
      <w:r>
        <w:rPr>
          <w:rFonts w:ascii="宋体" w:eastAsia="宋体" w:hAnsi="宋体" w:cs="宋体" w:hint="eastAsia"/>
          <w:b w:val="0"/>
          <w:sz w:val="21"/>
          <w:szCs w:val="21"/>
        </w:rPr>
        <w:t>”反应的表达式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 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(3)将CO</w:t>
      </w:r>
      <w:r>
        <w:rPr>
          <w:rFonts w:ascii="宋体" w:eastAsia="宋体" w:hAnsi="宋体" w:cs="宋体" w:hint="eastAsia"/>
          <w:b w:val="0"/>
          <w:sz w:val="21"/>
          <w:szCs w:val="21"/>
          <w:vertAlign w:val="subscript"/>
        </w:rPr>
        <w:t>2</w:t>
      </w:r>
      <w:r>
        <w:rPr>
          <w:rFonts w:ascii="宋体" w:eastAsia="宋体" w:hAnsi="宋体" w:cs="宋体" w:hint="eastAsia"/>
          <w:b w:val="0"/>
          <w:sz w:val="21"/>
          <w:szCs w:val="21"/>
        </w:rPr>
        <w:t>和NH</w:t>
      </w:r>
      <w:r>
        <w:rPr>
          <w:rFonts w:ascii="宋体" w:eastAsia="宋体" w:hAnsi="宋体" w:cs="宋体" w:hint="eastAsia"/>
          <w:b w:val="0"/>
          <w:sz w:val="21"/>
          <w:szCs w:val="21"/>
          <w:vertAlign w:val="subscript"/>
        </w:rPr>
        <w:t>3</w:t>
      </w:r>
      <w:r>
        <w:rPr>
          <w:rFonts w:ascii="宋体" w:eastAsia="宋体" w:hAnsi="宋体" w:cs="宋体" w:hint="eastAsia"/>
          <w:b w:val="0"/>
          <w:sz w:val="21"/>
          <w:szCs w:val="21"/>
        </w:rPr>
        <w:t>溶于水以合成尿素，反应条件控制为“低温加压”的目的是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        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(4)根据尿素的化学式计算：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①尿素中碳元素与氮元素的质量比为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；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②施用多少克硝酸铵（NH</w:t>
      </w:r>
      <w:r>
        <w:rPr>
          <w:rFonts w:ascii="宋体" w:eastAsia="宋体" w:hAnsi="宋体" w:cs="宋体" w:hint="eastAsia"/>
          <w:b w:val="0"/>
          <w:sz w:val="21"/>
          <w:szCs w:val="21"/>
          <w:vertAlign w:val="subscript"/>
        </w:rPr>
        <w:t>4</w:t>
      </w:r>
      <w:r>
        <w:rPr>
          <w:rFonts w:ascii="宋体" w:eastAsia="宋体" w:hAnsi="宋体" w:cs="宋体" w:hint="eastAsia"/>
          <w:b w:val="0"/>
          <w:sz w:val="21"/>
          <w:szCs w:val="21"/>
        </w:rPr>
        <w:t>NO</w:t>
      </w:r>
      <w:r>
        <w:rPr>
          <w:rFonts w:ascii="宋体" w:eastAsia="宋体" w:hAnsi="宋体" w:cs="宋体" w:hint="eastAsia"/>
          <w:b w:val="0"/>
          <w:sz w:val="21"/>
          <w:szCs w:val="21"/>
          <w:vertAlign w:val="subscript"/>
        </w:rPr>
        <w:t>3</w:t>
      </w:r>
      <w:r>
        <w:rPr>
          <w:rFonts w:ascii="宋体" w:eastAsia="宋体" w:hAnsi="宋体" w:cs="宋体" w:hint="eastAsia"/>
          <w:b w:val="0"/>
          <w:sz w:val="21"/>
          <w:szCs w:val="21"/>
        </w:rPr>
        <w:t>）与60克尿素含氮量相当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?</w:t>
      </w:r>
    </w:p>
    <w:p>
      <w:pPr>
        <w:widowControl/>
        <w:jc w:val="left"/>
        <w:textAlignment w:val="center"/>
        <w:rPr>
          <w:rFonts w:ascii="宋体" w:eastAsia="宋体" w:hAnsi="宋体" w:cs="宋体" w:hint="eastAsia"/>
          <w:kern w:val="0"/>
          <w:szCs w:val="21"/>
        </w:rPr>
      </w:pPr>
    </w:p>
    <w:p>
      <w:pPr>
        <w:widowControl/>
        <w:jc w:val="left"/>
        <w:textAlignment w:val="center"/>
        <w:rPr>
          <w:rFonts w:ascii="宋体" w:eastAsia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五、探究题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20．</w:t>
      </w:r>
      <w:r>
        <w:rPr>
          <w:rFonts w:ascii="宋体" w:eastAsia="宋体" w:hAnsi="宋体" w:cs="宋体" w:hint="eastAsia"/>
          <w:b w:val="0"/>
          <w:sz w:val="21"/>
          <w:szCs w:val="21"/>
        </w:rPr>
        <w:t>为了探究影响固体溶解性的因素，某同学设计了如下三组实验：</w:t>
      </w:r>
    </w:p>
    <w:tbl>
      <w:tblPr>
        <w:tblStyle w:val="TableNormal"/>
        <w:tblW w:w="0" w:type="auto"/>
        <w:tblCellSpacing w:w="0" w:type="dxa"/>
        <w:tblInd w:w="16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466"/>
        <w:gridCol w:w="466"/>
        <w:gridCol w:w="466"/>
        <w:gridCol w:w="466"/>
        <w:gridCol w:w="466"/>
        <w:gridCol w:w="466"/>
      </w:tblGrid>
      <w:tr>
        <w:tblPrEx>
          <w:tblW w:w="0" w:type="auto"/>
          <w:tblCellSpacing w:w="0" w:type="dxa"/>
          <w:tblInd w:w="16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  <w:tblCellSpacing w:w="0" w:type="dxa"/>
        </w:trPr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实验组别</w:t>
            </w:r>
          </w:p>
        </w:tc>
        <w:tc>
          <w:tcPr>
            <w:gridSpan w:val="2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第一组</w:t>
            </w:r>
          </w:p>
        </w:tc>
        <w:tc>
          <w:tcPr>
            <w:gridSpan w:val="2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第二组</w:t>
            </w:r>
          </w:p>
        </w:tc>
        <w:tc>
          <w:tcPr>
            <w:gridSpan w:val="2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第三组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  <w:tblCellSpacing w:w="0" w:type="dxa"/>
        </w:trPr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实验温度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20℃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20℃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20℃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20℃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80℃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20℃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  <w:tblCellSpacing w:w="0" w:type="dxa"/>
        </w:trPr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溶剂种类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水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酒精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水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水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水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水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  <w:tblCellSpacing w:w="0" w:type="dxa"/>
        </w:trPr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溶剂质量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20g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20g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10g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10g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10g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10g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  <w:tblCellSpacing w:w="0" w:type="dxa"/>
        </w:trPr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固体种类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A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A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A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B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A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B</w:t>
            </w:r>
          </w:p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CellSpacing w:w="0" w:type="dxa"/>
        <w:tblInd w:w="16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466"/>
        <w:gridCol w:w="466"/>
        <w:gridCol w:w="466"/>
        <w:gridCol w:w="466"/>
        <w:gridCol w:w="466"/>
        <w:gridCol w:w="466"/>
      </w:tblGrid>
      <w:tr>
        <w:tblPrEx>
          <w:tblW w:w="0" w:type="auto"/>
          <w:tblCellSpacing w:w="0" w:type="dxa"/>
          <w:tblInd w:w="16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  <w:tblCellSpacing w:w="0" w:type="dxa"/>
        </w:trPr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加入固体质量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10g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10g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10g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10g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10g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10g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  <w:tblCellSpacing w:w="0" w:type="dxa"/>
        </w:trPr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溶解固体质量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6.2g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0g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①</w:t>
            </w:r>
            <w:r>
              <w:rPr>
                <w:rFonts w:ascii="宋体" w:eastAsia="宋体" w:hAnsi="宋体" w:cs="宋体" w:hint="eastAsia"/>
                <w:b w:val="0"/>
                <w:sz w:val="21"/>
                <w:szCs w:val="21"/>
                <w:u w:val="single"/>
              </w:rPr>
              <w:t xml:space="preserve"> 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3.6g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10g</w:t>
            </w:r>
          </w:p>
        </w:tc>
        <w:tc>
          <w:tcPr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3.6g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(1)第一组的实验目的是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           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；该组中所得到的溶液是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溶液（填“饱和”或“不饱和”）。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(2)第二组中“①”的数值为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g。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(3)能得出结论“20℃时固体A的溶解性小于固体B的溶解性”的是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（填“第一组”、“第二组”或“第三组”）。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(4)由上述实验可知，影响固体溶解性的因素是</w:t>
      </w:r>
      <w:r>
        <w:rPr>
          <w:rFonts w:ascii="宋体" w:eastAsia="宋体" w:hAnsi="宋体" w:cs="宋体" w:hint="eastAsia"/>
          <w:b w:val="0"/>
          <w:sz w:val="21"/>
          <w:szCs w:val="21"/>
          <w:u w:val="single"/>
        </w:rPr>
        <w:t>     </w:t>
      </w:r>
      <w:r>
        <w:rPr>
          <w:rFonts w:ascii="宋体" w:eastAsia="宋体" w:hAnsi="宋体" w:cs="宋体" w:hint="eastAsia"/>
          <w:b w:val="0"/>
          <w:sz w:val="21"/>
          <w:szCs w:val="21"/>
        </w:rPr>
        <w:t>（填序号）。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A．温度       B．加入溶剂种类       C．加入溶剂质量       D．加入固体种类       E．加入固体质量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21．</w:t>
      </w:r>
      <w:r>
        <w:rPr>
          <w:rFonts w:ascii="宋体" w:eastAsia="宋体" w:hAnsi="宋体" w:cs="宋体" w:hint="eastAsia"/>
          <w:b w:val="0"/>
          <w:sz w:val="21"/>
          <w:szCs w:val="21"/>
        </w:rPr>
        <w:t>实验课上，同学们利用澄清石灰水检验空气中的二氧化碳，实验中发现各组石灰水浑浊程度存在较大差异，于是设计实验探究影响石灰水浑浊程度的因素。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【进行实验】装置图如图所示。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drawing>
          <wp:inline distT="0" distB="0" distL="114300" distR="114300">
            <wp:extent cx="2371725" cy="1038225"/>
            <wp:effectExtent l="0" t="0" r="9525" b="9525"/>
            <wp:docPr id="157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实验1：取饱和澄清石灰水进行实验。</w:t>
      </w:r>
    </w:p>
    <w:tbl>
      <w:tblPr>
        <w:tblStyle w:val="TableNormal"/>
        <w:tblW w:w="0" w:type="auto"/>
        <w:tblCellSpacing w:w="0" w:type="dxa"/>
        <w:tblInd w:w="16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3088"/>
        <w:gridCol w:w="891"/>
        <w:gridCol w:w="682"/>
        <w:gridCol w:w="994"/>
        <w:gridCol w:w="727"/>
      </w:tblGrid>
      <w:tr>
        <w:tblPrEx>
          <w:tblW w:w="0" w:type="auto"/>
          <w:tblCellSpacing w:w="0" w:type="dxa"/>
          <w:tblInd w:w="16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88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实验序号</w:t>
            </w:r>
          </w:p>
        </w:tc>
        <w:tc>
          <w:tcPr>
            <w:tcW w:w="891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1-1</w:t>
            </w:r>
          </w:p>
        </w:tc>
        <w:tc>
          <w:tcPr>
            <w:tcW w:w="682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1-2</w:t>
            </w:r>
          </w:p>
        </w:tc>
        <w:tc>
          <w:tcPr>
            <w:tcW w:w="994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1-3</w:t>
            </w:r>
          </w:p>
        </w:tc>
        <w:tc>
          <w:tcPr>
            <w:tcW w:w="727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1-4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88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饱和澄清石灰水体积/mL</w:t>
            </w:r>
          </w:p>
        </w:tc>
        <w:tc>
          <w:tcPr>
            <w:tcW w:w="891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2.0</w:t>
            </w:r>
          </w:p>
        </w:tc>
        <w:tc>
          <w:tcPr>
            <w:tcW w:w="682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1.5</w:t>
            </w:r>
          </w:p>
        </w:tc>
        <w:tc>
          <w:tcPr>
            <w:tcW w:w="994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1.0</w:t>
            </w:r>
          </w:p>
        </w:tc>
        <w:tc>
          <w:tcPr>
            <w:tcW w:w="727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0.5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88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缓慢通入2L空气后的浑浊程度</w:t>
            </w:r>
          </w:p>
        </w:tc>
        <w:tc>
          <w:tcPr>
            <w:tcW w:w="891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不明显</w:t>
            </w:r>
          </w:p>
        </w:tc>
        <w:tc>
          <w:tcPr>
            <w:tcW w:w="682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明显</w:t>
            </w:r>
          </w:p>
        </w:tc>
        <w:tc>
          <w:tcPr>
            <w:tcW w:w="994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非常明显</w:t>
            </w:r>
          </w:p>
        </w:tc>
        <w:tc>
          <w:tcPr>
            <w:tcW w:w="727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明显</w:t>
            </w:r>
          </w:p>
        </w:tc>
      </w:tr>
    </w:tbl>
    <w:p>
      <w:pPr>
        <w:widowControl/>
        <w:spacing w:line="240" w:lineRule="atLeast"/>
        <w:jc w:val="center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实验2：利用向饱和石灰水中添加蒸馏水来调节石灰水浓度进行实验（溶液浓度变化引起的溶液密度变化忽略不计）。</w:t>
      </w:r>
    </w:p>
    <w:tbl>
      <w:tblPr>
        <w:tblStyle w:val="TableNormal"/>
        <w:tblW w:w="0" w:type="auto"/>
        <w:tblCellSpacing w:w="0" w:type="dxa"/>
        <w:tblInd w:w="16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3073"/>
        <w:gridCol w:w="959"/>
        <w:gridCol w:w="661"/>
        <w:gridCol w:w="994"/>
        <w:gridCol w:w="716"/>
      </w:tblGrid>
      <w:tr>
        <w:tblPrEx>
          <w:tblW w:w="0" w:type="auto"/>
          <w:tblCellSpacing w:w="0" w:type="dxa"/>
          <w:tblInd w:w="16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3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实验序号</w:t>
            </w:r>
          </w:p>
        </w:tc>
        <w:tc>
          <w:tcPr>
            <w:tcW w:w="95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2-1</w:t>
            </w:r>
          </w:p>
        </w:tc>
        <w:tc>
          <w:tcPr>
            <w:tcW w:w="661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2-2</w:t>
            </w:r>
          </w:p>
        </w:tc>
        <w:tc>
          <w:tcPr>
            <w:tcW w:w="994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   2-3</w:t>
            </w:r>
          </w:p>
        </w:tc>
        <w:tc>
          <w:tcPr>
            <w:tcW w:w="716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2-4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3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饱和澄清石灰水体积/mL</w:t>
            </w:r>
          </w:p>
        </w:tc>
        <w:tc>
          <w:tcPr>
            <w:tcW w:w="95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2.0</w:t>
            </w:r>
          </w:p>
        </w:tc>
        <w:tc>
          <w:tcPr>
            <w:tcW w:w="661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1.5</w:t>
            </w:r>
          </w:p>
        </w:tc>
        <w:tc>
          <w:tcPr>
            <w:tcW w:w="994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1.0</w:t>
            </w:r>
          </w:p>
        </w:tc>
        <w:tc>
          <w:tcPr>
            <w:tcW w:w="716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0.5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3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加入蒸馏水体积/mL</w:t>
            </w:r>
          </w:p>
        </w:tc>
        <w:tc>
          <w:tcPr>
            <w:tcW w:w="95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0</w:t>
            </w:r>
          </w:p>
        </w:tc>
        <w:tc>
          <w:tcPr>
            <w:tcW w:w="661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a</w:t>
            </w:r>
          </w:p>
        </w:tc>
        <w:tc>
          <w:tcPr>
            <w:tcW w:w="994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b</w:t>
            </w:r>
          </w:p>
        </w:tc>
        <w:tc>
          <w:tcPr>
            <w:tcW w:w="716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c</w:t>
            </w:r>
          </w:p>
        </w:tc>
      </w:tr>
      <w:tr>
        <w:tblPrEx>
          <w:tblW w:w="0" w:type="auto"/>
          <w:tblCellSpacing w:w="0" w:type="dxa"/>
          <w:tblInd w:w="16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3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缓慢通入3L空气后的浑浊程度</w:t>
            </w:r>
          </w:p>
        </w:tc>
        <w:tc>
          <w:tcPr>
            <w:tcW w:w="959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非常明显</w:t>
            </w:r>
          </w:p>
        </w:tc>
        <w:tc>
          <w:tcPr>
            <w:tcW w:w="661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明显</w:t>
            </w:r>
          </w:p>
        </w:tc>
        <w:tc>
          <w:tcPr>
            <w:tcW w:w="994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不明显</w:t>
            </w:r>
          </w:p>
        </w:tc>
        <w:tc>
          <w:tcPr>
            <w:tcW w:w="716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noWrap w:val="0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 w:hint="eastAsia"/>
                <w:b w:val="0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sz w:val="21"/>
                <w:szCs w:val="21"/>
              </w:rPr>
              <w:t>无现象</w:t>
            </w:r>
          </w:p>
        </w:tc>
      </w:tr>
    </w:tbl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【解释与结论】（1）小试管中发生反应的化学方程式为____________________________________。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（2）实验1的目的为__________________________。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（3）实验2中a、b、c三处数据，设计合理的是____________。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A．0.5、0.5、0.5       B．0.5、1.0、1.5       C．1.0、1.5、2.0       D．1.0、2.0、3.0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（4）实验2的结论是______________________________________________________________________________。</w:t>
      </w: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【反思与评价】（5）通过对比实验1-1和2-1，可得出影响石灰水浑浊程度的另一因素是__________________________，理由是______________________________________________________________________________。</w:t>
      </w: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widowControl/>
        <w:jc w:val="left"/>
        <w:textAlignment w:val="center"/>
        <w:rPr>
          <w:rFonts w:ascii="宋体" w:eastAsia="宋体" w:hAnsi="宋体" w:cs="宋体" w:hint="eastAsia"/>
          <w:kern w:val="0"/>
          <w:szCs w:val="21"/>
        </w:rPr>
      </w:pPr>
    </w:p>
    <w:p>
      <w:pPr>
        <w:widowControl/>
        <w:jc w:val="left"/>
        <w:textAlignment w:val="center"/>
        <w:rPr>
          <w:rFonts w:ascii="宋体" w:eastAsia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六、计算题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color w:val="04080C"/>
          <w:sz w:val="21"/>
          <w:szCs w:val="21"/>
        </w:rPr>
        <w:t>22．</w:t>
      </w:r>
      <w:r>
        <w:rPr>
          <w:rFonts w:ascii="宋体" w:eastAsia="宋体" w:hAnsi="宋体" w:cs="宋体" w:hint="eastAsia"/>
          <w:b w:val="0"/>
          <w:sz w:val="21"/>
          <w:szCs w:val="21"/>
        </w:rPr>
        <w:t>请根据如图所示的实验过程和提供的数据（步骤②产生的气体全部逸出），回答下列问题：</w:t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drawing>
          <wp:inline distT="0" distB="0" distL="114300" distR="114300">
            <wp:extent cx="4582160" cy="1285875"/>
            <wp:effectExtent l="0" t="0" r="8890" b="9525"/>
            <wp:docPr id="156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8216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tLeast"/>
        <w:jc w:val="left"/>
        <w:textAlignment w:val="center"/>
        <w:rPr>
          <w:rFonts w:ascii="宋体" w:eastAsia="宋体" w:hAnsi="宋体" w:cs="宋体" w:hint="eastAsia"/>
          <w:b w:val="0"/>
          <w:szCs w:val="21"/>
        </w:rPr>
      </w:pPr>
      <w:r>
        <w:rPr>
          <w:rFonts w:ascii="宋体" w:eastAsia="宋体" w:hAnsi="宋体" w:cs="宋体" w:hint="eastAsia"/>
          <w:b w:val="0"/>
          <w:sz w:val="21"/>
          <w:szCs w:val="21"/>
        </w:rPr>
        <w:t>计算稀盐酸中溶质质量。</w:t>
      </w: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textAlignment w:val="center"/>
        <w:rPr>
          <w:rFonts w:ascii="宋体" w:eastAsia="宋体" w:hAnsi="宋体" w:cs="宋体" w:hint="eastAsia"/>
          <w:b w:val="0"/>
          <w:szCs w:val="21"/>
        </w:rPr>
      </w:pPr>
    </w:p>
    <w:p>
      <w:pPr>
        <w:spacing w:line="240" w:lineRule="atLeast"/>
        <w:jc w:val="both"/>
        <w:textAlignment w:val="center"/>
        <w:rPr>
          <w:rFonts w:ascii="宋体" w:eastAsia="宋体" w:hAnsi="宋体" w:cs="宋体" w:hint="eastAsia"/>
          <w:b w:val="0"/>
          <w:color w:val="FF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https://d.book118.com/577152005116006045</w:t>
        </w:r>
      </w:hyperlink>
    </w:p>
    <w:p/>
    <w:sectPr>
      <w:pgSz w:w="11906" w:h="16838"/>
      <w:pgMar w:top="1440" w:right="1800" w:bottom="1440" w:left="1800" w:header="708" w:footer="708" w:gutter="0"/>
      <w:pgNumType w:start="9"/>
      <w:cols w:num="1"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922F962"/>
    <w:multiLevelType w:val="singleLevel"/>
    <w:tmpl w:val="D922F962"/>
    <w:lvl w:ilvl="0">
      <w:start w:val="4"/>
      <w:numFmt w:val="upperLetter"/>
      <w:lvlText w:val="%1."/>
      <w:lvlJc w:val="left"/>
      <w:pPr>
        <w:tabs>
          <w:tab w:val="left" w:pos="312"/>
        </w:tabs>
        <w:ind w:left="525" w:firstLine="0" w:leftChars="0" w:firstLineChars="0"/>
      </w:pPr>
    </w:lvl>
  </w:abstractNum>
  <w:abstractNum w:abstractNumId="1">
    <w:nsid w:val="7F3D40D4"/>
    <w:multiLevelType w:val="singleLevel"/>
    <w:tmpl w:val="7F3D40D4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D38AA"/>
    <w:rsid w:val="000D7007"/>
    <w:rsid w:val="000E4A0D"/>
    <w:rsid w:val="001047B0"/>
    <w:rsid w:val="001370F8"/>
    <w:rsid w:val="00146953"/>
    <w:rsid w:val="00171EDC"/>
    <w:rsid w:val="001744B8"/>
    <w:rsid w:val="001A3B4F"/>
    <w:rsid w:val="001F4D89"/>
    <w:rsid w:val="00210CA7"/>
    <w:rsid w:val="002372F7"/>
    <w:rsid w:val="0027067E"/>
    <w:rsid w:val="002771D2"/>
    <w:rsid w:val="0028531C"/>
    <w:rsid w:val="0028772D"/>
    <w:rsid w:val="002A3450"/>
    <w:rsid w:val="002E56FE"/>
    <w:rsid w:val="003064E9"/>
    <w:rsid w:val="003142F3"/>
    <w:rsid w:val="00332724"/>
    <w:rsid w:val="00363227"/>
    <w:rsid w:val="00377475"/>
    <w:rsid w:val="003A0D0E"/>
    <w:rsid w:val="0040402F"/>
    <w:rsid w:val="004151FC"/>
    <w:rsid w:val="0047331D"/>
    <w:rsid w:val="00486104"/>
    <w:rsid w:val="00532A8E"/>
    <w:rsid w:val="00547997"/>
    <w:rsid w:val="0056487D"/>
    <w:rsid w:val="005A028B"/>
    <w:rsid w:val="005A66BF"/>
    <w:rsid w:val="00605224"/>
    <w:rsid w:val="00661B38"/>
    <w:rsid w:val="006E406D"/>
    <w:rsid w:val="00764B9A"/>
    <w:rsid w:val="0079665E"/>
    <w:rsid w:val="007D6D31"/>
    <w:rsid w:val="007E3A57"/>
    <w:rsid w:val="007E4E7B"/>
    <w:rsid w:val="0080349F"/>
    <w:rsid w:val="00821368"/>
    <w:rsid w:val="0085328A"/>
    <w:rsid w:val="009035F2"/>
    <w:rsid w:val="0090724F"/>
    <w:rsid w:val="00913910"/>
    <w:rsid w:val="009218FC"/>
    <w:rsid w:val="00934F41"/>
    <w:rsid w:val="009644E6"/>
    <w:rsid w:val="009902C1"/>
    <w:rsid w:val="009C69FF"/>
    <w:rsid w:val="00A07A88"/>
    <w:rsid w:val="00AA28B1"/>
    <w:rsid w:val="00AA3F20"/>
    <w:rsid w:val="00B205AE"/>
    <w:rsid w:val="00BF2518"/>
    <w:rsid w:val="00BF3A9D"/>
    <w:rsid w:val="00BF4AD7"/>
    <w:rsid w:val="00C02FC6"/>
    <w:rsid w:val="00C2613D"/>
    <w:rsid w:val="00D20569"/>
    <w:rsid w:val="00D30EE9"/>
    <w:rsid w:val="00DD0D58"/>
    <w:rsid w:val="00E37A66"/>
    <w:rsid w:val="00FA1C50"/>
    <w:rsid w:val="00FA6D8D"/>
    <w:rsid w:val="00FB3407"/>
    <w:rsid w:val="11286567"/>
    <w:rsid w:val="141C786E"/>
    <w:rsid w:val="20520773"/>
    <w:rsid w:val="210A05BB"/>
    <w:rsid w:val="21BE6F9D"/>
    <w:rsid w:val="258B383C"/>
    <w:rsid w:val="2C0B1262"/>
    <w:rsid w:val="2F096C6E"/>
    <w:rsid w:val="33A0732F"/>
    <w:rsid w:val="45E15EA4"/>
    <w:rsid w:val="4C832388"/>
    <w:rsid w:val="4D646A0A"/>
    <w:rsid w:val="51034A79"/>
    <w:rsid w:val="5C844566"/>
    <w:rsid w:val="5E51429A"/>
    <w:rsid w:val="6C066D46"/>
    <w:rsid w:val="6F8A4875"/>
    <w:rsid w:val="79D57D57"/>
    <w:rsid w:val="7DD520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uiPriority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3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3"/>
    <w:semiHidden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BodyText">
    <w:name w:val="Body Text"/>
    <w:basedOn w:val="Normal"/>
    <w:link w:val="a2"/>
    <w:autoRedefine/>
    <w:uiPriority w:val="1"/>
    <w:unhideWhenUsed/>
    <w:qFormat/>
    <w:pPr>
      <w:spacing w:after="120"/>
    </w:pPr>
    <w:rPr>
      <w:rFonts w:ascii="Times New Roman" w:eastAsia="宋体" w:hAnsi="Times New Roman" w:cs="Times New Roman"/>
    </w:rPr>
  </w:style>
  <w:style w:type="paragraph" w:styleId="BodyTextIndent">
    <w:name w:val="Body Text Indent"/>
    <w:basedOn w:val="Normal"/>
    <w:link w:val="a4"/>
    <w:autoRedefine/>
    <w:qFormat/>
    <w:pPr>
      <w:spacing w:line="160" w:lineRule="atLeast"/>
      <w:ind w:firstLine="1120" w:firstLineChars="400"/>
    </w:pPr>
    <w:rPr>
      <w:rFonts w:ascii="新宋体" w:eastAsia="新宋体" w:hAnsi="新宋体" w:cs="Times New Roman"/>
      <w:sz w:val="28"/>
      <w:szCs w:val="24"/>
    </w:rPr>
  </w:style>
  <w:style w:type="paragraph" w:styleId="PlainText">
    <w:name w:val="Plain Text"/>
    <w:basedOn w:val="Normal"/>
    <w:link w:val="11"/>
    <w:autoRedefine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a1"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a6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NormalWeb">
    <w:name w:val="Normal (Web)"/>
    <w:basedOn w:val="Normal"/>
    <w:link w:val="a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a7"/>
    <w:uiPriority w:val="10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character" w:customStyle="1" w:styleId="1">
    <w:name w:val="标题 1 字符"/>
    <w:basedOn w:val="DefaultParagraphFont"/>
    <w:link w:val="Heading1"/>
    <w:autoRedefine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">
    <w:name w:val="标题 3 字符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2">
    <w:name w:val="正文文本 字符"/>
    <w:basedOn w:val="DefaultParagraphFont"/>
    <w:link w:val="BodyText"/>
    <w:autoRedefine/>
    <w:uiPriority w:val="99"/>
    <w:qFormat/>
    <w:rPr>
      <w:rFonts w:ascii="Times New Roman" w:eastAsia="宋体" w:hAnsi="Times New Roman" w:cs="Times New Roman"/>
    </w:rPr>
  </w:style>
  <w:style w:type="character" w:customStyle="1" w:styleId="a3">
    <w:name w:val="批注文字 字符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a4">
    <w:name w:val="正文文本缩进 字符"/>
    <w:basedOn w:val="DefaultParagraphFont"/>
    <w:link w:val="BodyTextIndent"/>
    <w:qFormat/>
    <w:rPr>
      <w:rFonts w:ascii="新宋体" w:eastAsia="新宋体" w:hAnsi="新宋体" w:cs="Times New Roman"/>
      <w:sz w:val="28"/>
      <w:szCs w:val="24"/>
    </w:rPr>
  </w:style>
  <w:style w:type="character" w:customStyle="1" w:styleId="a5">
    <w:name w:val="纯文本 字符"/>
    <w:basedOn w:val="DefaultParagraphFont"/>
    <w:qFormat/>
    <w:rPr>
      <w:rFonts w:hAnsi="Courier New" w:asciiTheme="minorEastAsia" w:cs="Courier New"/>
    </w:rPr>
  </w:style>
  <w:style w:type="character" w:customStyle="1" w:styleId="a6">
    <w:name w:val="副标题 字符"/>
    <w:basedOn w:val="DefaultParagraphFont"/>
    <w:link w:val="Subtitle"/>
    <w:autoRedefine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7">
    <w:name w:val="标题 字符"/>
    <w:basedOn w:val="DefaultParagraphFont"/>
    <w:link w:val="Title"/>
    <w:autoRedefine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0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">
    <w:name w:val="纯文本 字符1"/>
    <w:link w:val="PlainText"/>
    <w:autoRedefine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a8">
    <w:name w:val="列出段落"/>
    <w:basedOn w:val="Normal"/>
    <w:autoRedefine/>
    <w:uiPriority w:val="99"/>
    <w:qFormat/>
    <w:pPr>
      <w:ind w:firstLine="420" w:firstLineChars="200"/>
    </w:pPr>
    <w:rPr>
      <w:rFonts w:ascii="Calibri" w:eastAsia="宋体" w:hAnsi="Calibri" w:cs="Times New Roman"/>
    </w:rPr>
  </w:style>
  <w:style w:type="character" w:customStyle="1" w:styleId="a9">
    <w:name w:val="普通(网站) 字符"/>
    <w:link w:val="NormalWeb"/>
    <w:autoRedefine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2">
    <w:name w:val="1"/>
    <w:basedOn w:val="Normal"/>
    <w:autoRedefine/>
    <w:qFormat/>
    <w:rPr>
      <w:rFonts w:ascii="Times New Roman" w:eastAsia="宋体" w:hAnsi="Times New Roman" w:cs="Times New Roman"/>
    </w:rPr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0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">
    <w:name w:val="列出段落 Char"/>
    <w:link w:val="13"/>
    <w:autoRedefine/>
    <w:uiPriority w:val="99"/>
    <w:qFormat/>
    <w:locked/>
    <w:rPr>
      <w:rFonts w:ascii="Calibri" w:hAnsi="Calibri" w:cs="Calibri"/>
      <w:szCs w:val="21"/>
    </w:rPr>
  </w:style>
  <w:style w:type="paragraph" w:customStyle="1" w:styleId="13">
    <w:name w:val="列出段落1"/>
    <w:basedOn w:val="Normal"/>
    <w:link w:val="Char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autoRedefine/>
    <w:qFormat/>
  </w:style>
  <w:style w:type="character" w:customStyle="1" w:styleId="Char0">
    <w:name w:val="批注框文本 Char"/>
    <w:autoRedefine/>
    <w:qFormat/>
    <w:rPr>
      <w:kern w:val="2"/>
      <w:sz w:val="18"/>
      <w:szCs w:val="18"/>
    </w:rPr>
  </w:style>
  <w:style w:type="character" w:customStyle="1" w:styleId="CharChar3">
    <w:name w:val="Char Char3"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eastAsia="宋体" w:hAnsi="Calibri" w:cs="Times New Roman"/>
    </w:rPr>
  </w:style>
  <w:style w:type="character" w:customStyle="1" w:styleId="Char2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1">
    <w:name w:val="正文文本缩进 Char1"/>
    <w:autoRedefine/>
    <w:qFormat/>
    <w:rPr>
      <w:kern w:val="2"/>
      <w:sz w:val="21"/>
      <w:szCs w:val="22"/>
    </w:rPr>
  </w:style>
  <w:style w:type="character" w:customStyle="1" w:styleId="Char20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ascii="Times New Roman" w:eastAsia="宋体" w:hAnsi="NEU-BZ-S92" w:cs="Times New Roman"/>
      <w:kern w:val="0"/>
      <w:szCs w:val="21"/>
    </w:rPr>
  </w:style>
  <w:style w:type="paragraph" w:customStyle="1" w:styleId="Char3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eastAsia="宋体" w:hAnsi="Verdana" w:cs="Times New Roman"/>
      <w:kern w:val="0"/>
      <w:szCs w:val="20"/>
      <w:lang w:eastAsia="en-US"/>
    </w:rPr>
  </w:style>
  <w:style w:type="paragraph" w:customStyle="1" w:styleId="Char2CharCharChar">
    <w:name w:val="Char2 Char Char Char"/>
    <w:basedOn w:val="Normal"/>
    <w:qFormat/>
    <w:pPr>
      <w:widowControl/>
      <w:spacing w:line="300" w:lineRule="auto"/>
      <w:ind w:firstLine="200" w:firstLineChars="200"/>
    </w:pPr>
    <w:rPr>
      <w:rFonts w:ascii="Verdana" w:eastAsia="宋体" w:hAnsi="Verdana" w:cs="Times New Roman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eastAsia="宋体" w:hAnsi="NEU-BZ-S92" w:cs="Times New Roman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eastAsia="宋体" w:hAnsi="NEU-BZ-S92" w:cs="Times New Roman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eastAsia="宋体" w:hAnsi="NEU-BZ-S92" w:cs="Times New Roman"/>
      <w:kern w:val="0"/>
      <w:szCs w:val="20"/>
    </w:rPr>
  </w:style>
  <w:style w:type="paragraph" w:customStyle="1" w:styleId="14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kern w:val="0"/>
      <w:sz w:val="18"/>
      <w:szCs w:val="18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列表段落1"/>
    <w:basedOn w:val="Normal"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ascii="Times New Roman" w:eastAsia="宋体" w:hAnsi="NEU-BZ-S92" w:cs="Times New Roman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rFonts w:ascii="Times New Roman" w:eastAsia="宋体" w:hAnsi="Times New Roman" w:cs="Times New Roman"/>
      <w:szCs w:val="21"/>
    </w:rPr>
  </w:style>
  <w:style w:type="paragraph" w:customStyle="1" w:styleId="a10">
    <w:name w:val="一级章节"/>
    <w:basedOn w:val="Normal"/>
    <w:pPr>
      <w:widowControl/>
      <w:spacing w:line="285" w:lineRule="exact"/>
      <w:jc w:val="left"/>
      <w:outlineLvl w:val="1"/>
    </w:pPr>
    <w:rPr>
      <w:rFonts w:ascii="NEU-BZ-S92" w:eastAsia="方正书宋_GBK" w:hAnsi="NEU-BZ-S92" w:cs="Times New Roman"/>
      <w:color w:val="000000"/>
      <w:kern w:val="0"/>
      <w:sz w:val="19"/>
      <w:szCs w:val="19"/>
    </w:rPr>
  </w:style>
  <w:style w:type="paragraph" w:customStyle="1" w:styleId="16">
    <w:name w:val="明显引用1"/>
    <w:basedOn w:val="Normal"/>
    <w:next w:val="Normal"/>
    <w:link w:val="Char4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eastAsia="宋体" w:hAnsi="Times New Roman" w:cs="Times New Roman"/>
      <w:i/>
      <w:iCs/>
      <w:color w:val="5B9BD5"/>
    </w:rPr>
  </w:style>
  <w:style w:type="character" w:customStyle="1" w:styleId="Char4">
    <w:name w:val="明显引用 Char"/>
    <w:link w:val="16"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7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5">
    <w:name w:val="页眉 Char"/>
    <w:link w:val="2"/>
    <w:uiPriority w:val="99"/>
    <w:semiHidden/>
    <w:qFormat/>
    <w:rPr>
      <w:sz w:val="18"/>
      <w:szCs w:val="18"/>
    </w:rPr>
  </w:style>
  <w:style w:type="paragraph" w:customStyle="1" w:styleId="18">
    <w:name w:val="页脚1"/>
    <w:basedOn w:val="19"/>
    <w:link w:val="Char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9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6">
    <w:name w:val="页脚 Char"/>
    <w:link w:val="18"/>
    <w:uiPriority w:val="99"/>
    <w:semiHidden/>
    <w:qFormat/>
    <w:rPr>
      <w:sz w:val="18"/>
      <w:szCs w:val="18"/>
    </w:rPr>
  </w:style>
  <w:style w:type="paragraph" w:customStyle="1" w:styleId="30">
    <w:name w:val="页眉3"/>
    <w:basedOn w:val="20"/>
    <w:link w:val="Char0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0"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1"/>
    <w:link w:val="Char1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1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2">
    <w:name w:val="页眉 Char_1"/>
    <w:link w:val="02"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3">
    <w:name w:val="页脚 Char_1"/>
    <w:link w:val="03"/>
    <w:uiPriority w:val="99"/>
    <w:semiHidden/>
    <w:qFormat/>
    <w:rPr>
      <w:sz w:val="18"/>
      <w:szCs w:val="18"/>
    </w:rPr>
  </w:style>
  <w:style w:type="character" w:customStyle="1" w:styleId="23">
    <w:name w:val="标题 2 字符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577152005116006045" TargetMode="Externa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15</cp:revision>
  <dcterms:created xsi:type="dcterms:W3CDTF">2021-09-10T02:00:00Z</dcterms:created>
  <dcterms:modified xsi:type="dcterms:W3CDTF">2024-02-18T09:26:32Z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038DC9C99515486CA1906EADEBB1BE2C_13</vt:lpwstr>
  </property>
  <property fmtid="{D5CDD505-2E9C-101B-9397-08002B2CF9AE}" pid="3" name="KSOProductBuildVer">
    <vt:lpwstr>2052-12.1.0.16250</vt:lpwstr>
  </property>
</Properties>
</file>