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水和废水监测仪项目计划设计方案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08" w:history="1">
        <w:r>
          <w:rPr>
            <w:rFonts w:ascii="仿宋" w:eastAsia="仿宋" w:hAnsi="仿宋" w:cs="仿宋" w:hint="eastAsia"/>
            <w:lang w:eastAsia="zh-CN"/>
          </w:rPr>
          <w:t>前言</w:t>
        </w:r>
        <w:r>
          <w:tab/>
        </w:r>
        <w:r>
          <w:fldChar w:fldCharType="begin"/>
        </w:r>
        <w:r>
          <w:instrText xml:space="preserve"> PAGEREF _Toc29108 \h </w:instrText>
        </w:r>
        <w:r>
          <w:fldChar w:fldCharType="separate"/>
        </w:r>
        <w:r>
          <w:t>3</w:t>
        </w:r>
        <w:r>
          <w:fldChar w:fldCharType="end"/>
        </w:r>
      </w:hyperlink>
    </w:p>
    <w:p>
      <w:pPr>
        <w:pStyle w:val="TOC1"/>
        <w:tabs>
          <w:tab w:val="right" w:leader="dot" w:pos="8306"/>
        </w:tabs>
      </w:pPr>
      <w:hyperlink w:anchor="_Toc18219" w:history="1">
        <w:r>
          <w:rPr>
            <w:rFonts w:ascii="仿宋" w:eastAsia="仿宋" w:hAnsi="仿宋" w:cs="仿宋" w:hint="eastAsia"/>
            <w:lang w:eastAsia="zh-CN"/>
          </w:rPr>
          <w:t>一、水和废水监测仪项目选址可行性分析</w:t>
        </w:r>
        <w:r>
          <w:tab/>
        </w:r>
        <w:r>
          <w:fldChar w:fldCharType="begin"/>
        </w:r>
        <w:r>
          <w:instrText xml:space="preserve"> PAGEREF _Toc18219 \h </w:instrText>
        </w:r>
        <w:r>
          <w:fldChar w:fldCharType="separate"/>
        </w:r>
        <w:r>
          <w:t>3</w:t>
        </w:r>
        <w:r>
          <w:fldChar w:fldCharType="end"/>
        </w:r>
      </w:hyperlink>
    </w:p>
    <w:p>
      <w:pPr>
        <w:pStyle w:val="TOC2"/>
        <w:tabs>
          <w:tab w:val="right" w:leader="dot" w:pos="8306"/>
        </w:tabs>
      </w:pPr>
      <w:hyperlink w:anchor="_Toc10530" w:history="1">
        <w:r>
          <w:rPr>
            <w:rFonts w:ascii="仿宋" w:eastAsia="仿宋" w:hAnsi="仿宋" w:cs="仿宋" w:hint="eastAsia"/>
            <w:lang w:eastAsia="zh-CN"/>
          </w:rPr>
          <w:t>(一)、水和废水监测仪项目选址</w:t>
        </w:r>
        <w:r>
          <w:tab/>
        </w:r>
        <w:r>
          <w:fldChar w:fldCharType="begin"/>
        </w:r>
        <w:r>
          <w:instrText xml:space="preserve"> PAGEREF _Toc10530 \h </w:instrText>
        </w:r>
        <w:r>
          <w:fldChar w:fldCharType="separate"/>
        </w:r>
        <w:r>
          <w:t>3</w:t>
        </w:r>
        <w:r>
          <w:fldChar w:fldCharType="end"/>
        </w:r>
      </w:hyperlink>
    </w:p>
    <w:p>
      <w:pPr>
        <w:pStyle w:val="TOC2"/>
        <w:tabs>
          <w:tab w:val="right" w:leader="dot" w:pos="8306"/>
        </w:tabs>
      </w:pPr>
      <w:hyperlink w:anchor="_Toc13467" w:history="1">
        <w:r>
          <w:rPr>
            <w:rFonts w:ascii="仿宋" w:eastAsia="仿宋" w:hAnsi="仿宋" w:cs="仿宋" w:hint="eastAsia"/>
            <w:lang w:eastAsia="zh-CN"/>
          </w:rPr>
          <w:t>(二)、用地控制指标</w:t>
        </w:r>
        <w:r>
          <w:tab/>
        </w:r>
        <w:r>
          <w:fldChar w:fldCharType="begin"/>
        </w:r>
        <w:r>
          <w:instrText xml:space="preserve"> PAGEREF _Toc13467 \h </w:instrText>
        </w:r>
        <w:r>
          <w:fldChar w:fldCharType="separate"/>
        </w:r>
        <w:r>
          <w:t>3</w:t>
        </w:r>
        <w:r>
          <w:fldChar w:fldCharType="end"/>
        </w:r>
      </w:hyperlink>
    </w:p>
    <w:p>
      <w:pPr>
        <w:pStyle w:val="TOC2"/>
        <w:tabs>
          <w:tab w:val="right" w:leader="dot" w:pos="8306"/>
        </w:tabs>
      </w:pPr>
      <w:hyperlink w:anchor="_Toc13510" w:history="1">
        <w:r>
          <w:rPr>
            <w:rFonts w:ascii="仿宋" w:eastAsia="仿宋" w:hAnsi="仿宋" w:cs="仿宋" w:hint="eastAsia"/>
            <w:lang w:eastAsia="zh-CN"/>
          </w:rPr>
          <w:t>(三)、节约用地措施</w:t>
        </w:r>
        <w:r>
          <w:tab/>
        </w:r>
        <w:r>
          <w:fldChar w:fldCharType="begin"/>
        </w:r>
        <w:r>
          <w:instrText xml:space="preserve"> PAGEREF _Toc13510 \h </w:instrText>
        </w:r>
        <w:r>
          <w:fldChar w:fldCharType="separate"/>
        </w:r>
        <w:r>
          <w:t>5</w:t>
        </w:r>
        <w:r>
          <w:fldChar w:fldCharType="end"/>
        </w:r>
      </w:hyperlink>
    </w:p>
    <w:p>
      <w:pPr>
        <w:pStyle w:val="TOC2"/>
        <w:tabs>
          <w:tab w:val="right" w:leader="dot" w:pos="8306"/>
        </w:tabs>
      </w:pPr>
      <w:hyperlink w:anchor="_Toc26737" w:history="1">
        <w:r>
          <w:rPr>
            <w:rFonts w:ascii="仿宋" w:eastAsia="仿宋" w:hAnsi="仿宋" w:cs="仿宋" w:hint="eastAsia"/>
            <w:lang w:eastAsia="zh-CN"/>
          </w:rPr>
          <w:t>(四)、总图布置方案</w:t>
        </w:r>
        <w:r>
          <w:tab/>
        </w:r>
        <w:r>
          <w:fldChar w:fldCharType="begin"/>
        </w:r>
        <w:r>
          <w:instrText xml:space="preserve"> PAGEREF _Toc26737 \h </w:instrText>
        </w:r>
        <w:r>
          <w:fldChar w:fldCharType="separate"/>
        </w:r>
        <w:r>
          <w:t>6</w:t>
        </w:r>
        <w:r>
          <w:fldChar w:fldCharType="end"/>
        </w:r>
      </w:hyperlink>
    </w:p>
    <w:p>
      <w:pPr>
        <w:pStyle w:val="TOC2"/>
        <w:tabs>
          <w:tab w:val="right" w:leader="dot" w:pos="8306"/>
        </w:tabs>
      </w:pPr>
      <w:hyperlink w:anchor="_Toc7450" w:history="1">
        <w:r>
          <w:rPr>
            <w:rFonts w:ascii="仿宋" w:eastAsia="仿宋" w:hAnsi="仿宋" w:cs="仿宋" w:hint="eastAsia"/>
            <w:lang w:eastAsia="zh-CN"/>
          </w:rPr>
          <w:t>(五)、选址综合评价</w:t>
        </w:r>
        <w:r>
          <w:tab/>
        </w:r>
        <w:r>
          <w:fldChar w:fldCharType="begin"/>
        </w:r>
        <w:r>
          <w:instrText xml:space="preserve"> PAGEREF _Toc7450 \h </w:instrText>
        </w:r>
        <w:r>
          <w:fldChar w:fldCharType="separate"/>
        </w:r>
        <w:r>
          <w:t>7</w:t>
        </w:r>
        <w:r>
          <w:fldChar w:fldCharType="end"/>
        </w:r>
      </w:hyperlink>
    </w:p>
    <w:p>
      <w:pPr>
        <w:pStyle w:val="TOC1"/>
        <w:tabs>
          <w:tab w:val="right" w:leader="dot" w:pos="8306"/>
        </w:tabs>
      </w:pPr>
      <w:hyperlink w:anchor="_Toc2965" w:history="1">
        <w:r>
          <w:rPr>
            <w:rFonts w:ascii="仿宋" w:eastAsia="仿宋" w:hAnsi="仿宋" w:cs="仿宋" w:hint="eastAsia"/>
            <w:lang w:eastAsia="zh-CN"/>
          </w:rPr>
          <w:t>二、水和废水监测仪项目危机管理</w:t>
        </w:r>
        <w:r>
          <w:tab/>
        </w:r>
        <w:r>
          <w:fldChar w:fldCharType="begin"/>
        </w:r>
        <w:r>
          <w:instrText xml:space="preserve"> PAGEREF _Toc2965 \h </w:instrText>
        </w:r>
        <w:r>
          <w:fldChar w:fldCharType="separate"/>
        </w:r>
        <w:r>
          <w:t>8</w:t>
        </w:r>
        <w:r>
          <w:fldChar w:fldCharType="end"/>
        </w:r>
      </w:hyperlink>
    </w:p>
    <w:p>
      <w:pPr>
        <w:pStyle w:val="TOC2"/>
        <w:tabs>
          <w:tab w:val="right" w:leader="dot" w:pos="8306"/>
        </w:tabs>
      </w:pPr>
      <w:hyperlink w:anchor="_Toc26733" w:history="1">
        <w:r>
          <w:rPr>
            <w:rFonts w:ascii="仿宋" w:eastAsia="仿宋" w:hAnsi="仿宋" w:cs="仿宋" w:hint="eastAsia"/>
            <w:lang w:eastAsia="zh-CN"/>
          </w:rPr>
          <w:t>(一)、危机预警与识别</w:t>
        </w:r>
        <w:r>
          <w:tab/>
        </w:r>
        <w:r>
          <w:fldChar w:fldCharType="begin"/>
        </w:r>
        <w:r>
          <w:instrText xml:space="preserve"> PAGEREF _Toc26733 \h </w:instrText>
        </w:r>
        <w:r>
          <w:fldChar w:fldCharType="separate"/>
        </w:r>
        <w:r>
          <w:t>8</w:t>
        </w:r>
        <w:r>
          <w:fldChar w:fldCharType="end"/>
        </w:r>
      </w:hyperlink>
    </w:p>
    <w:p>
      <w:pPr>
        <w:pStyle w:val="TOC2"/>
        <w:tabs>
          <w:tab w:val="right" w:leader="dot" w:pos="8306"/>
        </w:tabs>
      </w:pPr>
      <w:hyperlink w:anchor="_Toc12283" w:history="1">
        <w:r>
          <w:rPr>
            <w:rFonts w:ascii="仿宋" w:eastAsia="仿宋" w:hAnsi="仿宋" w:cs="仿宋" w:hint="eastAsia"/>
            <w:lang w:eastAsia="zh-CN"/>
          </w:rPr>
          <w:t>(二)、危机应对与恢复</w:t>
        </w:r>
        <w:r>
          <w:tab/>
        </w:r>
        <w:r>
          <w:fldChar w:fldCharType="begin"/>
        </w:r>
        <w:r>
          <w:instrText xml:space="preserve"> PAGEREF _Toc12283 \h </w:instrText>
        </w:r>
        <w:r>
          <w:fldChar w:fldCharType="separate"/>
        </w:r>
        <w:r>
          <w:t>10</w:t>
        </w:r>
        <w:r>
          <w:fldChar w:fldCharType="end"/>
        </w:r>
      </w:hyperlink>
    </w:p>
    <w:p>
      <w:pPr>
        <w:pStyle w:val="TOC1"/>
        <w:tabs>
          <w:tab w:val="right" w:leader="dot" w:pos="8306"/>
        </w:tabs>
      </w:pPr>
      <w:hyperlink w:anchor="_Toc31297" w:history="1">
        <w:r>
          <w:rPr>
            <w:rFonts w:ascii="仿宋" w:eastAsia="仿宋" w:hAnsi="仿宋" w:cs="仿宋" w:hint="eastAsia"/>
            <w:lang w:eastAsia="zh-CN"/>
          </w:rPr>
          <w:t>三、水和废水监测仪项目土建工程</w:t>
        </w:r>
        <w:r>
          <w:tab/>
        </w:r>
        <w:r>
          <w:fldChar w:fldCharType="begin"/>
        </w:r>
        <w:r>
          <w:instrText xml:space="preserve"> PAGEREF _Toc31297 \h </w:instrText>
        </w:r>
        <w:r>
          <w:fldChar w:fldCharType="separate"/>
        </w:r>
        <w:r>
          <w:t>11</w:t>
        </w:r>
        <w:r>
          <w:fldChar w:fldCharType="end"/>
        </w:r>
      </w:hyperlink>
    </w:p>
    <w:p>
      <w:pPr>
        <w:pStyle w:val="TOC2"/>
        <w:tabs>
          <w:tab w:val="right" w:leader="dot" w:pos="8306"/>
        </w:tabs>
      </w:pPr>
      <w:hyperlink w:anchor="_Toc18190" w:history="1">
        <w:r>
          <w:rPr>
            <w:rFonts w:ascii="仿宋" w:eastAsia="仿宋" w:hAnsi="仿宋" w:cs="仿宋" w:hint="eastAsia"/>
            <w:lang w:eastAsia="zh-CN"/>
          </w:rPr>
          <w:t>(一)、建筑工程设计原则</w:t>
        </w:r>
        <w:r>
          <w:tab/>
        </w:r>
        <w:r>
          <w:fldChar w:fldCharType="begin"/>
        </w:r>
        <w:r>
          <w:instrText xml:space="preserve"> PAGEREF _Toc18190 \h </w:instrText>
        </w:r>
        <w:r>
          <w:fldChar w:fldCharType="separate"/>
        </w:r>
        <w:r>
          <w:t>11</w:t>
        </w:r>
        <w:r>
          <w:fldChar w:fldCharType="end"/>
        </w:r>
      </w:hyperlink>
    </w:p>
    <w:p>
      <w:pPr>
        <w:pStyle w:val="TOC2"/>
        <w:tabs>
          <w:tab w:val="right" w:leader="dot" w:pos="8306"/>
        </w:tabs>
      </w:pPr>
      <w:hyperlink w:anchor="_Toc29311" w:history="1">
        <w:r>
          <w:rPr>
            <w:rFonts w:ascii="仿宋" w:eastAsia="仿宋" w:hAnsi="仿宋" w:cs="仿宋" w:hint="eastAsia"/>
            <w:lang w:eastAsia="zh-CN"/>
          </w:rPr>
          <w:t>(二)、土建工程设计年限及安全等级</w:t>
        </w:r>
        <w:r>
          <w:tab/>
        </w:r>
        <w:r>
          <w:fldChar w:fldCharType="begin"/>
        </w:r>
        <w:r>
          <w:instrText xml:space="preserve"> PAGEREF _Toc29311 \h </w:instrText>
        </w:r>
        <w:r>
          <w:fldChar w:fldCharType="separate"/>
        </w:r>
        <w:r>
          <w:t>12</w:t>
        </w:r>
        <w:r>
          <w:fldChar w:fldCharType="end"/>
        </w:r>
      </w:hyperlink>
    </w:p>
    <w:p>
      <w:pPr>
        <w:pStyle w:val="TOC2"/>
        <w:tabs>
          <w:tab w:val="right" w:leader="dot" w:pos="8306"/>
        </w:tabs>
      </w:pPr>
      <w:hyperlink w:anchor="_Toc15507" w:history="1">
        <w:r>
          <w:rPr>
            <w:rFonts w:ascii="仿宋" w:eastAsia="仿宋" w:hAnsi="仿宋" w:cs="仿宋" w:hint="eastAsia"/>
            <w:lang w:eastAsia="zh-CN"/>
          </w:rPr>
          <w:t>(三)、建筑工程设计总体要求</w:t>
        </w:r>
        <w:r>
          <w:tab/>
        </w:r>
        <w:r>
          <w:fldChar w:fldCharType="begin"/>
        </w:r>
        <w:r>
          <w:instrText xml:space="preserve"> PAGEREF _Toc15507 \h </w:instrText>
        </w:r>
        <w:r>
          <w:fldChar w:fldCharType="separate"/>
        </w:r>
        <w:r>
          <w:t>14</w:t>
        </w:r>
        <w:r>
          <w:fldChar w:fldCharType="end"/>
        </w:r>
      </w:hyperlink>
    </w:p>
    <w:p>
      <w:pPr>
        <w:pStyle w:val="TOC2"/>
        <w:tabs>
          <w:tab w:val="right" w:leader="dot" w:pos="8306"/>
        </w:tabs>
      </w:pPr>
      <w:hyperlink w:anchor="_Toc13132" w:history="1">
        <w:r>
          <w:rPr>
            <w:rFonts w:ascii="仿宋" w:eastAsia="仿宋" w:hAnsi="仿宋" w:cs="仿宋" w:hint="eastAsia"/>
            <w:lang w:eastAsia="zh-CN"/>
          </w:rPr>
          <w:t>(四)、土建工程建设指标</w:t>
        </w:r>
        <w:r>
          <w:tab/>
        </w:r>
        <w:r>
          <w:fldChar w:fldCharType="begin"/>
        </w:r>
        <w:r>
          <w:instrText xml:space="preserve"> PAGEREF _Toc13132 \h </w:instrText>
        </w:r>
        <w:r>
          <w:fldChar w:fldCharType="separate"/>
        </w:r>
        <w:r>
          <w:t>14</w:t>
        </w:r>
        <w:r>
          <w:fldChar w:fldCharType="end"/>
        </w:r>
      </w:hyperlink>
    </w:p>
    <w:p>
      <w:pPr>
        <w:pStyle w:val="TOC1"/>
        <w:tabs>
          <w:tab w:val="right" w:leader="dot" w:pos="8306"/>
        </w:tabs>
      </w:pPr>
      <w:hyperlink w:anchor="_Toc25008" w:history="1">
        <w:r>
          <w:rPr>
            <w:rFonts w:ascii="仿宋" w:eastAsia="仿宋" w:hAnsi="仿宋" w:cs="仿宋" w:hint="eastAsia"/>
            <w:lang w:eastAsia="zh-CN"/>
          </w:rPr>
          <w:t>四、水和废水监测仪项目建设背景及必要性分析</w:t>
        </w:r>
        <w:r>
          <w:tab/>
        </w:r>
        <w:r>
          <w:fldChar w:fldCharType="begin"/>
        </w:r>
        <w:r>
          <w:instrText xml:space="preserve"> PAGEREF _Toc25008 \h </w:instrText>
        </w:r>
        <w:r>
          <w:fldChar w:fldCharType="separate"/>
        </w:r>
        <w:r>
          <w:t>14</w:t>
        </w:r>
        <w:r>
          <w:fldChar w:fldCharType="end"/>
        </w:r>
      </w:hyperlink>
    </w:p>
    <w:p>
      <w:pPr>
        <w:pStyle w:val="TOC2"/>
        <w:tabs>
          <w:tab w:val="right" w:leader="dot" w:pos="8306"/>
        </w:tabs>
      </w:pPr>
      <w:hyperlink w:anchor="_Toc10887" w:history="1">
        <w:r>
          <w:rPr>
            <w:rFonts w:ascii="仿宋" w:eastAsia="仿宋" w:hAnsi="仿宋" w:cs="仿宋" w:hint="eastAsia"/>
            <w:lang w:eastAsia="zh-CN"/>
          </w:rPr>
          <w:t>(一)、水和废水监测仪项目背景分析</w:t>
        </w:r>
        <w:r>
          <w:tab/>
        </w:r>
        <w:r>
          <w:fldChar w:fldCharType="begin"/>
        </w:r>
        <w:r>
          <w:instrText xml:space="preserve"> PAGEREF _Toc10887 \h </w:instrText>
        </w:r>
        <w:r>
          <w:fldChar w:fldCharType="separate"/>
        </w:r>
        <w:r>
          <w:t>14</w:t>
        </w:r>
        <w:r>
          <w:fldChar w:fldCharType="end"/>
        </w:r>
      </w:hyperlink>
    </w:p>
    <w:p>
      <w:pPr>
        <w:pStyle w:val="TOC2"/>
        <w:tabs>
          <w:tab w:val="right" w:leader="dot" w:pos="8306"/>
        </w:tabs>
      </w:pPr>
      <w:hyperlink w:anchor="_Toc28906" w:history="1">
        <w:r>
          <w:rPr>
            <w:rFonts w:ascii="仿宋" w:eastAsia="仿宋" w:hAnsi="仿宋" w:cs="仿宋" w:hint="eastAsia"/>
            <w:lang w:eastAsia="zh-CN"/>
          </w:rPr>
          <w:t>(二)、水和废水监测仪项目建设必要性分析</w:t>
        </w:r>
        <w:r>
          <w:tab/>
        </w:r>
        <w:r>
          <w:fldChar w:fldCharType="begin"/>
        </w:r>
        <w:r>
          <w:instrText xml:space="preserve"> PAGEREF _Toc28906 \h </w:instrText>
        </w:r>
        <w:r>
          <w:fldChar w:fldCharType="separate"/>
        </w:r>
        <w:r>
          <w:t>16</w:t>
        </w:r>
        <w:r>
          <w:fldChar w:fldCharType="end"/>
        </w:r>
      </w:hyperlink>
    </w:p>
    <w:p>
      <w:pPr>
        <w:pStyle w:val="TOC1"/>
        <w:tabs>
          <w:tab w:val="right" w:leader="dot" w:pos="8306"/>
        </w:tabs>
      </w:pPr>
      <w:hyperlink w:anchor="_Toc9272" w:history="1">
        <w:r>
          <w:rPr>
            <w:rFonts w:ascii="仿宋" w:eastAsia="仿宋" w:hAnsi="仿宋" w:cs="仿宋" w:hint="eastAsia"/>
            <w:lang w:eastAsia="zh-CN"/>
          </w:rPr>
          <w:t>五、市场分析、调研</w:t>
        </w:r>
        <w:r>
          <w:tab/>
        </w:r>
        <w:r>
          <w:fldChar w:fldCharType="begin"/>
        </w:r>
        <w:r>
          <w:instrText xml:space="preserve"> PAGEREF _Toc9272 \h </w:instrText>
        </w:r>
        <w:r>
          <w:fldChar w:fldCharType="separate"/>
        </w:r>
        <w:r>
          <w:t>18</w:t>
        </w:r>
        <w:r>
          <w:fldChar w:fldCharType="end"/>
        </w:r>
      </w:hyperlink>
    </w:p>
    <w:p>
      <w:pPr>
        <w:pStyle w:val="TOC2"/>
        <w:tabs>
          <w:tab w:val="right" w:leader="dot" w:pos="8306"/>
        </w:tabs>
      </w:pPr>
      <w:hyperlink w:anchor="_Toc31581" w:history="1">
        <w:r>
          <w:rPr>
            <w:rFonts w:ascii="仿宋" w:eastAsia="仿宋" w:hAnsi="仿宋" w:cs="仿宋" w:hint="eastAsia"/>
            <w:lang w:eastAsia="zh-CN"/>
          </w:rPr>
          <w:t>(一)、水和废水监测仪行业分析</w:t>
        </w:r>
        <w:r>
          <w:tab/>
        </w:r>
        <w:r>
          <w:fldChar w:fldCharType="begin"/>
        </w:r>
        <w:r>
          <w:instrText xml:space="preserve"> PAGEREF _Toc31581 \h </w:instrText>
        </w:r>
        <w:r>
          <w:fldChar w:fldCharType="separate"/>
        </w:r>
        <w:r>
          <w:t>18</w:t>
        </w:r>
        <w:r>
          <w:fldChar w:fldCharType="end"/>
        </w:r>
      </w:hyperlink>
    </w:p>
    <w:p>
      <w:pPr>
        <w:pStyle w:val="TOC2"/>
        <w:tabs>
          <w:tab w:val="right" w:leader="dot" w:pos="8306"/>
        </w:tabs>
      </w:pPr>
      <w:hyperlink w:anchor="_Toc21878" w:history="1">
        <w:r>
          <w:rPr>
            <w:rFonts w:ascii="仿宋" w:eastAsia="仿宋" w:hAnsi="仿宋" w:cs="仿宋" w:hint="eastAsia"/>
            <w:lang w:eastAsia="zh-CN"/>
          </w:rPr>
          <w:t>(二)、水和废水监测仪市场分析预测</w:t>
        </w:r>
        <w:r>
          <w:tab/>
        </w:r>
        <w:r>
          <w:fldChar w:fldCharType="begin"/>
        </w:r>
        <w:r>
          <w:instrText xml:space="preserve"> PAGEREF _Toc21878 \h </w:instrText>
        </w:r>
        <w:r>
          <w:fldChar w:fldCharType="separate"/>
        </w:r>
        <w:r>
          <w:t>18</w:t>
        </w:r>
        <w:r>
          <w:fldChar w:fldCharType="end"/>
        </w:r>
      </w:hyperlink>
    </w:p>
    <w:p>
      <w:pPr>
        <w:pStyle w:val="TOC1"/>
        <w:tabs>
          <w:tab w:val="right" w:leader="dot" w:pos="8306"/>
        </w:tabs>
      </w:pPr>
      <w:hyperlink w:anchor="_Toc20608" w:history="1">
        <w:r>
          <w:rPr>
            <w:rFonts w:ascii="仿宋" w:eastAsia="仿宋" w:hAnsi="仿宋" w:cs="仿宋" w:hint="eastAsia"/>
            <w:lang w:eastAsia="zh-CN"/>
          </w:rPr>
          <w:t>六、工艺说明</w:t>
        </w:r>
        <w:r>
          <w:tab/>
        </w:r>
        <w:r>
          <w:fldChar w:fldCharType="begin"/>
        </w:r>
        <w:r>
          <w:instrText xml:space="preserve"> PAGEREF _Toc20608 \h </w:instrText>
        </w:r>
        <w:r>
          <w:fldChar w:fldCharType="separate"/>
        </w:r>
        <w:r>
          <w:t>19</w:t>
        </w:r>
        <w:r>
          <w:fldChar w:fldCharType="end"/>
        </w:r>
      </w:hyperlink>
    </w:p>
    <w:p>
      <w:pPr>
        <w:pStyle w:val="TOC2"/>
        <w:tabs>
          <w:tab w:val="right" w:leader="dot" w:pos="8306"/>
        </w:tabs>
      </w:pPr>
      <w:hyperlink w:anchor="_Toc15659" w:history="1">
        <w:r>
          <w:rPr>
            <w:rFonts w:ascii="仿宋" w:eastAsia="仿宋" w:hAnsi="仿宋" w:cs="仿宋" w:hint="eastAsia"/>
            <w:lang w:eastAsia="zh-CN"/>
          </w:rPr>
          <w:t>(一)、技术管理特点</w:t>
        </w:r>
        <w:r>
          <w:tab/>
        </w:r>
        <w:r>
          <w:fldChar w:fldCharType="begin"/>
        </w:r>
        <w:r>
          <w:instrText xml:space="preserve"> PAGEREF _Toc15659 \h </w:instrText>
        </w:r>
        <w:r>
          <w:fldChar w:fldCharType="separate"/>
        </w:r>
        <w:r>
          <w:t>19</w:t>
        </w:r>
        <w:r>
          <w:fldChar w:fldCharType="end"/>
        </w:r>
      </w:hyperlink>
    </w:p>
    <w:p>
      <w:pPr>
        <w:pStyle w:val="TOC2"/>
        <w:tabs>
          <w:tab w:val="right" w:leader="dot" w:pos="8306"/>
        </w:tabs>
      </w:pPr>
      <w:hyperlink w:anchor="_Toc2453" w:history="1">
        <w:r>
          <w:rPr>
            <w:rFonts w:ascii="仿宋" w:eastAsia="仿宋" w:hAnsi="仿宋" w:cs="仿宋" w:hint="eastAsia"/>
            <w:lang w:eastAsia="zh-CN"/>
          </w:rPr>
          <w:t>(二)、水和废水监测仪项目工艺技术设计方案</w:t>
        </w:r>
        <w:r>
          <w:tab/>
        </w:r>
        <w:r>
          <w:fldChar w:fldCharType="begin"/>
        </w:r>
        <w:r>
          <w:instrText xml:space="preserve"> PAGEREF _Toc2453 \h </w:instrText>
        </w:r>
        <w:r>
          <w:fldChar w:fldCharType="separate"/>
        </w:r>
        <w:r>
          <w:t>20</w:t>
        </w:r>
        <w:r>
          <w:fldChar w:fldCharType="end"/>
        </w:r>
      </w:hyperlink>
    </w:p>
    <w:p>
      <w:pPr>
        <w:pStyle w:val="TOC2"/>
        <w:tabs>
          <w:tab w:val="right" w:leader="dot" w:pos="8306"/>
        </w:tabs>
      </w:pPr>
      <w:hyperlink w:anchor="_Toc9155" w:history="1">
        <w:r>
          <w:rPr>
            <w:rFonts w:ascii="仿宋" w:eastAsia="仿宋" w:hAnsi="仿宋" w:cs="仿宋" w:hint="eastAsia"/>
            <w:lang w:eastAsia="zh-CN"/>
          </w:rPr>
          <w:t>(三)、设备选型方案</w:t>
        </w:r>
        <w:r>
          <w:tab/>
        </w:r>
        <w:r>
          <w:fldChar w:fldCharType="begin"/>
        </w:r>
        <w:r>
          <w:instrText xml:space="preserve"> PAGEREF _Toc9155 \h </w:instrText>
        </w:r>
        <w:r>
          <w:fldChar w:fldCharType="separate"/>
        </w:r>
        <w:r>
          <w:t>22</w:t>
        </w:r>
        <w:r>
          <w:fldChar w:fldCharType="end"/>
        </w:r>
      </w:hyperlink>
    </w:p>
    <w:p>
      <w:pPr>
        <w:pStyle w:val="TOC1"/>
        <w:tabs>
          <w:tab w:val="right" w:leader="dot" w:pos="8306"/>
        </w:tabs>
      </w:pPr>
      <w:hyperlink w:anchor="_Toc11813" w:history="1">
        <w:r>
          <w:rPr>
            <w:rFonts w:ascii="仿宋" w:eastAsia="仿宋" w:hAnsi="仿宋" w:cs="仿宋" w:hint="eastAsia"/>
            <w:lang w:eastAsia="zh-CN"/>
          </w:rPr>
          <w:t>七、水和废水监测仪项目技术管理</w:t>
        </w:r>
        <w:r>
          <w:tab/>
        </w:r>
        <w:r>
          <w:fldChar w:fldCharType="begin"/>
        </w:r>
        <w:r>
          <w:instrText xml:space="preserve"> PAGEREF _Toc11813 \h </w:instrText>
        </w:r>
        <w:r>
          <w:fldChar w:fldCharType="separate"/>
        </w:r>
        <w:r>
          <w:t>23</w:t>
        </w:r>
        <w:r>
          <w:fldChar w:fldCharType="end"/>
        </w:r>
      </w:hyperlink>
    </w:p>
    <w:p>
      <w:pPr>
        <w:pStyle w:val="TOC2"/>
        <w:tabs>
          <w:tab w:val="right" w:leader="dot" w:pos="8306"/>
        </w:tabs>
      </w:pPr>
      <w:hyperlink w:anchor="_Toc16045" w:history="1">
        <w:r>
          <w:rPr>
            <w:rFonts w:ascii="仿宋" w:eastAsia="仿宋" w:hAnsi="仿宋" w:cs="仿宋" w:hint="eastAsia"/>
            <w:lang w:eastAsia="zh-CN"/>
          </w:rPr>
          <w:t>(一)、技术方案选用方向</w:t>
        </w:r>
        <w:r>
          <w:tab/>
        </w:r>
        <w:r>
          <w:fldChar w:fldCharType="begin"/>
        </w:r>
        <w:r>
          <w:instrText xml:space="preserve"> PAGEREF _Toc16045 \h </w:instrText>
        </w:r>
        <w:r>
          <w:fldChar w:fldCharType="separate"/>
        </w:r>
        <w:r>
          <w:t>23</w:t>
        </w:r>
        <w:r>
          <w:fldChar w:fldCharType="end"/>
        </w:r>
      </w:hyperlink>
    </w:p>
    <w:p>
      <w:pPr>
        <w:pStyle w:val="TOC2"/>
        <w:tabs>
          <w:tab w:val="right" w:leader="dot" w:pos="8306"/>
        </w:tabs>
      </w:pPr>
      <w:hyperlink w:anchor="_Toc3774" w:history="1">
        <w:r>
          <w:rPr>
            <w:rFonts w:ascii="仿宋" w:eastAsia="仿宋" w:hAnsi="仿宋" w:cs="仿宋" w:hint="eastAsia"/>
            <w:lang w:eastAsia="zh-CN"/>
          </w:rPr>
          <w:t>(二)、工艺技术方案选用原则</w:t>
        </w:r>
        <w:r>
          <w:tab/>
        </w:r>
        <w:r>
          <w:fldChar w:fldCharType="begin"/>
        </w:r>
        <w:r>
          <w:instrText xml:space="preserve"> PAGEREF _Toc3774 \h </w:instrText>
        </w:r>
        <w:r>
          <w:fldChar w:fldCharType="separate"/>
        </w:r>
        <w:r>
          <w:t>25</w:t>
        </w:r>
        <w:r>
          <w:fldChar w:fldCharType="end"/>
        </w:r>
      </w:hyperlink>
    </w:p>
    <w:p>
      <w:pPr>
        <w:pStyle w:val="TOC2"/>
        <w:tabs>
          <w:tab w:val="right" w:leader="dot" w:pos="8306"/>
        </w:tabs>
      </w:pPr>
      <w:hyperlink w:anchor="_Toc10107" w:history="1">
        <w:r>
          <w:rPr>
            <w:rFonts w:ascii="仿宋" w:eastAsia="仿宋" w:hAnsi="仿宋" w:cs="仿宋" w:hint="eastAsia"/>
            <w:lang w:eastAsia="zh-CN"/>
          </w:rPr>
          <w:t>(三)、工艺技术方案要求</w:t>
        </w:r>
        <w:r>
          <w:tab/>
        </w:r>
        <w:r>
          <w:fldChar w:fldCharType="begin"/>
        </w:r>
        <w:r>
          <w:instrText xml:space="preserve"> PAGEREF _Toc10107 \h </w:instrText>
        </w:r>
        <w:r>
          <w:fldChar w:fldCharType="separate"/>
        </w:r>
        <w:r>
          <w:t>27</w:t>
        </w:r>
        <w:r>
          <w:fldChar w:fldCharType="end"/>
        </w:r>
      </w:hyperlink>
    </w:p>
    <w:p>
      <w:pPr>
        <w:pStyle w:val="TOC1"/>
        <w:tabs>
          <w:tab w:val="right" w:leader="dot" w:pos="8306"/>
        </w:tabs>
      </w:pPr>
      <w:hyperlink w:anchor="_Toc22693" w:history="1">
        <w:r>
          <w:rPr>
            <w:rFonts w:ascii="仿宋" w:eastAsia="仿宋" w:hAnsi="仿宋" w:cs="仿宋" w:hint="eastAsia"/>
            <w:lang w:eastAsia="zh-CN"/>
          </w:rPr>
          <w:t>八、水和废水监测仪项目投资规划</w:t>
        </w:r>
        <w:r>
          <w:tab/>
        </w:r>
        <w:r>
          <w:fldChar w:fldCharType="begin"/>
        </w:r>
        <w:r>
          <w:instrText xml:space="preserve"> PAGEREF _Toc22693 \h </w:instrText>
        </w:r>
        <w:r>
          <w:fldChar w:fldCharType="separate"/>
        </w:r>
        <w:r>
          <w:t>29</w:t>
        </w:r>
        <w:r>
          <w:fldChar w:fldCharType="end"/>
        </w:r>
      </w:hyperlink>
    </w:p>
    <w:p>
      <w:pPr>
        <w:pStyle w:val="TOC2"/>
        <w:tabs>
          <w:tab w:val="right" w:leader="dot" w:pos="8306"/>
        </w:tabs>
      </w:pPr>
      <w:hyperlink w:anchor="_Toc20597" w:history="1">
        <w:r>
          <w:rPr>
            <w:rFonts w:ascii="仿宋" w:eastAsia="仿宋" w:hAnsi="仿宋" w:cs="仿宋" w:hint="eastAsia"/>
            <w:lang w:eastAsia="zh-CN"/>
          </w:rPr>
          <w:t>(一)、水和废水监测仪项目总投资估算</w:t>
        </w:r>
        <w:r>
          <w:tab/>
        </w:r>
        <w:r>
          <w:fldChar w:fldCharType="begin"/>
        </w:r>
        <w:r>
          <w:instrText xml:space="preserve"> PAGEREF _Toc20597 \h </w:instrText>
        </w:r>
        <w:r>
          <w:fldChar w:fldCharType="separate"/>
        </w:r>
        <w:r>
          <w:t>29</w:t>
        </w:r>
        <w:r>
          <w:fldChar w:fldCharType="end"/>
        </w:r>
      </w:hyperlink>
    </w:p>
    <w:p>
      <w:pPr>
        <w:pStyle w:val="TOC2"/>
        <w:tabs>
          <w:tab w:val="right" w:leader="dot" w:pos="8306"/>
        </w:tabs>
      </w:pPr>
      <w:hyperlink w:anchor="_Toc3788" w:history="1">
        <w:r>
          <w:rPr>
            <w:rFonts w:ascii="仿宋" w:eastAsia="仿宋" w:hAnsi="仿宋" w:cs="仿宋" w:hint="eastAsia"/>
            <w:lang w:eastAsia="zh-CN"/>
          </w:rPr>
          <w:t>(二)、资金筹措</w:t>
        </w:r>
        <w:r>
          <w:tab/>
        </w:r>
        <w:r>
          <w:fldChar w:fldCharType="begin"/>
        </w:r>
        <w:r>
          <w:instrText xml:space="preserve"> PAGEREF _Toc3788 \h </w:instrText>
        </w:r>
        <w:r>
          <w:fldChar w:fldCharType="separate"/>
        </w:r>
        <w:r>
          <w:t>31</w:t>
        </w:r>
        <w:r>
          <w:fldChar w:fldCharType="end"/>
        </w:r>
      </w:hyperlink>
    </w:p>
    <w:p>
      <w:pPr>
        <w:pStyle w:val="TOC1"/>
        <w:tabs>
          <w:tab w:val="right" w:leader="dot" w:pos="8306"/>
        </w:tabs>
      </w:pPr>
      <w:hyperlink w:anchor="_Toc19301" w:history="1">
        <w:r>
          <w:rPr>
            <w:rFonts w:ascii="仿宋" w:eastAsia="仿宋" w:hAnsi="仿宋" w:cs="仿宋" w:hint="eastAsia"/>
            <w:lang w:eastAsia="zh-CN"/>
          </w:rPr>
          <w:t>九、水和废水监测仪项目经营效益</w:t>
        </w:r>
        <w:r>
          <w:tab/>
        </w:r>
        <w:r>
          <w:fldChar w:fldCharType="begin"/>
        </w:r>
        <w:r>
          <w:instrText xml:space="preserve"> PAGEREF _Toc19301 \h </w:instrText>
        </w:r>
        <w:r>
          <w:fldChar w:fldCharType="separate"/>
        </w:r>
        <w:r>
          <w:t>31</w:t>
        </w:r>
        <w:r>
          <w:fldChar w:fldCharType="end"/>
        </w:r>
      </w:hyperlink>
    </w:p>
    <w:p>
      <w:pPr>
        <w:pStyle w:val="TOC2"/>
        <w:tabs>
          <w:tab w:val="right" w:leader="dot" w:pos="8306"/>
        </w:tabs>
      </w:pPr>
      <w:hyperlink w:anchor="_Toc13291" w:history="1">
        <w:r>
          <w:rPr>
            <w:rFonts w:ascii="仿宋" w:eastAsia="仿宋" w:hAnsi="仿宋" w:cs="仿宋" w:hint="eastAsia"/>
            <w:lang w:eastAsia="zh-CN"/>
          </w:rPr>
          <w:t>(一)、经济评价财务测算</w:t>
        </w:r>
        <w:r>
          <w:tab/>
        </w:r>
        <w:r>
          <w:fldChar w:fldCharType="begin"/>
        </w:r>
        <w:r>
          <w:instrText xml:space="preserve"> PAGEREF _Toc13291 \h </w:instrText>
        </w:r>
        <w:r>
          <w:fldChar w:fldCharType="separate"/>
        </w:r>
        <w:r>
          <w:t>31</w:t>
        </w:r>
        <w:r>
          <w:fldChar w:fldCharType="end"/>
        </w:r>
      </w:hyperlink>
    </w:p>
    <w:p>
      <w:pPr>
        <w:pStyle w:val="TOC2"/>
        <w:tabs>
          <w:tab w:val="right" w:leader="dot" w:pos="8306"/>
        </w:tabs>
      </w:pPr>
      <w:hyperlink w:anchor="_Toc20438" w:history="1">
        <w:r>
          <w:rPr>
            <w:rFonts w:ascii="仿宋" w:eastAsia="仿宋" w:hAnsi="仿宋" w:cs="仿宋" w:hint="eastAsia"/>
            <w:lang w:eastAsia="zh-CN"/>
          </w:rPr>
          <w:t>(二)、水和废水监测仪项目盈利能力分析</w:t>
        </w:r>
        <w:r>
          <w:tab/>
        </w:r>
        <w:r>
          <w:fldChar w:fldCharType="begin"/>
        </w:r>
        <w:r>
          <w:instrText xml:space="preserve"> PAGEREF _Toc20438 \h </w:instrText>
        </w:r>
        <w:r>
          <w:fldChar w:fldCharType="separate"/>
        </w:r>
        <w:r>
          <w:t>33</w:t>
        </w:r>
        <w:r>
          <w:fldChar w:fldCharType="end"/>
        </w:r>
      </w:hyperlink>
    </w:p>
    <w:p>
      <w:pPr>
        <w:pStyle w:val="TOC1"/>
        <w:tabs>
          <w:tab w:val="right" w:leader="dot" w:pos="8306"/>
        </w:tabs>
      </w:pPr>
      <w:hyperlink w:anchor="_Toc10832" w:history="1">
        <w:r>
          <w:rPr>
            <w:rFonts w:ascii="仿宋" w:eastAsia="仿宋" w:hAnsi="仿宋" w:cs="仿宋" w:hint="eastAsia"/>
            <w:lang w:eastAsia="zh-CN"/>
          </w:rPr>
          <w:t>十、水和废水监测仪项目社会影响</w:t>
        </w:r>
        <w:r>
          <w:tab/>
        </w:r>
        <w:r>
          <w:fldChar w:fldCharType="begin"/>
        </w:r>
        <w:r>
          <w:instrText xml:space="preserve"> PAGEREF _Toc10832 \h </w:instrText>
        </w:r>
        <w:r>
          <w:fldChar w:fldCharType="separate"/>
        </w:r>
        <w:r>
          <w:t>33</w:t>
        </w:r>
        <w:r>
          <w:fldChar w:fldCharType="end"/>
        </w:r>
      </w:hyperlink>
    </w:p>
    <w:p>
      <w:pPr>
        <w:pStyle w:val="TOC2"/>
        <w:tabs>
          <w:tab w:val="right" w:leader="dot" w:pos="8306"/>
        </w:tabs>
      </w:pPr>
      <w:hyperlink w:anchor="_Toc17438" w:history="1">
        <w:r>
          <w:rPr>
            <w:rFonts w:ascii="仿宋" w:eastAsia="仿宋" w:hAnsi="仿宋" w:cs="仿宋" w:hint="eastAsia"/>
            <w:lang w:eastAsia="zh-CN"/>
          </w:rPr>
          <w:t>(一)、社会责任与义务</w:t>
        </w:r>
        <w:r>
          <w:tab/>
        </w:r>
        <w:r>
          <w:fldChar w:fldCharType="begin"/>
        </w:r>
        <w:r>
          <w:instrText xml:space="preserve"> PAGEREF _Toc17438 \h </w:instrText>
        </w:r>
        <w:r>
          <w:fldChar w:fldCharType="separate"/>
        </w:r>
        <w:r>
          <w:t>33</w:t>
        </w:r>
        <w:r>
          <w:fldChar w:fldCharType="end"/>
        </w:r>
      </w:hyperlink>
    </w:p>
    <w:p>
      <w:pPr>
        <w:pStyle w:val="TOC2"/>
        <w:tabs>
          <w:tab w:val="right" w:leader="dot" w:pos="8306"/>
        </w:tabs>
      </w:pPr>
      <w:hyperlink w:anchor="_Toc7985" w:history="1">
        <w:r>
          <w:rPr>
            <w:rFonts w:ascii="仿宋" w:eastAsia="仿宋" w:hAnsi="仿宋" w:cs="仿宋" w:hint="eastAsia"/>
            <w:lang w:eastAsia="zh-CN"/>
          </w:rPr>
          <w:t>(二)、社会参与与沟通</w:t>
        </w:r>
        <w:r>
          <w:tab/>
        </w:r>
        <w:r>
          <w:fldChar w:fldCharType="begin"/>
        </w:r>
        <w:r>
          <w:instrText xml:space="preserve"> PAGEREF _Toc7985 \h </w:instrText>
        </w:r>
        <w:r>
          <w:fldChar w:fldCharType="separate"/>
        </w:r>
        <w:r>
          <w:t>34</w:t>
        </w:r>
        <w:r>
          <w:fldChar w:fldCharType="end"/>
        </w:r>
      </w:hyperlink>
    </w:p>
    <w:p>
      <w:pPr>
        <w:pStyle w:val="TOC1"/>
        <w:tabs>
          <w:tab w:val="right" w:leader="dot" w:pos="8306"/>
        </w:tabs>
      </w:pPr>
      <w:hyperlink w:anchor="_Toc26607" w:history="1">
        <w:r>
          <w:rPr>
            <w:rFonts w:ascii="仿宋" w:eastAsia="仿宋" w:hAnsi="仿宋" w:cs="仿宋" w:hint="eastAsia"/>
            <w:lang w:eastAsia="zh-CN"/>
          </w:rPr>
          <w:t>十一、水和废水监测仪项目人力资源管理</w:t>
        </w:r>
        <w:r>
          <w:tab/>
        </w:r>
        <w:r>
          <w:fldChar w:fldCharType="begin"/>
        </w:r>
        <w:r>
          <w:instrText xml:space="preserve"> PAGEREF _Toc26607 \h </w:instrText>
        </w:r>
        <w:r>
          <w:fldChar w:fldCharType="separate"/>
        </w:r>
        <w:r>
          <w:t>35</w:t>
        </w:r>
        <w:r>
          <w:fldChar w:fldCharType="end"/>
        </w:r>
      </w:hyperlink>
    </w:p>
    <w:p>
      <w:pPr>
        <w:pStyle w:val="TOC2"/>
        <w:tabs>
          <w:tab w:val="right" w:leader="dot" w:pos="8306"/>
        </w:tabs>
      </w:pPr>
      <w:hyperlink w:anchor="_Toc17798" w:history="1">
        <w:r>
          <w:rPr>
            <w:rFonts w:ascii="仿宋" w:eastAsia="仿宋" w:hAnsi="仿宋" w:cs="仿宋" w:hint="eastAsia"/>
            <w:lang w:eastAsia="zh-CN"/>
          </w:rPr>
          <w:t>(一)、建立健全的预算管理制度</w:t>
        </w:r>
        <w:r>
          <w:tab/>
        </w:r>
        <w:r>
          <w:fldChar w:fldCharType="begin"/>
        </w:r>
        <w:r>
          <w:instrText xml:space="preserve"> PAGEREF _Toc17798 \h </w:instrText>
        </w:r>
        <w:r>
          <w:fldChar w:fldCharType="separate"/>
        </w:r>
        <w:r>
          <w:t>35</w:t>
        </w:r>
        <w:r>
          <w:fldChar w:fldCharType="end"/>
        </w:r>
      </w:hyperlink>
    </w:p>
    <w:p>
      <w:pPr>
        <w:pStyle w:val="TOC2"/>
        <w:tabs>
          <w:tab w:val="right" w:leader="dot" w:pos="8306"/>
        </w:tabs>
      </w:pPr>
      <w:hyperlink w:anchor="_Toc29763" w:history="1">
        <w:r>
          <w:rPr>
            <w:rFonts w:ascii="仿宋" w:eastAsia="仿宋" w:hAnsi="仿宋" w:cs="仿宋" w:hint="eastAsia"/>
            <w:lang w:eastAsia="zh-CN"/>
          </w:rPr>
          <w:t>(二)、加强资金流动监控</w:t>
        </w:r>
        <w:r>
          <w:tab/>
        </w:r>
        <w:r>
          <w:fldChar w:fldCharType="begin"/>
        </w:r>
        <w:r>
          <w:instrText xml:space="preserve"> PAGEREF _Toc29763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1" w:history="1">
        <w:r>
          <w:rPr>
            <w:rFonts w:ascii="仿宋" w:eastAsia="仿宋" w:hAnsi="仿宋" w:cs="仿宋" w:hint="eastAsia"/>
            <w:lang w:eastAsia="zh-CN"/>
          </w:rPr>
          <w:t>(三)、制定完善的风险控制机制</w:t>
        </w:r>
        <w:r>
          <w:tab/>
        </w:r>
        <w:r>
          <w:fldChar w:fldCharType="begin"/>
        </w:r>
        <w:r>
          <w:instrText xml:space="preserve"> PAGEREF _Toc1201 \h </w:instrText>
        </w:r>
        <w:r>
          <w:fldChar w:fldCharType="separate"/>
        </w:r>
        <w:r>
          <w:t>38</w:t>
        </w:r>
        <w:r>
          <w:fldChar w:fldCharType="end"/>
        </w:r>
      </w:hyperlink>
    </w:p>
    <w:p>
      <w:pPr>
        <w:pStyle w:val="TOC2"/>
        <w:tabs>
          <w:tab w:val="right" w:leader="dot" w:pos="8306"/>
        </w:tabs>
      </w:pPr>
      <w:hyperlink w:anchor="_Toc25572" w:history="1">
        <w:r>
          <w:rPr>
            <w:rFonts w:ascii="仿宋" w:eastAsia="仿宋" w:hAnsi="仿宋" w:cs="仿宋" w:hint="eastAsia"/>
            <w:lang w:eastAsia="zh-CN"/>
          </w:rPr>
          <w:t>(四)、优化成本管理</w:t>
        </w:r>
        <w:r>
          <w:tab/>
        </w:r>
        <w:r>
          <w:fldChar w:fldCharType="begin"/>
        </w:r>
        <w:r>
          <w:instrText xml:space="preserve"> PAGEREF _Toc25572 \h </w:instrText>
        </w:r>
        <w:r>
          <w:fldChar w:fldCharType="separate"/>
        </w:r>
        <w:r>
          <w:t>39</w:t>
        </w:r>
        <w:r>
          <w:fldChar w:fldCharType="end"/>
        </w:r>
      </w:hyperlink>
    </w:p>
    <w:p>
      <w:pPr>
        <w:pStyle w:val="TOC1"/>
        <w:tabs>
          <w:tab w:val="right" w:leader="dot" w:pos="8306"/>
        </w:tabs>
      </w:pPr>
      <w:hyperlink w:anchor="_Toc8583" w:history="1">
        <w:r>
          <w:rPr>
            <w:rFonts w:ascii="仿宋" w:eastAsia="仿宋" w:hAnsi="仿宋" w:cs="仿宋" w:hint="eastAsia"/>
            <w:lang w:eastAsia="zh-CN"/>
          </w:rPr>
          <w:t>十二、水和废水监测仪项目人力资源培养与发展</w:t>
        </w:r>
        <w:r>
          <w:tab/>
        </w:r>
        <w:r>
          <w:fldChar w:fldCharType="begin"/>
        </w:r>
        <w:r>
          <w:instrText xml:space="preserve"> PAGEREF _Toc8583 \h </w:instrText>
        </w:r>
        <w:r>
          <w:fldChar w:fldCharType="separate"/>
        </w:r>
        <w:r>
          <w:t>41</w:t>
        </w:r>
        <w:r>
          <w:fldChar w:fldCharType="end"/>
        </w:r>
      </w:hyperlink>
    </w:p>
    <w:p>
      <w:pPr>
        <w:pStyle w:val="TOC2"/>
        <w:tabs>
          <w:tab w:val="right" w:leader="dot" w:pos="8306"/>
        </w:tabs>
      </w:pPr>
      <w:hyperlink w:anchor="_Toc28887" w:history="1">
        <w:r>
          <w:rPr>
            <w:rFonts w:ascii="仿宋" w:eastAsia="仿宋" w:hAnsi="仿宋" w:cs="仿宋" w:hint="eastAsia"/>
            <w:lang w:eastAsia="zh-CN"/>
          </w:rPr>
          <w:t>(一)、人才需求与规划</w:t>
        </w:r>
        <w:r>
          <w:tab/>
        </w:r>
        <w:r>
          <w:fldChar w:fldCharType="begin"/>
        </w:r>
        <w:r>
          <w:instrText xml:space="preserve"> PAGEREF _Toc28887 \h </w:instrText>
        </w:r>
        <w:r>
          <w:fldChar w:fldCharType="separate"/>
        </w:r>
        <w:r>
          <w:t>41</w:t>
        </w:r>
        <w:r>
          <w:fldChar w:fldCharType="end"/>
        </w:r>
      </w:hyperlink>
    </w:p>
    <w:p>
      <w:pPr>
        <w:pStyle w:val="TOC2"/>
        <w:tabs>
          <w:tab w:val="right" w:leader="dot" w:pos="8306"/>
        </w:tabs>
      </w:pPr>
      <w:hyperlink w:anchor="_Toc23666" w:history="1">
        <w:r>
          <w:rPr>
            <w:rFonts w:ascii="仿宋" w:eastAsia="仿宋" w:hAnsi="仿宋" w:cs="仿宋" w:hint="eastAsia"/>
            <w:lang w:eastAsia="zh-CN"/>
          </w:rPr>
          <w:t>(二)、培训与发展计划</w:t>
        </w:r>
        <w:r>
          <w:tab/>
        </w:r>
        <w:r>
          <w:fldChar w:fldCharType="begin"/>
        </w:r>
        <w:r>
          <w:instrText xml:space="preserve"> PAGEREF _Toc23666 \h </w:instrText>
        </w:r>
        <w:r>
          <w:fldChar w:fldCharType="separate"/>
        </w:r>
        <w:r>
          <w:t>41</w:t>
        </w:r>
        <w:r>
          <w:fldChar w:fldCharType="end"/>
        </w:r>
      </w:hyperlink>
    </w:p>
    <w:p>
      <w:pPr>
        <w:pStyle w:val="TOC1"/>
        <w:tabs>
          <w:tab w:val="right" w:leader="dot" w:pos="8306"/>
        </w:tabs>
      </w:pPr>
      <w:hyperlink w:anchor="_Toc30319" w:history="1">
        <w:r>
          <w:rPr>
            <w:rFonts w:ascii="仿宋" w:eastAsia="仿宋" w:hAnsi="仿宋" w:cs="仿宋" w:hint="eastAsia"/>
            <w:lang w:eastAsia="zh-CN"/>
          </w:rPr>
          <w:t>十三、风险识别与分类</w:t>
        </w:r>
        <w:r>
          <w:tab/>
        </w:r>
        <w:r>
          <w:fldChar w:fldCharType="begin"/>
        </w:r>
        <w:r>
          <w:instrText xml:space="preserve"> PAGEREF _Toc30319 \h </w:instrText>
        </w:r>
        <w:r>
          <w:fldChar w:fldCharType="separate"/>
        </w:r>
        <w:r>
          <w:t>42</w:t>
        </w:r>
        <w:r>
          <w:fldChar w:fldCharType="end"/>
        </w:r>
      </w:hyperlink>
    </w:p>
    <w:p>
      <w:pPr>
        <w:pStyle w:val="TOC2"/>
        <w:tabs>
          <w:tab w:val="right" w:leader="dot" w:pos="8306"/>
        </w:tabs>
      </w:pPr>
      <w:hyperlink w:anchor="_Toc5567" w:history="1">
        <w:r>
          <w:rPr>
            <w:rFonts w:ascii="仿宋" w:eastAsia="仿宋" w:hAnsi="仿宋" w:cs="仿宋" w:hint="eastAsia"/>
            <w:lang w:eastAsia="zh-CN"/>
          </w:rPr>
          <w:t>(一)、风险识别</w:t>
        </w:r>
        <w:r>
          <w:tab/>
        </w:r>
        <w:r>
          <w:fldChar w:fldCharType="begin"/>
        </w:r>
        <w:r>
          <w:instrText xml:space="preserve"> PAGEREF _Toc5567 \h </w:instrText>
        </w:r>
        <w:r>
          <w:fldChar w:fldCharType="separate"/>
        </w:r>
        <w:r>
          <w:t>42</w:t>
        </w:r>
        <w:r>
          <w:fldChar w:fldCharType="end"/>
        </w:r>
      </w:hyperlink>
    </w:p>
    <w:p>
      <w:pPr>
        <w:pStyle w:val="TOC2"/>
        <w:tabs>
          <w:tab w:val="right" w:leader="dot" w:pos="8306"/>
        </w:tabs>
      </w:pPr>
      <w:hyperlink w:anchor="_Toc9445" w:history="1">
        <w:r>
          <w:rPr>
            <w:rFonts w:ascii="仿宋" w:eastAsia="仿宋" w:hAnsi="仿宋" w:cs="仿宋" w:hint="eastAsia"/>
            <w:lang w:eastAsia="zh-CN"/>
          </w:rPr>
          <w:t>(二)、风险分类</w:t>
        </w:r>
        <w:r>
          <w:tab/>
        </w:r>
        <w:r>
          <w:fldChar w:fldCharType="begin"/>
        </w:r>
        <w:r>
          <w:instrText xml:space="preserve"> PAGEREF _Toc9445 \h </w:instrText>
        </w:r>
        <w:r>
          <w:fldChar w:fldCharType="separate"/>
        </w:r>
        <w:r>
          <w:t>43</w:t>
        </w:r>
        <w:r>
          <w:fldChar w:fldCharType="end"/>
        </w:r>
      </w:hyperlink>
    </w:p>
    <w:p>
      <w:pPr>
        <w:pStyle w:val="TOC1"/>
        <w:tabs>
          <w:tab w:val="right" w:leader="dot" w:pos="8306"/>
        </w:tabs>
      </w:pPr>
      <w:hyperlink w:anchor="_Toc20833" w:history="1">
        <w:r>
          <w:rPr>
            <w:rFonts w:ascii="仿宋" w:eastAsia="仿宋" w:hAnsi="仿宋" w:cs="仿宋" w:hint="eastAsia"/>
            <w:lang w:eastAsia="zh-CN"/>
          </w:rPr>
          <w:t>十四、水和废水监测仪项目变更管理</w:t>
        </w:r>
        <w:r>
          <w:tab/>
        </w:r>
        <w:r>
          <w:fldChar w:fldCharType="begin"/>
        </w:r>
        <w:r>
          <w:instrText xml:space="preserve"> PAGEREF _Toc20833 \h </w:instrText>
        </w:r>
        <w:r>
          <w:fldChar w:fldCharType="separate"/>
        </w:r>
        <w:r>
          <w:t>45</w:t>
        </w:r>
        <w:r>
          <w:fldChar w:fldCharType="end"/>
        </w:r>
      </w:hyperlink>
    </w:p>
    <w:p>
      <w:pPr>
        <w:pStyle w:val="TOC2"/>
        <w:tabs>
          <w:tab w:val="right" w:leader="dot" w:pos="8306"/>
        </w:tabs>
      </w:pPr>
      <w:hyperlink w:anchor="_Toc6808" w:history="1">
        <w:r>
          <w:rPr>
            <w:rFonts w:ascii="仿宋" w:eastAsia="仿宋" w:hAnsi="仿宋" w:cs="仿宋" w:hint="eastAsia"/>
            <w:lang w:eastAsia="zh-CN"/>
          </w:rPr>
          <w:t>(一)、变更申请与评估</w:t>
        </w:r>
        <w:r>
          <w:tab/>
        </w:r>
        <w:r>
          <w:fldChar w:fldCharType="begin"/>
        </w:r>
        <w:r>
          <w:instrText xml:space="preserve"> PAGEREF _Toc6808 \h </w:instrText>
        </w:r>
        <w:r>
          <w:fldChar w:fldCharType="separate"/>
        </w:r>
        <w:r>
          <w:t>45</w:t>
        </w:r>
        <w:r>
          <w:fldChar w:fldCharType="end"/>
        </w:r>
      </w:hyperlink>
    </w:p>
    <w:p>
      <w:pPr>
        <w:pStyle w:val="TOC2"/>
        <w:tabs>
          <w:tab w:val="right" w:leader="dot" w:pos="8306"/>
        </w:tabs>
      </w:pPr>
      <w:hyperlink w:anchor="_Toc32162" w:history="1">
        <w:r>
          <w:rPr>
            <w:rFonts w:ascii="仿宋" w:eastAsia="仿宋" w:hAnsi="仿宋" w:cs="仿宋" w:hint="eastAsia"/>
            <w:lang w:eastAsia="zh-CN"/>
          </w:rPr>
          <w:t>(二)、变更实施与控制</w:t>
        </w:r>
        <w:r>
          <w:tab/>
        </w:r>
        <w:r>
          <w:fldChar w:fldCharType="begin"/>
        </w:r>
        <w:r>
          <w:instrText xml:space="preserve"> PAGEREF _Toc32162 \h </w:instrText>
        </w:r>
        <w:r>
          <w:fldChar w:fldCharType="separate"/>
        </w:r>
        <w:r>
          <w:t>46</w:t>
        </w:r>
        <w:r>
          <w:fldChar w:fldCharType="end"/>
        </w:r>
      </w:hyperlink>
    </w:p>
    <w:p>
      <w:pPr>
        <w:pStyle w:val="TOC1"/>
        <w:tabs>
          <w:tab w:val="right" w:leader="dot" w:pos="8306"/>
        </w:tabs>
      </w:pPr>
      <w:hyperlink w:anchor="_Toc22630" w:history="1">
        <w:r>
          <w:rPr>
            <w:rFonts w:ascii="仿宋" w:eastAsia="仿宋" w:hAnsi="仿宋" w:cs="仿宋" w:hint="eastAsia"/>
            <w:lang w:eastAsia="zh-CN"/>
          </w:rPr>
          <w:t>十五、营销与推广策略</w:t>
        </w:r>
        <w:r>
          <w:tab/>
        </w:r>
        <w:r>
          <w:fldChar w:fldCharType="begin"/>
        </w:r>
        <w:r>
          <w:instrText xml:space="preserve"> PAGEREF _Toc22630 \h </w:instrText>
        </w:r>
        <w:r>
          <w:fldChar w:fldCharType="separate"/>
        </w:r>
        <w:r>
          <w:t>46</w:t>
        </w:r>
        <w:r>
          <w:fldChar w:fldCharType="end"/>
        </w:r>
      </w:hyperlink>
    </w:p>
    <w:p>
      <w:pPr>
        <w:pStyle w:val="TOC2"/>
        <w:tabs>
          <w:tab w:val="right" w:leader="dot" w:pos="8306"/>
        </w:tabs>
      </w:pPr>
      <w:hyperlink w:anchor="_Toc15523" w:history="1">
        <w:r>
          <w:rPr>
            <w:rFonts w:ascii="仿宋" w:eastAsia="仿宋" w:hAnsi="仿宋" w:cs="仿宋" w:hint="eastAsia"/>
            <w:lang w:eastAsia="zh-CN"/>
          </w:rPr>
          <w:t>(一)、产品/服务定位与特点</w:t>
        </w:r>
        <w:r>
          <w:tab/>
        </w:r>
        <w:r>
          <w:fldChar w:fldCharType="begin"/>
        </w:r>
        <w:r>
          <w:instrText xml:space="preserve"> PAGEREF _Toc15523 \h </w:instrText>
        </w:r>
        <w:r>
          <w:fldChar w:fldCharType="separate"/>
        </w:r>
        <w:r>
          <w:t>46</w:t>
        </w:r>
        <w:r>
          <w:fldChar w:fldCharType="end"/>
        </w:r>
      </w:hyperlink>
    </w:p>
    <w:p>
      <w:pPr>
        <w:pStyle w:val="TOC2"/>
        <w:tabs>
          <w:tab w:val="right" w:leader="dot" w:pos="8306"/>
        </w:tabs>
      </w:pPr>
      <w:hyperlink w:anchor="_Toc29120" w:history="1">
        <w:r>
          <w:rPr>
            <w:rFonts w:ascii="仿宋" w:eastAsia="仿宋" w:hAnsi="仿宋" w:cs="仿宋" w:hint="eastAsia"/>
            <w:lang w:eastAsia="zh-CN"/>
          </w:rPr>
          <w:t>(二)、市场定位与竞争分析</w:t>
        </w:r>
        <w:r>
          <w:tab/>
        </w:r>
        <w:r>
          <w:fldChar w:fldCharType="begin"/>
        </w:r>
        <w:r>
          <w:instrText xml:space="preserve"> PAGEREF _Toc29120 \h </w:instrText>
        </w:r>
        <w:r>
          <w:fldChar w:fldCharType="separate"/>
        </w:r>
        <w:r>
          <w:t>48</w:t>
        </w:r>
        <w:r>
          <w:fldChar w:fldCharType="end"/>
        </w:r>
      </w:hyperlink>
    </w:p>
    <w:p>
      <w:pPr>
        <w:pStyle w:val="TOC2"/>
        <w:tabs>
          <w:tab w:val="right" w:leader="dot" w:pos="8306"/>
        </w:tabs>
      </w:pPr>
      <w:hyperlink w:anchor="_Toc11931" w:history="1">
        <w:r>
          <w:rPr>
            <w:rFonts w:ascii="仿宋" w:eastAsia="仿宋" w:hAnsi="仿宋" w:cs="仿宋" w:hint="eastAsia"/>
            <w:lang w:eastAsia="zh-CN"/>
          </w:rPr>
          <w:t>(三)、营销渠道与策略</w:t>
        </w:r>
        <w:r>
          <w:tab/>
        </w:r>
        <w:r>
          <w:fldChar w:fldCharType="begin"/>
        </w:r>
        <w:r>
          <w:instrText xml:space="preserve"> PAGEREF _Toc11931 \h </w:instrText>
        </w:r>
        <w:r>
          <w:fldChar w:fldCharType="separate"/>
        </w:r>
        <w:r>
          <w:t>49</w:t>
        </w:r>
        <w:r>
          <w:fldChar w:fldCharType="end"/>
        </w:r>
      </w:hyperlink>
    </w:p>
    <w:p>
      <w:pPr>
        <w:pStyle w:val="TOC2"/>
        <w:tabs>
          <w:tab w:val="right" w:leader="dot" w:pos="8306"/>
        </w:tabs>
      </w:pPr>
      <w:hyperlink w:anchor="_Toc7780" w:history="1">
        <w:r>
          <w:rPr>
            <w:rFonts w:ascii="仿宋" w:eastAsia="仿宋" w:hAnsi="仿宋" w:cs="仿宋" w:hint="eastAsia"/>
            <w:lang w:eastAsia="zh-CN"/>
          </w:rPr>
          <w:t>(四)、推广与宣传活动</w:t>
        </w:r>
        <w:r>
          <w:tab/>
        </w:r>
        <w:r>
          <w:fldChar w:fldCharType="begin"/>
        </w:r>
        <w:r>
          <w:instrText xml:space="preserve"> PAGEREF _Toc7780 \h </w:instrText>
        </w:r>
        <w:r>
          <w:fldChar w:fldCharType="separate"/>
        </w:r>
        <w:r>
          <w:t>50</w:t>
        </w:r>
        <w:r>
          <w:fldChar w:fldCharType="end"/>
        </w:r>
      </w:hyperlink>
    </w:p>
    <w:p>
      <w:pPr>
        <w:pStyle w:val="TOC1"/>
        <w:tabs>
          <w:tab w:val="right" w:leader="dot" w:pos="8306"/>
        </w:tabs>
      </w:pPr>
      <w:hyperlink w:anchor="_Toc27434" w:history="1">
        <w:r>
          <w:rPr>
            <w:rFonts w:ascii="仿宋" w:eastAsia="仿宋" w:hAnsi="仿宋" w:cs="仿宋" w:hint="eastAsia"/>
            <w:lang w:eastAsia="zh-CN"/>
          </w:rPr>
          <w:t>十六、水和废水监测仪项目工程方案分析</w:t>
        </w:r>
        <w:r>
          <w:tab/>
        </w:r>
        <w:r>
          <w:fldChar w:fldCharType="begin"/>
        </w:r>
        <w:r>
          <w:instrText xml:space="preserve"> PAGEREF _Toc27434 \h </w:instrText>
        </w:r>
        <w:r>
          <w:fldChar w:fldCharType="separate"/>
        </w:r>
        <w:r>
          <w:t>55</w:t>
        </w:r>
        <w:r>
          <w:fldChar w:fldCharType="end"/>
        </w:r>
      </w:hyperlink>
    </w:p>
    <w:p>
      <w:pPr>
        <w:pStyle w:val="TOC2"/>
        <w:tabs>
          <w:tab w:val="right" w:leader="dot" w:pos="8306"/>
        </w:tabs>
      </w:pPr>
      <w:hyperlink w:anchor="_Toc17124" w:history="1">
        <w:r>
          <w:rPr>
            <w:rFonts w:ascii="仿宋" w:eastAsia="仿宋" w:hAnsi="仿宋" w:cs="仿宋" w:hint="eastAsia"/>
            <w:lang w:eastAsia="zh-CN"/>
          </w:rPr>
          <w:t>(一)、建筑工程设计原则</w:t>
        </w:r>
        <w:r>
          <w:tab/>
        </w:r>
        <w:r>
          <w:fldChar w:fldCharType="begin"/>
        </w:r>
        <w:r>
          <w:instrText xml:space="preserve"> PAGEREF _Toc17124 \h </w:instrText>
        </w:r>
        <w:r>
          <w:fldChar w:fldCharType="separate"/>
        </w:r>
        <w:r>
          <w:t>55</w:t>
        </w:r>
        <w:r>
          <w:fldChar w:fldCharType="end"/>
        </w:r>
      </w:hyperlink>
    </w:p>
    <w:p>
      <w:pPr>
        <w:pStyle w:val="TOC2"/>
        <w:tabs>
          <w:tab w:val="right" w:leader="dot" w:pos="8306"/>
        </w:tabs>
      </w:pPr>
      <w:hyperlink w:anchor="_Toc2629" w:history="1">
        <w:r>
          <w:rPr>
            <w:rFonts w:ascii="仿宋" w:eastAsia="仿宋" w:hAnsi="仿宋" w:cs="仿宋" w:hint="eastAsia"/>
            <w:lang w:eastAsia="zh-CN"/>
          </w:rPr>
          <w:t>(二)、土建工程建设指标</w:t>
        </w:r>
        <w:r>
          <w:tab/>
        </w:r>
        <w:r>
          <w:fldChar w:fldCharType="begin"/>
        </w:r>
        <w:r>
          <w:instrText xml:space="preserve"> PAGEREF _Toc2629 \h </w:instrText>
        </w:r>
        <w:r>
          <w:fldChar w:fldCharType="separate"/>
        </w:r>
        <w:r>
          <w:t>59</w:t>
        </w:r>
        <w:r>
          <w:fldChar w:fldCharType="end"/>
        </w:r>
      </w:hyperlink>
    </w:p>
    <w:p>
      <w:pPr>
        <w:pStyle w:val="TOC1"/>
        <w:tabs>
          <w:tab w:val="right" w:leader="dot" w:pos="8306"/>
        </w:tabs>
      </w:pPr>
      <w:hyperlink w:anchor="_Toc28256" w:history="1">
        <w:r>
          <w:rPr>
            <w:rFonts w:ascii="仿宋" w:eastAsia="仿宋" w:hAnsi="仿宋" w:cs="仿宋" w:hint="eastAsia"/>
            <w:lang w:eastAsia="zh-CN"/>
          </w:rPr>
          <w:t>十七、水和废水监测仪项目实施时间节点</w:t>
        </w:r>
        <w:r>
          <w:tab/>
        </w:r>
        <w:r>
          <w:fldChar w:fldCharType="begin"/>
        </w:r>
        <w:r>
          <w:instrText xml:space="preserve"> PAGEREF _Toc28256 \h </w:instrText>
        </w:r>
        <w:r>
          <w:fldChar w:fldCharType="separate"/>
        </w:r>
        <w:r>
          <w:t>60</w:t>
        </w:r>
        <w:r>
          <w:fldChar w:fldCharType="end"/>
        </w:r>
      </w:hyperlink>
    </w:p>
    <w:p>
      <w:pPr>
        <w:pStyle w:val="TOC2"/>
        <w:tabs>
          <w:tab w:val="right" w:leader="dot" w:pos="8306"/>
        </w:tabs>
      </w:pPr>
      <w:hyperlink w:anchor="_Toc24966" w:history="1">
        <w:r>
          <w:rPr>
            <w:rFonts w:ascii="仿宋" w:eastAsia="仿宋" w:hAnsi="仿宋" w:cs="仿宋" w:hint="eastAsia"/>
            <w:lang w:eastAsia="zh-CN"/>
          </w:rPr>
          <w:t>(一)、水和废水监测仪项目启动阶段时间节点</w:t>
        </w:r>
        <w:r>
          <w:tab/>
        </w:r>
        <w:r>
          <w:fldChar w:fldCharType="begin"/>
        </w:r>
        <w:r>
          <w:instrText xml:space="preserve"> PAGEREF _Toc24966 \h </w:instrText>
        </w:r>
        <w:r>
          <w:fldChar w:fldCharType="separate"/>
        </w:r>
        <w:r>
          <w:t>60</w:t>
        </w:r>
        <w:r>
          <w:fldChar w:fldCharType="end"/>
        </w:r>
      </w:hyperlink>
    </w:p>
    <w:p>
      <w:pPr>
        <w:pStyle w:val="TOC2"/>
        <w:tabs>
          <w:tab w:val="right" w:leader="dot" w:pos="8306"/>
        </w:tabs>
      </w:pPr>
      <w:hyperlink w:anchor="_Toc32544" w:history="1">
        <w:r>
          <w:rPr>
            <w:rFonts w:ascii="仿宋" w:eastAsia="仿宋" w:hAnsi="仿宋" w:cs="仿宋" w:hint="eastAsia"/>
            <w:lang w:eastAsia="zh-CN"/>
          </w:rPr>
          <w:t>(二)、水和废水监测仪项目执行阶段时间节点</w:t>
        </w:r>
        <w:r>
          <w:tab/>
        </w:r>
        <w:r>
          <w:fldChar w:fldCharType="begin"/>
        </w:r>
        <w:r>
          <w:instrText xml:space="preserve"> PAGEREF _Toc32544 \h </w:instrText>
        </w:r>
        <w:r>
          <w:fldChar w:fldCharType="separate"/>
        </w:r>
        <w:r>
          <w:t>62</w:t>
        </w:r>
        <w:r>
          <w:fldChar w:fldCharType="end"/>
        </w:r>
      </w:hyperlink>
    </w:p>
    <w:p>
      <w:pPr>
        <w:pStyle w:val="TOC2"/>
        <w:tabs>
          <w:tab w:val="right" w:leader="dot" w:pos="8306"/>
        </w:tabs>
      </w:pPr>
      <w:hyperlink w:anchor="_Toc222" w:history="1">
        <w:r>
          <w:rPr>
            <w:rFonts w:ascii="仿宋" w:eastAsia="仿宋" w:hAnsi="仿宋" w:cs="仿宋" w:hint="eastAsia"/>
            <w:lang w:eastAsia="zh-CN"/>
          </w:rPr>
          <w:t>(三)、水和废水监测仪项目完成阶段时间节点</w:t>
        </w:r>
        <w:r>
          <w:tab/>
        </w:r>
        <w:r>
          <w:fldChar w:fldCharType="begin"/>
        </w:r>
        <w:r>
          <w:instrText xml:space="preserve"> PAGEREF _Toc222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19"/>
      <w:r>
        <w:rPr>
          <w:rFonts w:ascii="仿宋" w:eastAsia="仿宋" w:hAnsi="仿宋" w:cs="仿宋" w:hint="eastAsia"/>
          <w:sz w:val="28"/>
          <w:lang w:eastAsia="zh-CN"/>
        </w:rPr>
        <w:t>一、水和废水监测仪项目选址可行性分析</w:t>
      </w:r>
      <w:bookmarkEnd w:id="2"/>
    </w:p>
    <w:p>
      <w:pPr>
        <w:pStyle w:val="Heading2"/>
        <w:rPr>
          <w:rFonts w:ascii="仿宋" w:eastAsia="仿宋" w:hAnsi="仿宋" w:cs="仿宋" w:hint="eastAsia"/>
          <w:lang w:eastAsia="zh-CN"/>
        </w:rPr>
      </w:pPr>
      <w:bookmarkStart w:id="3" w:name="_Toc10530"/>
      <w:r>
        <w:rPr>
          <w:rFonts w:ascii="仿宋" w:eastAsia="仿宋" w:hAnsi="仿宋" w:cs="仿宋" w:hint="eastAsia"/>
          <w:lang w:eastAsia="zh-CN"/>
        </w:rPr>
        <w:t>(一)、水和废水监测仪项目选址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该水和废水监测仪项目选址位于XX省XX市XX区XXX街道</w:t>
      </w:r>
    </w:p>
    <w:p>
      <w:pPr>
        <w:pStyle w:val="Heading2"/>
        <w:ind w:firstLine="560" w:firstLineChars="200"/>
        <w:rPr>
          <w:rFonts w:ascii="仿宋" w:eastAsia="仿宋" w:hAnsi="仿宋" w:cs="仿宋" w:hint="eastAsia"/>
          <w:sz w:val="28"/>
          <w:lang w:eastAsia="zh-CN"/>
        </w:rPr>
      </w:pPr>
      <w:bookmarkStart w:id="4" w:name="_Toc1346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水和废水监测仪项目的征地面积将根据水和废水监测仪项目的实际规模和需求进行精确规划。具体面积XXX平方米，旨在确保水和废水监测仪项目不仅能够满足当前的发展需求，还能够预留空间以适应未来的扩展。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净用地面积是在征地面积基础上去除不可利用面积后的实际可开发用地。具体面积XXX平方米，考虑到环保、交通、安全等多方面因素，以确保水和废水监测仪项目在整体利用效率上达到最优。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水和废水监测仪项目计划建设的建筑总规模具体面积XXX平方米。这一规模的确定综合考虑了水和废水监测仪项目的性质、规模，以及城市规划的相关要求，确保建筑布局与周边环境协调一致。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绿地率是水和废水监测仪项目用地中被规划为绿地的比例。具体面积XXX平方米，旨在通过合理规划绿地，改善水和废水监测仪项目周边环境，提升居民生活质量，并符合城市整体绿化规划。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容积率是用地上可以建设的建筑总体积与用地面积之比。具体面积XXX，通过合理的容积率规划，确保水和废水监测仪项目建筑规模与周边环境和谐共生。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和废水监测仪项目选址与当地城市规划相一致，具体面积XXX平方米。通过与城市规划部门深入沟通，确保水和废水监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和废水监测仪项目选址符合当地产业政策，具体面积XXX平方米。这包括水和废水监测仪项目对当地经济的促进作用，以及对相关产业的带动效应，确保水和废水监测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用地总体要求必须符合环保和可持续发展的原则，具体面积XXX平方米。通过采用绿色建筑设计、节能减排等措施，确保水和废水监测仪项目在建设和运营过程中对环境的影响最小化，达到可持续发展的要求。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确保水和废水监测仪项目选址具备必要的公共设施配套，具体面积XXX平方米。这包括交通便利性、教育、医疗等基础设施，以提高居民生活品质，使得水和废水监测仪项目选址更具吸引力。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考虑用地总体要求对当地社会稳定性的影响，具体面积XXX平方米。通过深入了解当地社区反馈，确保水和废水监测仪项目的选址和建设过程对当地社会和谐稳定产生积极作用。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和废水监测仪项目选址不仅符合法规和规划，还在实际操作中具有可行性。这一全面规划将为水和废水监测仪项目的成功实施提供坚实的基础，确保水和废水监测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51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和废水监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和废水监测仪项目的设备规划和空间设计中，我们将采取灵活设备布局的措施。设备布局将根据实际需求进行灵活设计，避免不必要的浪费。通过合理规划设备摆放位置，我们将提高设备的利用率，减少设备间距，以确保水和废水监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和废水监测仪项目内部引入共享设施的概念，例如共享会议室、办公区等。通过这种方式，我们可以减少对资源的重复建设，提高资源共享效率，从而减小水和废水监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7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和废水监测仪项目的总图布置中，我们将不同功能区域进行明确的规划，以最大程度满足水和废水监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4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和废水监测仪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和废水监测仪项目对环境的影响是综合评价的重要因素之一。我们将详细考虑选址周边的自然环境、生态保护区、水源地等情况，确保水和废水监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对选址的评价还需充分考虑当地政府的产业政策和法规。我们将详细了解水和废水监测仪项目所在地的相关政策，确保水和废水监测仪项目的规划和运营与当地法规相符，降低不必要的法律风险。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考虑到社会稳定性对企业运营的重要性，我们将评估选址地区的社会安全情况、劳工关系、社区反馈等方面，以确保水和废水监测仪项目的建设和运营不会受到社会稳定性的负面影响。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最后，我们将综合考虑用地成本，包括土地购置费用、土地开发成本等。通过对用地成本的详细评估，我们能够做出更为精确的经济效益分析，为水和废水监测仪项目的投资决策提供有力支持。</w:t>
      </w:r>
    </w:p>
    <w:p>
      <w:pPr>
        <w:pStyle w:val="Heading1"/>
        <w:ind w:firstLine="560" w:firstLineChars="200"/>
        <w:rPr>
          <w:rFonts w:ascii="仿宋" w:eastAsia="仿宋" w:hAnsi="仿宋" w:cs="仿宋" w:hint="eastAsia"/>
          <w:sz w:val="28"/>
          <w:lang w:eastAsia="zh-CN"/>
        </w:rPr>
      </w:pPr>
      <w:bookmarkStart w:id="8" w:name="_Toc2965"/>
      <w:r>
        <w:rPr>
          <w:rFonts w:ascii="仿宋" w:eastAsia="仿宋" w:hAnsi="仿宋" w:cs="仿宋" w:hint="eastAsia"/>
          <w:sz w:val="28"/>
          <w:lang w:eastAsia="zh-CN"/>
        </w:rPr>
        <w:t>二、水和废水监测仪项目危机管理</w:t>
      </w:r>
      <w:bookmarkEnd w:id="8"/>
    </w:p>
    <w:p>
      <w:pPr>
        <w:pStyle w:val="Heading2"/>
        <w:rPr>
          <w:rFonts w:ascii="仿宋" w:eastAsia="仿宋" w:hAnsi="仿宋" w:cs="仿宋" w:hint="eastAsia"/>
          <w:lang w:eastAsia="zh-CN"/>
        </w:rPr>
      </w:pPr>
      <w:bookmarkStart w:id="9" w:name="_Toc2673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和废水监测仪项目危机管理中，危机预警与识别是确保水和废水监测仪项目稳健运行的核心步骤。通过建立全面的监测机制，水和废水监测仪项目团队旨在及时发现和理解潜在的风险和危机因素，以便采取及时的预防和应对措施，确保水和废水监测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和废水监测仪项目团队全面分析了整个水和废水监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和废水监测仪项目团队着重于明确定义水和废水监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和废水监测仪项目进展的持续监控，团队能够及时发现潜在问题并作出迅速反应。水和废水监测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在这一阶段，团队的专业素养和反应速度将发挥至关重要的作用，以确保潜在危机能够在初期得到有效的处理，最大程度地减轻负面影响。通过危机预警与识别，水和废水监测仪项目得以更有序、可控地推进。</w:t>
      </w:r>
    </w:p>
    <w:p>
      <w:pPr>
        <w:pStyle w:val="Heading2"/>
        <w:ind w:firstLine="560" w:firstLineChars="200"/>
        <w:rPr>
          <w:rFonts w:ascii="仿宋" w:eastAsia="仿宋" w:hAnsi="仿宋" w:cs="仿宋" w:hint="eastAsia"/>
          <w:sz w:val="28"/>
          <w:lang w:eastAsia="zh-CN"/>
        </w:rPr>
      </w:pPr>
      <w:bookmarkStart w:id="10" w:name="_Toc1228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在危机发生时，水和废水监测仪项目团队立即行动，成立了应急小组。该小组的任务是迅速制定并实施紧急应对措施，以最小化潜在损失。以下是采取的主要措施：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暂停水和废水监测仪项目进度：为遏制危机蔓延，水和废水监测仪项目暂时停止进行，以便全面评估当前状况。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资源重新分配：重新评估水和废水监测仪项目资源的分配，确保最大限度地减小损失。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实时沟通：与关键利益相关者建立实时沟通机制，向他们传递水和废水监测仪项目危机的实际状况，保障水和废水监测仪项目核心利益。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在紧急应对的同时，水和废水监测仪项目团队强调了团队协作和有效沟通的重要性。以下是团队协作的关键举措：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信息共享机制：建立了信息共享平台，确保团队成员能够及时获取水和废水监测仪项目危机的实时信息。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领导者沟通：水和废水监测仪项目领导者通过定期会议和即时沟通工具，指导团队应对危机，保持团队稳定运行。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随着危机得到初步控制，水和废水监测仪项目团队转向制定恢复计划，以确保水和废水监测仪项目能够从中迅速恢复。主要恢复计划包括：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修复受损的进度计划：重新评估水和废水监测仪项目进度，制定修复计划，确保水和废水监测仪项目尽快回归正常进程。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重新调整资源分配：优化资源分配，确保水和废水监测仪项目在有限资源下高效运转。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风险管理机制加强：对水和废水监测仪项目风险进行全面评估，制定更强化的风险管理策略，以预防未来可能的危机。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1297"/>
      <w:r>
        <w:rPr>
          <w:rFonts w:ascii="仿宋" w:eastAsia="仿宋" w:hAnsi="仿宋" w:cs="仿宋" w:hint="eastAsia"/>
          <w:sz w:val="28"/>
          <w:lang w:eastAsia="zh-CN"/>
        </w:rPr>
        <w:t>三、水和废水监测仪项目土建工程</w:t>
      </w:r>
      <w:bookmarkEnd w:id="11"/>
    </w:p>
    <w:p>
      <w:pPr>
        <w:pStyle w:val="Heading2"/>
        <w:rPr>
          <w:rFonts w:ascii="仿宋" w:eastAsia="仿宋" w:hAnsi="仿宋" w:cs="仿宋" w:hint="eastAsia"/>
          <w:lang w:eastAsia="zh-CN"/>
        </w:rPr>
      </w:pPr>
      <w:bookmarkStart w:id="12" w:name="_Toc1819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在水和废水监测仪项目的建筑工程设计中，我们将秉承一系列重要的设计原则，以确保水和废水监测仪项目建筑在功能、美观、可持续性等方面达到最佳效果。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首要原则是确保建筑的功能性得到最大化的发挥。我们将充分理解水和废水监测仪项目的实际需求，合理布局各个功能区域，保证建筑在满足业务需求的同时，提供高效的工作环境。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在建筑设计中，我们将综合考虑建设和运营成本。通过精细的经济效益分析，确保设计方案在高效利用资源的同时，对水和废水监测仪项目的长期盈利能力有积极的贡献。</w:t>
      </w:r>
    </w:p>
    <w:p>
      <w:pPr>
        <w:pStyle w:val="Heading2"/>
        <w:ind w:firstLine="560" w:firstLineChars="200"/>
        <w:rPr>
          <w:rFonts w:ascii="仿宋" w:eastAsia="仿宋" w:hAnsi="仿宋" w:cs="仿宋" w:hint="eastAsia"/>
          <w:sz w:val="28"/>
          <w:lang w:eastAsia="zh-CN"/>
        </w:rPr>
      </w:pPr>
      <w:bookmarkStart w:id="13" w:name="_Toc2931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和废水监测仪项目的土建工程设计中，我们将精准设定设计年限，结合水和废水监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和废水监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550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水和废水监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和废水监测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和废水监测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313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本期工程水和废水监测仪项目预计总建筑面积XXX平方米，其中：计容建筑面积XXX平方米，计划建筑工程投资XX万元，占水和废水监测仪项目总投资的XX%。</w:t>
      </w:r>
    </w:p>
    <w:p>
      <w:pPr>
        <w:pStyle w:val="Heading1"/>
        <w:ind w:firstLine="560" w:firstLineChars="200"/>
        <w:rPr>
          <w:rFonts w:ascii="仿宋" w:eastAsia="仿宋" w:hAnsi="仿宋" w:cs="仿宋" w:hint="eastAsia"/>
          <w:sz w:val="28"/>
          <w:lang w:eastAsia="zh-CN"/>
        </w:rPr>
      </w:pPr>
      <w:bookmarkStart w:id="16" w:name="_Toc25008"/>
      <w:r>
        <w:rPr>
          <w:rFonts w:ascii="仿宋" w:eastAsia="仿宋" w:hAnsi="仿宋" w:cs="仿宋" w:hint="eastAsia"/>
          <w:sz w:val="28"/>
          <w:lang w:eastAsia="zh-CN"/>
        </w:rPr>
        <w:t>四、水和废水监测仪项目建设背景及必要性分析</w:t>
      </w:r>
      <w:bookmarkEnd w:id="16"/>
    </w:p>
    <w:p>
      <w:pPr>
        <w:pStyle w:val="Heading2"/>
        <w:rPr>
          <w:rFonts w:ascii="仿宋" w:eastAsia="仿宋" w:hAnsi="仿宋" w:cs="仿宋" w:hint="eastAsia"/>
          <w:lang w:eastAsia="zh-CN"/>
        </w:rPr>
      </w:pPr>
      <w:bookmarkStart w:id="17" w:name="_Toc10887"/>
      <w:r>
        <w:rPr>
          <w:rFonts w:ascii="仿宋" w:eastAsia="仿宋" w:hAnsi="仿宋" w:cs="仿宋" w:hint="eastAsia"/>
          <w:lang w:eastAsia="zh-CN"/>
        </w:rPr>
        <w:t>(一)、水和废水监测仪项目背景分析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和废水监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和废水监测仪项目在这个潮流中的定位。同时，我们将关注行业内涌现的新兴机遇，以便水和废水监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和废水监测仪项目提供了强大的发展动力。我们将聚焦于行业内最新的技术发展趋势，包括但不限于人工智能、大数据分析、物联网等领域。通过深度的技术研究，我们将确保水和废水监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和废水监测仪项目发展的源泉。我们将投入更多的精力对市场需求进行深入剖析，超越表面的需求，深入挖掘潜在的市场痛点和机遇。通过对市场需求的细致了解，水和废水监测仪项目将更有针对性地设计解决方案，满足市场的多样化需求，从而更好地促进水和废水监测仪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和废水监测仪项目战略至关重要。我们将对竞争态势进行更为深入的分析，包括但不限于市场份额、产品特点、客户满意度等多个维度。通过深度的竞争分析，水和废水监测仪项目将能够更准确地把握市场脉搏，制定具有竞争力的水和废水监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和废水监测仪项目的发展具有直接的影响。我们将进行更为全面的法规和政策分析，了解行业发展中的潜在法律风险和合规挑战。通过充分了解和遵守相关法规，水和废水监测仪项目将确保在法律框架内合法合规运营，为水和废水监测仪项目的稳健发展提供有力支持。</w:t>
      </w:r>
    </w:p>
    <w:p>
      <w:pPr>
        <w:pStyle w:val="Heading2"/>
        <w:ind w:firstLine="560" w:firstLineChars="200"/>
        <w:rPr>
          <w:rFonts w:ascii="仿宋" w:eastAsia="仿宋" w:hAnsi="仿宋" w:cs="仿宋" w:hint="eastAsia"/>
          <w:sz w:val="28"/>
          <w:lang w:eastAsia="zh-CN"/>
        </w:rPr>
      </w:pPr>
      <w:bookmarkStart w:id="18" w:name="_Toc28906"/>
      <w:r>
        <w:rPr>
          <w:rFonts w:ascii="仿宋" w:eastAsia="仿宋" w:hAnsi="仿宋" w:cs="仿宋" w:hint="eastAsia"/>
          <w:sz w:val="28"/>
          <w:lang w:eastAsia="zh-CN"/>
        </w:rPr>
        <w:t>(二)、水和废水监测仪项目建设必要性分析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建设的迫切性源于对行业发展趋势的深刻洞察。我们正处于一个行业变革的时代，科技创新、数字化转型成为企业发展的关键动力。水和废水监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https://d.book118.com/577200163060006052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97F7A"/>
    <w:rsid w:val="34897F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20016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2024-02-29T21:24:00Z</dcterms:created>
  <dcterms:modified xsi:type="dcterms:W3CDTF">2024-02-29T21:24:19Z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1276AB776DAD4418AD1FBD1993AB19E5_11</vt:lpwstr>
  </property>
  <property fmtid="{D5CDD505-2E9C-101B-9397-08002B2CF9AE}" pid="3" name="KSOProductBuildVer">
    <vt:lpwstr>2052-12.1.0.16388</vt:lpwstr>
  </property>
</Properties>
</file>