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line="25" w:lineRule="atLeast"/>
      </w:pPr>
      <w:bookmarkStart w:id="0" w:name="_Toc26115"/>
    </w:p>
    <w:p>
      <w:pPr>
        <w:spacing w:before="156" w:beforeLines="50" w:after="156" w:afterLines="50" w:line="25" w:lineRule="atLeast"/>
        <w:jc w:val="center"/>
        <w:rPr>
          <w:b/>
          <w:sz w:val="48"/>
          <w:szCs w:val="48"/>
          <w:u w:val="single"/>
        </w:rPr>
      </w:pPr>
      <w:bookmarkStart w:id="1" w:name="_GoBack"/>
      <w:r>
        <w:rPr>
          <w:rFonts w:hint="eastAsia"/>
          <w:b/>
          <w:color w:val="000000"/>
          <w:sz w:val="48"/>
          <w:szCs w:val="48"/>
        </w:rPr>
        <w:t>台尚食品有限公司存货成本控制探究</w:t>
      </w:r>
    </w:p>
    <w:bookmarkEnd w:id="1"/>
    <w:p>
      <w:pPr>
        <w:spacing w:before="156" w:beforeLines="50" w:after="156" w:afterLines="50" w:line="25" w:lineRule="atLeast"/>
        <w:ind w:firstLine="600"/>
        <w:rPr>
          <w:szCs w:val="21"/>
          <w:u w:val="single"/>
        </w:rPr>
      </w:pPr>
      <w:r>
        <w:rPr>
          <w:rFonts w:hint="eastAsia"/>
          <w:sz w:val="30"/>
        </w:rPr>
        <w:t xml:space="preserve">        </w:t>
      </w:r>
    </w:p>
    <w:p>
      <w:pPr>
        <w:jc w:val="center"/>
        <w:outlineLvl w:val="0"/>
        <w:rPr>
          <w:rFonts w:ascii="黑体" w:eastAsia="黑体" w:hAnsi="黑体" w:cs="黑体"/>
          <w:sz w:val="32"/>
          <w:szCs w:val="32"/>
        </w:rPr>
      </w:pPr>
      <w:r>
        <w:rPr>
          <w:rFonts w:ascii="黑体" w:eastAsia="黑体" w:hAnsi="黑体" w:cs="黑体" w:hint="eastAsia"/>
          <w:sz w:val="32"/>
          <w:szCs w:val="32"/>
        </w:rPr>
        <w:t>摘    要</w:t>
      </w:r>
      <w:bookmarkEnd w:id="0"/>
    </w:p>
    <w:p>
      <w:pPr>
        <w:spacing w:line="300" w:lineRule="auto"/>
        <w:ind w:firstLine="480" w:firstLineChars="200"/>
        <w:rPr>
          <w:rFonts w:ascii="宋体" w:hAnsi="宋体"/>
        </w:rPr>
      </w:pPr>
      <w:r>
        <w:rPr>
          <w:rFonts w:ascii="宋体" w:hAnsi="宋体" w:hint="eastAsia"/>
        </w:rPr>
        <w:t>近年来，随着我国食品工业企业主营业务收入从2015年11.35亿元增长到2017年的11.41亿元，我国食品制造企业从2015年的3.96万家增加到了2017年4.41万家，市场竞争变得越来越激烈。同时又因为受到原材料价格上涨成本压力大的影响，各个食品制造企业如何稳固自己的市场份额，如何把存货成本降得更低是目前急需解决的问题。本文以存货成本控制相关理论为基础，以台尚食品有限公司为例，对台尚食品有限公司存货成本控制情况进行研究。首先对台尚食品有限公司存货成本控制的现状进行了描述，包括采购环节，仓储环节、缺货等方面的现状；然后从台尚食品有限公司各方面的现状入手，发现了其存在持有存货占用资金高、公司内部采购过程不规范、缺货频繁、采购成本上涨未能有效缓解等问题；最后结合实际情况，提出优化采购流程、引进滚动预算以优化预算、降低采购成本等建议，能对台尚食品有限公司的存货成本控制有一定的参考价值。</w:t>
      </w:r>
    </w:p>
    <w:p>
      <w:pPr>
        <w:spacing w:line="300" w:lineRule="auto"/>
        <w:ind w:firstLine="480" w:firstLineChars="200"/>
        <w:rPr>
          <w:rFonts w:ascii="宋体" w:hAnsi="宋体"/>
        </w:rPr>
      </w:pPr>
    </w:p>
    <w:p>
      <w:pPr>
        <w:spacing w:line="300" w:lineRule="auto"/>
        <w:ind w:firstLine="480" w:firstLineChars="200"/>
        <w:rPr>
          <w:rFonts w:ascii="宋体" w:hAnsi="宋体"/>
        </w:rPr>
        <w:sectPr>
          <w:headerReference w:type="default" r:id="rId5"/>
          <w:footerReference w:type="default" r:id="rId6"/>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hint="eastAsia"/>
        </w:rPr>
        <w:t>关键词：</w:t>
      </w:r>
      <w:r>
        <w:rPr>
          <w:rFonts w:ascii="宋体" w:hAnsi="宋体" w:hint="eastAsia"/>
        </w:rPr>
        <w:t>食品企业，存货，存货成本控制，采购成本</w:t>
      </w:r>
    </w:p>
    <w:p>
      <w:pPr>
        <w:spacing w:line="300" w:lineRule="auto"/>
        <w:ind w:firstLine="640" w:firstLineChars="200"/>
        <w:jc w:val="center"/>
        <w:outlineLvl w:val="0"/>
        <w:rPr>
          <w:rFonts w:ascii="Times New Roman" w:hAnsi="Times New Roman" w:cs="Times New Roman"/>
          <w:sz w:val="32"/>
          <w:szCs w:val="32"/>
        </w:rPr>
      </w:pPr>
      <w:bookmarkStart w:id="2" w:name="_Toc4673"/>
      <w:r>
        <w:rPr>
          <w:rFonts w:ascii="Times New Roman" w:hAnsi="Times New Roman" w:cs="Times New Roman"/>
          <w:sz w:val="32"/>
          <w:szCs w:val="32"/>
        </w:rPr>
        <w:t>Abstract</w:t>
      </w:r>
      <w:bookmarkEnd w:id="2"/>
    </w:p>
    <w:p>
      <w:pPr>
        <w:spacing w:line="300" w:lineRule="auto"/>
        <w:ind w:firstLine="560" w:firstLineChars="200"/>
        <w:rPr>
          <w:rFonts w:ascii="Times New Roman" w:hAnsi="Times New Roman" w:cs="Times New Roman"/>
          <w:sz w:val="28"/>
          <w:szCs w:val="28"/>
        </w:rPr>
      </w:pPr>
      <w:r>
        <w:rPr>
          <w:rFonts w:ascii="Times New Roman" w:hAnsi="Times New Roman" w:cs="Times New Roman"/>
          <w:sz w:val="28"/>
          <w:szCs w:val="28"/>
        </w:rPr>
        <w:t xml:space="preserve">In recent years, with the increase of scale benefit of China's food industry from 1.135 billion yuan in main business income in 2015 to 1.141 billion yuan in main business income in 2017, China's food manufacturing enterprises have also increased from 39.6 million in 2015 to 44.1 million in 2017, </w:t>
      </w:r>
      <w:r>
        <w:rPr>
          <w:rFonts w:ascii="Times New Roman" w:hAnsi="Times New Roman" w:cs="Times New Roman" w:hint="eastAsia"/>
          <w:sz w:val="28"/>
          <w:szCs w:val="28"/>
        </w:rPr>
        <w:t>Market competition is becoming more and more fierce</w:t>
      </w:r>
      <w:r>
        <w:rPr>
          <w:rFonts w:ascii="Times New Roman" w:hAnsi="Times New Roman" w:cs="Times New Roman"/>
          <w:sz w:val="28"/>
          <w:szCs w:val="28"/>
        </w:rPr>
        <w:t xml:space="preserve">. </w:t>
      </w:r>
      <w:r>
        <w:rPr>
          <w:rFonts w:ascii="Times New Roman" w:hAnsi="Times New Roman" w:cs="Times New Roman" w:hint="eastAsia"/>
          <w:sz w:val="28"/>
          <w:szCs w:val="28"/>
        </w:rPr>
        <w:t>In the meantime</w:t>
      </w:r>
      <w:r>
        <w:rPr>
          <w:rFonts w:ascii="Times New Roman" w:hAnsi="Times New Roman" w:cs="Times New Roman"/>
          <w:sz w:val="28"/>
          <w:szCs w:val="28"/>
        </w:rPr>
        <w:t xml:space="preserve">, </w:t>
      </w:r>
      <w:r>
        <w:rPr>
          <w:rFonts w:ascii="Times New Roman" w:hAnsi="Times New Roman" w:cs="Times New Roman" w:hint="eastAsia"/>
          <w:sz w:val="28"/>
          <w:szCs w:val="28"/>
        </w:rPr>
        <w:t>because</w:t>
      </w:r>
      <w:r>
        <w:rPr>
          <w:rFonts w:ascii="Times New Roman" w:hAnsi="Times New Roman" w:cs="Times New Roman"/>
          <w:sz w:val="28"/>
          <w:szCs w:val="28"/>
        </w:rPr>
        <w:t xml:space="preserve"> pressure of rising cost of raw materials, how to stabilize their market share and how to minimize the cost of inventory is an urgent problem for food manufacturers. Based on the theory of inventory cost control, this paper takes Taishang Food Co., Ltd. as an example to study the inventory cost control of Taishang Food Co., Ltd. Firstly, the current situation of inventory cost control in Taishang Food Co., Ltd. is described, including purchase link management, warehousing link management, shortage cost and so on. Then, starting with the current situation of Taishang Food Co., Ltd., we find that it has the following problems: high holding stock, high capital occupation, irregular internal purchasing process, frequent shortage and ineffective increase of purchasing cost. Finally, according to the actual situation, some suggestions are put forward, such as optimizing the procurement process, optimizing the procurement budget and reducing the procurement cost, which can provide some reference for the inventory cost control management of the enterprise.</w:t>
      </w:r>
    </w:p>
    <w:p>
      <w:pPr>
        <w:spacing w:line="300" w:lineRule="auto"/>
        <w:ind w:firstLine="480" w:firstLineChars="200"/>
        <w:rPr>
          <w:rFonts w:ascii="宋体" w:hAnsi="宋体"/>
        </w:rPr>
      </w:pPr>
    </w:p>
    <w:p>
      <w:pPr>
        <w:spacing w:line="300" w:lineRule="auto"/>
        <w:ind w:firstLine="480" w:firstLineChars="200"/>
        <w:rPr>
          <w:rFonts w:ascii="Times New Roman" w:hAnsi="Times New Roman" w:cs="Times New Roman"/>
        </w:rPr>
        <w:sectPr>
          <w:headerReference w:type="default" r:id="rId7"/>
          <w:footerReference w:type="default" r:id="rId8"/>
          <w:pgSz w:w="11906" w:h="16838"/>
          <w:pgMar w:top="1440" w:right="1800" w:bottom="1440" w:left="1800" w:header="851" w:footer="992" w:gutter="0"/>
          <w:pgNumType w:fmt="upperRoman" w:start="2"/>
          <w:cols w:num="1" w:space="425"/>
          <w:docGrid w:type="lines" w:linePitch="312" w:charSpace="0"/>
        </w:sectPr>
      </w:pPr>
      <w:r>
        <w:rPr>
          <w:rFonts w:ascii="Times New Roman" w:hAnsi="Times New Roman" w:cs="Times New Roman"/>
        </w:rPr>
        <w:t>Key words:</w:t>
      </w:r>
      <w:r>
        <w:rPr>
          <w:rFonts w:ascii="宋体" w:hAnsi="宋体"/>
        </w:rPr>
        <w:t xml:space="preserve"> </w:t>
      </w:r>
      <w:r>
        <w:rPr>
          <w:rFonts w:ascii="Times New Roman" w:hAnsi="Times New Roman" w:cs="Times New Roman"/>
        </w:rPr>
        <w:t>food enterprises, inventory, inventory cost control, procurement cost</w:t>
      </w:r>
    </w:p>
    <w:p>
      <w:pPr>
        <w:pStyle w:val="TOC1"/>
        <w:tabs>
          <w:tab w:val="right" w:leader="dot" w:pos="8306"/>
        </w:tabs>
        <w:jc w:val="center"/>
        <w:rPr>
          <w:rFonts w:ascii="黑体" w:eastAsia="黑体" w:hAnsi="黑体" w:cs="黑体"/>
          <w:b/>
          <w:bCs/>
          <w:sz w:val="32"/>
          <w:szCs w:val="32"/>
        </w:rPr>
      </w:pPr>
      <w:r>
        <w:rPr>
          <w:rFonts w:ascii="黑体" w:eastAsia="黑体" w:hAnsi="黑体" w:cs="黑体" w:hint="eastAsia"/>
          <w:b/>
          <w:bCs/>
          <w:sz w:val="32"/>
          <w:szCs w:val="32"/>
        </w:rPr>
        <w:t>目    录</w:t>
      </w:r>
    </w:p>
    <w:p>
      <w:pPr>
        <w:pStyle w:val="TOC1"/>
        <w:tabs>
          <w:tab w:val="right" w:leader="dot" w:pos="8306"/>
        </w:tabs>
        <w:rPr>
          <w:rFonts w:ascii="黑体" w:eastAsia="黑体" w:hAnsi="黑体" w:cs="黑体"/>
          <w:sz w:val="28"/>
          <w:szCs w:val="28"/>
        </w:rPr>
      </w:pP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TOC \o "1-3" \h \u </w:instrText>
      </w:r>
      <w:r>
        <w:rPr>
          <w:rFonts w:ascii="黑体" w:eastAsia="黑体" w:hAnsi="黑体" w:cs="黑体" w:hint="eastAsia"/>
          <w:sz w:val="28"/>
          <w:szCs w:val="28"/>
        </w:rPr>
        <w:fldChar w:fldCharType="separate"/>
      </w:r>
      <w:hyperlink w:anchor="_Toc26115" w:history="1">
        <w:r>
          <w:rPr>
            <w:rFonts w:ascii="黑体" w:eastAsia="黑体" w:hAnsi="黑体" w:cs="黑体" w:hint="eastAsia"/>
            <w:sz w:val="28"/>
            <w:szCs w:val="28"/>
          </w:rPr>
          <w:t>摘    要</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_Toc26115 </w:instrText>
        </w:r>
        <w:r>
          <w:rPr>
            <w:rFonts w:ascii="黑体" w:eastAsia="黑体" w:hAnsi="黑体" w:cs="黑体" w:hint="eastAsia"/>
            <w:sz w:val="28"/>
            <w:szCs w:val="28"/>
          </w:rPr>
          <w:fldChar w:fldCharType="separate"/>
        </w:r>
        <w:r>
          <w:rPr>
            <w:rFonts w:ascii="黑体" w:eastAsia="黑体" w:hAnsi="黑体" w:cs="黑体"/>
            <w:sz w:val="28"/>
            <w:szCs w:val="28"/>
          </w:rPr>
          <w:t>I</w:t>
        </w:r>
        <w:r>
          <w:rPr>
            <w:rFonts w:ascii="黑体" w:eastAsia="黑体" w:hAnsi="黑体" w:cs="黑体" w:hint="eastAsia"/>
            <w:sz w:val="28"/>
            <w:szCs w:val="28"/>
          </w:rPr>
          <w:fldChar w:fldCharType="end"/>
        </w:r>
      </w:hyperlink>
      <w:r>
        <w:rPr>
          <w:rFonts w:ascii="黑体" w:eastAsia="黑体" w:hAnsi="黑体" w:cs="黑体" w:hint="eastAsia"/>
          <w:sz w:val="28"/>
          <w:szCs w:val="28"/>
        </w:rPr>
        <w:fldChar w:fldCharType="end"/>
      </w:r>
    </w:p>
    <w:p>
      <w:pPr>
        <w:pStyle w:val="TOC1"/>
        <w:tabs>
          <w:tab w:val="right" w:leader="dot" w:pos="8306"/>
        </w:tabs>
        <w:rPr>
          <w:rFonts w:ascii="黑体" w:eastAsia="黑体" w:hAnsi="黑体" w:cs="黑体"/>
          <w:sz w:val="28"/>
          <w:szCs w:val="28"/>
        </w:rPr>
      </w:pPr>
      <w:hyperlink w:anchor="_Toc4673" w:history="1">
        <w:r>
          <w:rPr>
            <w:rFonts w:ascii="黑体" w:eastAsia="黑体" w:hAnsi="黑体" w:cs="黑体" w:hint="eastAsia"/>
            <w:sz w:val="28"/>
            <w:szCs w:val="28"/>
          </w:rPr>
          <w:t>Abstract</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_Toc4673 </w:instrText>
        </w:r>
        <w:r>
          <w:rPr>
            <w:rFonts w:ascii="黑体" w:eastAsia="黑体" w:hAnsi="黑体" w:cs="黑体" w:hint="eastAsia"/>
            <w:sz w:val="28"/>
            <w:szCs w:val="28"/>
          </w:rPr>
          <w:fldChar w:fldCharType="separate"/>
        </w:r>
        <w:r>
          <w:rPr>
            <w:rFonts w:ascii="黑体" w:eastAsia="黑体" w:hAnsi="黑体" w:cs="黑体"/>
            <w:sz w:val="28"/>
            <w:szCs w:val="28"/>
          </w:rPr>
          <w:t>II</w:t>
        </w:r>
        <w:r>
          <w:rPr>
            <w:rFonts w:ascii="黑体" w:eastAsia="黑体" w:hAnsi="黑体" w:cs="黑体" w:hint="eastAsia"/>
            <w:sz w:val="28"/>
            <w:szCs w:val="28"/>
          </w:rPr>
          <w:fldChar w:fldCharType="end"/>
        </w:r>
      </w:hyperlink>
    </w:p>
    <w:p>
      <w:pPr>
        <w:pStyle w:val="TOC1"/>
        <w:tabs>
          <w:tab w:val="right" w:leader="dot" w:pos="8306"/>
        </w:tabs>
        <w:rPr>
          <w:rFonts w:ascii="黑体" w:eastAsia="黑体" w:hAnsi="黑体" w:cs="黑体"/>
          <w:sz w:val="28"/>
          <w:szCs w:val="28"/>
        </w:rPr>
      </w:pPr>
      <w:hyperlink w:anchor="_Toc9155" w:history="1">
        <w:r>
          <w:rPr>
            <w:rFonts w:ascii="黑体" w:eastAsia="黑体" w:hAnsi="黑体" w:cs="黑体" w:hint="eastAsia"/>
            <w:bCs/>
            <w:sz w:val="28"/>
            <w:szCs w:val="28"/>
          </w:rPr>
          <w:t>一、绪论</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_Toc9155 </w:instrText>
        </w:r>
        <w:r>
          <w:rPr>
            <w:rFonts w:ascii="黑体" w:eastAsia="黑体" w:hAnsi="黑体" w:cs="黑体" w:hint="eastAsia"/>
            <w:sz w:val="28"/>
            <w:szCs w:val="28"/>
          </w:rPr>
          <w:fldChar w:fldCharType="separate"/>
        </w:r>
        <w:r>
          <w:rPr>
            <w:rFonts w:ascii="黑体" w:eastAsia="黑体" w:hAnsi="黑体" w:cs="黑体"/>
            <w:sz w:val="28"/>
            <w:szCs w:val="28"/>
          </w:rPr>
          <w:t>1</w:t>
        </w:r>
        <w:r>
          <w:rPr>
            <w:rFonts w:ascii="黑体" w:eastAsia="黑体" w:hAnsi="黑体" w:cs="黑体" w:hint="eastAsia"/>
            <w:sz w:val="28"/>
            <w:szCs w:val="28"/>
          </w:rPr>
          <w:fldChar w:fldCharType="end"/>
        </w:r>
      </w:hyperlink>
    </w:p>
    <w:p>
      <w:pPr>
        <w:pStyle w:val="TOC1"/>
        <w:tabs>
          <w:tab w:val="right" w:leader="dot" w:pos="8306"/>
        </w:tabs>
        <w:rPr>
          <w:rFonts w:ascii="黑体" w:eastAsia="黑体" w:hAnsi="黑体" w:cs="黑体"/>
          <w:sz w:val="28"/>
          <w:szCs w:val="28"/>
        </w:rPr>
      </w:pPr>
      <w:hyperlink w:anchor="_Toc30014" w:history="1">
        <w:r>
          <w:rPr>
            <w:rFonts w:ascii="黑体" w:eastAsia="黑体" w:hAnsi="黑体" w:cs="黑体" w:hint="eastAsia"/>
            <w:bCs/>
            <w:sz w:val="28"/>
            <w:szCs w:val="28"/>
          </w:rPr>
          <w:t>二、存货成本控制相关理论</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_Toc30014 </w:instrText>
        </w:r>
        <w:r>
          <w:rPr>
            <w:rFonts w:ascii="黑体" w:eastAsia="黑体" w:hAnsi="黑体" w:cs="黑体" w:hint="eastAsia"/>
            <w:sz w:val="28"/>
            <w:szCs w:val="28"/>
          </w:rPr>
          <w:fldChar w:fldCharType="separate"/>
        </w:r>
        <w:r>
          <w:rPr>
            <w:rFonts w:ascii="黑体" w:eastAsia="黑体" w:hAnsi="黑体" w:cs="黑体"/>
            <w:sz w:val="28"/>
            <w:szCs w:val="28"/>
          </w:rPr>
          <w:t>2</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21689" w:history="1">
        <w:r>
          <w:rPr>
            <w:rFonts w:ascii="黑体" w:eastAsia="黑体" w:hAnsi="黑体" w:cs="黑体" w:hint="eastAsia"/>
            <w:bCs/>
            <w:sz w:val="28"/>
            <w:szCs w:val="28"/>
          </w:rPr>
          <w:t>（一）存货的概念</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_Toc21689 </w:instrText>
        </w:r>
        <w:r>
          <w:rPr>
            <w:rFonts w:ascii="黑体" w:eastAsia="黑体" w:hAnsi="黑体" w:cs="黑体" w:hint="eastAsia"/>
            <w:sz w:val="28"/>
            <w:szCs w:val="28"/>
          </w:rPr>
          <w:fldChar w:fldCharType="separate"/>
        </w:r>
        <w:r>
          <w:rPr>
            <w:rFonts w:ascii="黑体" w:eastAsia="黑体" w:hAnsi="黑体" w:cs="黑体"/>
            <w:sz w:val="28"/>
            <w:szCs w:val="28"/>
          </w:rPr>
          <w:t>2</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18607" w:history="1">
        <w:r>
          <w:rPr>
            <w:rFonts w:ascii="黑体" w:eastAsia="黑体" w:hAnsi="黑体" w:cs="黑体" w:hint="eastAsia"/>
            <w:bCs/>
            <w:sz w:val="28"/>
            <w:szCs w:val="28"/>
          </w:rPr>
          <w:t>（二）存货成本的内涵及分类</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_Toc18607 </w:instrText>
        </w:r>
        <w:r>
          <w:rPr>
            <w:rFonts w:ascii="黑体" w:eastAsia="黑体" w:hAnsi="黑体" w:cs="黑体" w:hint="eastAsia"/>
            <w:sz w:val="28"/>
            <w:szCs w:val="28"/>
          </w:rPr>
          <w:fldChar w:fldCharType="separate"/>
        </w:r>
        <w:r>
          <w:rPr>
            <w:rFonts w:ascii="黑体" w:eastAsia="黑体" w:hAnsi="黑体" w:cs="黑体"/>
            <w:sz w:val="28"/>
            <w:szCs w:val="28"/>
          </w:rPr>
          <w:t>2</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19209" w:history="1">
        <w:r>
          <w:rPr>
            <w:rFonts w:ascii="黑体" w:eastAsia="黑体" w:hAnsi="黑体" w:cs="黑体" w:hint="eastAsia"/>
            <w:bCs/>
            <w:sz w:val="28"/>
            <w:szCs w:val="28"/>
          </w:rPr>
          <w:t>（三）存货成本控制的概念及主要内容</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_Toc19209 </w:instrText>
        </w:r>
        <w:r>
          <w:rPr>
            <w:rFonts w:ascii="黑体" w:eastAsia="黑体" w:hAnsi="黑体" w:cs="黑体" w:hint="eastAsia"/>
            <w:sz w:val="28"/>
            <w:szCs w:val="28"/>
          </w:rPr>
          <w:fldChar w:fldCharType="separate"/>
        </w:r>
        <w:r>
          <w:rPr>
            <w:rFonts w:ascii="黑体" w:eastAsia="黑体" w:hAnsi="黑体" w:cs="黑体"/>
            <w:sz w:val="28"/>
            <w:szCs w:val="28"/>
          </w:rPr>
          <w:t>2</w:t>
        </w:r>
        <w:r>
          <w:rPr>
            <w:rFonts w:ascii="黑体" w:eastAsia="黑体" w:hAnsi="黑体" w:cs="黑体" w:hint="eastAsia"/>
            <w:sz w:val="28"/>
            <w:szCs w:val="28"/>
          </w:rPr>
          <w:fldChar w:fldCharType="end"/>
        </w:r>
      </w:hyperlink>
    </w:p>
    <w:p>
      <w:pPr>
        <w:pStyle w:val="TOC1"/>
        <w:tabs>
          <w:tab w:val="right" w:leader="dot" w:pos="8306"/>
        </w:tabs>
        <w:rPr>
          <w:rFonts w:ascii="黑体" w:eastAsia="黑体" w:hAnsi="黑体" w:cs="黑体"/>
          <w:sz w:val="28"/>
          <w:szCs w:val="28"/>
        </w:rPr>
      </w:pPr>
      <w:hyperlink w:anchor="_Toc10487" w:history="1">
        <w:r>
          <w:rPr>
            <w:rFonts w:ascii="黑体" w:eastAsia="黑体" w:hAnsi="黑体" w:cs="黑体" w:hint="eastAsia"/>
            <w:bCs/>
            <w:sz w:val="28"/>
            <w:szCs w:val="28"/>
          </w:rPr>
          <w:t>三、台尚食品有限公司现状分析</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_Toc10487 </w:instrText>
        </w:r>
        <w:r>
          <w:rPr>
            <w:rFonts w:ascii="黑体" w:eastAsia="黑体" w:hAnsi="黑体" w:cs="黑体" w:hint="eastAsia"/>
            <w:sz w:val="28"/>
            <w:szCs w:val="28"/>
          </w:rPr>
          <w:fldChar w:fldCharType="separate"/>
        </w:r>
        <w:r>
          <w:rPr>
            <w:rFonts w:ascii="黑体" w:eastAsia="黑体" w:hAnsi="黑体" w:cs="黑体"/>
            <w:sz w:val="28"/>
            <w:szCs w:val="28"/>
          </w:rPr>
          <w:t>5</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8490" w:history="1">
        <w:r>
          <w:rPr>
            <w:rFonts w:ascii="黑体" w:eastAsia="黑体" w:hAnsi="黑体" w:cs="黑体" w:hint="eastAsia"/>
            <w:bCs/>
            <w:sz w:val="28"/>
            <w:szCs w:val="28"/>
          </w:rPr>
          <w:t>（一）台尚食品有限公司概况</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_Toc8490 </w:instrText>
        </w:r>
        <w:r>
          <w:rPr>
            <w:rFonts w:ascii="黑体" w:eastAsia="黑体" w:hAnsi="黑体" w:cs="黑体" w:hint="eastAsia"/>
            <w:sz w:val="28"/>
            <w:szCs w:val="28"/>
          </w:rPr>
          <w:fldChar w:fldCharType="separate"/>
        </w:r>
        <w:r>
          <w:rPr>
            <w:rFonts w:ascii="黑体" w:eastAsia="黑体" w:hAnsi="黑体" w:cs="黑体"/>
            <w:sz w:val="28"/>
            <w:szCs w:val="28"/>
          </w:rPr>
          <w:t>5</w:t>
        </w:r>
        <w:r>
          <w:rPr>
            <w:rFonts w:ascii="黑体" w:eastAsia="黑体" w:hAnsi="黑体" w:cs="黑体" w:hint="eastAsia"/>
            <w:sz w:val="28"/>
            <w:szCs w:val="28"/>
          </w:rPr>
          <w:fldChar w:fldCharType="end"/>
        </w:r>
      </w:hyperlink>
    </w:p>
    <w:p>
      <w:pPr>
        <w:pStyle w:val="TOC3"/>
        <w:tabs>
          <w:tab w:val="right" w:leader="dot" w:pos="8306"/>
        </w:tabs>
        <w:ind w:left="0" w:firstLine="240" w:leftChars="0" w:firstLineChars="100"/>
        <w:rPr>
          <w:rFonts w:ascii="黑体" w:eastAsia="黑体" w:hAnsi="黑体" w:cs="黑体"/>
          <w:sz w:val="28"/>
          <w:szCs w:val="28"/>
        </w:rPr>
      </w:pPr>
      <w:hyperlink w:anchor="_Toc32714" w:history="1">
        <w:r>
          <w:rPr>
            <w:rFonts w:ascii="黑体" w:eastAsia="黑体" w:hAnsi="黑体" w:cs="黑体" w:hint="eastAsia"/>
            <w:sz w:val="28"/>
            <w:szCs w:val="28"/>
          </w:rPr>
          <w:t>1.台尚食品有限公司简介</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_Toc32714 </w:instrText>
        </w:r>
        <w:r>
          <w:rPr>
            <w:rFonts w:ascii="黑体" w:eastAsia="黑体" w:hAnsi="黑体" w:cs="黑体" w:hint="eastAsia"/>
            <w:sz w:val="28"/>
            <w:szCs w:val="28"/>
          </w:rPr>
          <w:fldChar w:fldCharType="separate"/>
        </w:r>
        <w:r>
          <w:rPr>
            <w:rFonts w:ascii="黑体" w:eastAsia="黑体" w:hAnsi="黑体" w:cs="黑体"/>
            <w:sz w:val="28"/>
            <w:szCs w:val="28"/>
          </w:rPr>
          <w:t>5</w:t>
        </w:r>
        <w:r>
          <w:rPr>
            <w:rFonts w:ascii="黑体" w:eastAsia="黑体" w:hAnsi="黑体" w:cs="黑体" w:hint="eastAsia"/>
            <w:sz w:val="28"/>
            <w:szCs w:val="28"/>
          </w:rPr>
          <w:fldChar w:fldCharType="end"/>
        </w:r>
      </w:hyperlink>
    </w:p>
    <w:p>
      <w:pPr>
        <w:pStyle w:val="TOC3"/>
        <w:tabs>
          <w:tab w:val="right" w:leader="dot" w:pos="8306"/>
        </w:tabs>
        <w:ind w:left="0" w:firstLine="240" w:leftChars="0" w:firstLineChars="100"/>
        <w:rPr>
          <w:rFonts w:ascii="黑体" w:eastAsia="黑体" w:hAnsi="黑体" w:cs="黑体"/>
          <w:sz w:val="28"/>
          <w:szCs w:val="28"/>
        </w:rPr>
      </w:pPr>
      <w:hyperlink w:anchor="_Toc22195" w:history="1">
        <w:r>
          <w:rPr>
            <w:rFonts w:ascii="黑体" w:eastAsia="黑体" w:hAnsi="黑体" w:cs="黑体" w:hint="eastAsia"/>
            <w:sz w:val="28"/>
            <w:szCs w:val="28"/>
          </w:rPr>
          <w:t>2. 主营业务情况</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_Toc22195 </w:instrText>
        </w:r>
        <w:r>
          <w:rPr>
            <w:rFonts w:ascii="黑体" w:eastAsia="黑体" w:hAnsi="黑体" w:cs="黑体" w:hint="eastAsia"/>
            <w:sz w:val="28"/>
            <w:szCs w:val="28"/>
          </w:rPr>
          <w:fldChar w:fldCharType="separate"/>
        </w:r>
        <w:r>
          <w:rPr>
            <w:rFonts w:ascii="黑体" w:eastAsia="黑体" w:hAnsi="黑体" w:cs="黑体"/>
            <w:sz w:val="28"/>
            <w:szCs w:val="28"/>
          </w:rPr>
          <w:t>5</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24651" w:history="1">
        <w:r>
          <w:rPr>
            <w:rFonts w:ascii="黑体" w:eastAsia="黑体" w:hAnsi="黑体" w:cs="黑体" w:hint="eastAsia"/>
            <w:bCs/>
            <w:sz w:val="28"/>
            <w:szCs w:val="28"/>
          </w:rPr>
          <w:t>（二）台尚食品有限公司存货管理现状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_Toc24651 </w:instrText>
        </w:r>
        <w:r>
          <w:rPr>
            <w:rFonts w:ascii="黑体" w:eastAsia="黑体" w:hAnsi="黑体" w:cs="黑体" w:hint="eastAsia"/>
            <w:sz w:val="28"/>
            <w:szCs w:val="28"/>
          </w:rPr>
          <w:fldChar w:fldCharType="separate"/>
        </w:r>
        <w:r>
          <w:rPr>
            <w:rFonts w:ascii="黑体" w:eastAsia="黑体" w:hAnsi="黑体" w:cs="黑体"/>
            <w:sz w:val="28"/>
            <w:szCs w:val="28"/>
          </w:rPr>
          <w:t>7</w:t>
        </w:r>
        <w:r>
          <w:rPr>
            <w:rFonts w:ascii="黑体" w:eastAsia="黑体" w:hAnsi="黑体" w:cs="黑体" w:hint="eastAsia"/>
            <w:sz w:val="28"/>
            <w:szCs w:val="28"/>
          </w:rPr>
          <w:fldChar w:fldCharType="end"/>
        </w:r>
      </w:hyperlink>
    </w:p>
    <w:p>
      <w:pPr>
        <w:pStyle w:val="TOC3"/>
        <w:tabs>
          <w:tab w:val="right" w:leader="dot" w:pos="8306"/>
        </w:tabs>
        <w:ind w:left="0" w:firstLine="240" w:leftChars="0" w:firstLineChars="100"/>
        <w:rPr>
          <w:rFonts w:ascii="黑体" w:eastAsia="黑体" w:hAnsi="黑体" w:cs="黑体"/>
          <w:sz w:val="28"/>
          <w:szCs w:val="28"/>
        </w:rPr>
      </w:pPr>
      <w:hyperlink w:anchor="_Toc9339" w:history="1">
        <w:r>
          <w:rPr>
            <w:rFonts w:ascii="黑体" w:eastAsia="黑体" w:hAnsi="黑体" w:cs="黑体" w:hint="eastAsia"/>
            <w:sz w:val="28"/>
            <w:szCs w:val="28"/>
          </w:rPr>
          <w:t>1.存货采购环节管理现状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_Toc9339 </w:instrText>
        </w:r>
        <w:r>
          <w:rPr>
            <w:rFonts w:ascii="黑体" w:eastAsia="黑体" w:hAnsi="黑体" w:cs="黑体" w:hint="eastAsia"/>
            <w:sz w:val="28"/>
            <w:szCs w:val="28"/>
          </w:rPr>
          <w:fldChar w:fldCharType="separate"/>
        </w:r>
        <w:r>
          <w:rPr>
            <w:rFonts w:ascii="黑体" w:eastAsia="黑体" w:hAnsi="黑体" w:cs="黑体"/>
            <w:sz w:val="28"/>
            <w:szCs w:val="28"/>
          </w:rPr>
          <w:t>7</w:t>
        </w:r>
        <w:r>
          <w:rPr>
            <w:rFonts w:ascii="黑体" w:eastAsia="黑体" w:hAnsi="黑体" w:cs="黑体" w:hint="eastAsia"/>
            <w:sz w:val="28"/>
            <w:szCs w:val="28"/>
          </w:rPr>
          <w:fldChar w:fldCharType="end"/>
        </w:r>
      </w:hyperlink>
    </w:p>
    <w:p>
      <w:pPr>
        <w:pStyle w:val="TOC3"/>
        <w:tabs>
          <w:tab w:val="right" w:leader="dot" w:pos="8306"/>
        </w:tabs>
        <w:ind w:left="0" w:firstLine="240" w:leftChars="0" w:firstLineChars="100"/>
        <w:rPr>
          <w:rFonts w:ascii="黑体" w:eastAsia="黑体" w:hAnsi="黑体" w:cs="黑体"/>
          <w:sz w:val="28"/>
          <w:szCs w:val="28"/>
        </w:rPr>
      </w:pPr>
      <w:hyperlink w:anchor="_Toc20783" w:history="1">
        <w:r>
          <w:rPr>
            <w:rFonts w:ascii="黑体" w:eastAsia="黑体" w:hAnsi="黑体" w:cs="黑体" w:hint="eastAsia"/>
            <w:sz w:val="28"/>
            <w:szCs w:val="28"/>
          </w:rPr>
          <w:t>2.存货存储环节管理现状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_Toc20783 </w:instrText>
        </w:r>
        <w:r>
          <w:rPr>
            <w:rFonts w:ascii="黑体" w:eastAsia="黑体" w:hAnsi="黑体" w:cs="黑体" w:hint="eastAsia"/>
            <w:sz w:val="28"/>
            <w:szCs w:val="28"/>
          </w:rPr>
          <w:fldChar w:fldCharType="separate"/>
        </w:r>
        <w:r>
          <w:rPr>
            <w:rFonts w:ascii="黑体" w:eastAsia="黑体" w:hAnsi="黑体" w:cs="黑体"/>
            <w:sz w:val="28"/>
            <w:szCs w:val="28"/>
          </w:rPr>
          <w:t>8</w:t>
        </w:r>
        <w:r>
          <w:rPr>
            <w:rFonts w:ascii="黑体" w:eastAsia="黑体" w:hAnsi="黑体" w:cs="黑体" w:hint="eastAsia"/>
            <w:sz w:val="28"/>
            <w:szCs w:val="28"/>
          </w:rPr>
          <w:fldChar w:fldCharType="end"/>
        </w:r>
      </w:hyperlink>
    </w:p>
    <w:p>
      <w:pPr>
        <w:pStyle w:val="TOC3"/>
        <w:tabs>
          <w:tab w:val="right" w:leader="dot" w:pos="8306"/>
        </w:tabs>
        <w:ind w:left="0" w:firstLine="240" w:leftChars="0" w:firstLineChars="100"/>
        <w:rPr>
          <w:rFonts w:ascii="黑体" w:eastAsia="黑体" w:hAnsi="黑体" w:cs="黑体"/>
          <w:sz w:val="28"/>
          <w:szCs w:val="28"/>
        </w:rPr>
      </w:pPr>
      <w:hyperlink w:anchor="_Toc19126" w:history="1">
        <w:r>
          <w:rPr>
            <w:rFonts w:ascii="黑体" w:eastAsia="黑体" w:hAnsi="黑体" w:cs="黑体" w:hint="eastAsia"/>
            <w:sz w:val="28"/>
            <w:szCs w:val="28"/>
          </w:rPr>
          <w:t>3.存货缺货现状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_Toc19126 </w:instrText>
        </w:r>
        <w:r>
          <w:rPr>
            <w:rFonts w:ascii="黑体" w:eastAsia="黑体" w:hAnsi="黑体" w:cs="黑体" w:hint="eastAsia"/>
            <w:sz w:val="28"/>
            <w:szCs w:val="28"/>
          </w:rPr>
          <w:fldChar w:fldCharType="separate"/>
        </w:r>
        <w:r>
          <w:rPr>
            <w:rFonts w:ascii="黑体" w:eastAsia="黑体" w:hAnsi="黑体" w:cs="黑体"/>
            <w:sz w:val="28"/>
            <w:szCs w:val="28"/>
          </w:rPr>
          <w:t>9</w:t>
        </w:r>
        <w:r>
          <w:rPr>
            <w:rFonts w:ascii="黑体" w:eastAsia="黑体" w:hAnsi="黑体" w:cs="黑体" w:hint="eastAsia"/>
            <w:sz w:val="28"/>
            <w:szCs w:val="28"/>
          </w:rPr>
          <w:fldChar w:fldCharType="end"/>
        </w:r>
      </w:hyperlink>
    </w:p>
    <w:p>
      <w:pPr>
        <w:pStyle w:val="TOC1"/>
        <w:tabs>
          <w:tab w:val="right" w:leader="dot" w:pos="8306"/>
        </w:tabs>
        <w:rPr>
          <w:rFonts w:ascii="黑体" w:eastAsia="黑体" w:hAnsi="黑体" w:cs="黑体"/>
          <w:sz w:val="28"/>
          <w:szCs w:val="28"/>
        </w:rPr>
      </w:pPr>
      <w:hyperlink w:anchor="_Toc23783" w:history="1">
        <w:r>
          <w:rPr>
            <w:rFonts w:ascii="黑体" w:eastAsia="黑体" w:hAnsi="黑体" w:cs="黑体" w:hint="eastAsia"/>
            <w:bCs/>
            <w:sz w:val="28"/>
            <w:szCs w:val="28"/>
          </w:rPr>
          <w:t>四、台尚食品有限公司存货成本控制存在的问题分析</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_Toc23783 </w:instrText>
        </w:r>
        <w:r>
          <w:rPr>
            <w:rFonts w:ascii="黑体" w:eastAsia="黑体" w:hAnsi="黑体" w:cs="黑体" w:hint="eastAsia"/>
            <w:sz w:val="28"/>
            <w:szCs w:val="28"/>
          </w:rPr>
          <w:fldChar w:fldCharType="separate"/>
        </w:r>
        <w:r>
          <w:rPr>
            <w:rFonts w:ascii="黑体" w:eastAsia="黑体" w:hAnsi="黑体" w:cs="黑体"/>
            <w:sz w:val="28"/>
            <w:szCs w:val="28"/>
          </w:rPr>
          <w:t>11</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28917" w:history="1">
        <w:r>
          <w:rPr>
            <w:rFonts w:ascii="黑体" w:eastAsia="黑体" w:hAnsi="黑体" w:cs="黑体" w:hint="eastAsia"/>
            <w:bCs/>
            <w:sz w:val="28"/>
            <w:szCs w:val="28"/>
          </w:rPr>
          <w:t>（一）采购流程不规范</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_Toc28917 </w:instrText>
        </w:r>
        <w:r>
          <w:rPr>
            <w:rFonts w:ascii="黑体" w:eastAsia="黑体" w:hAnsi="黑体" w:cs="黑体" w:hint="eastAsia"/>
            <w:sz w:val="28"/>
            <w:szCs w:val="28"/>
          </w:rPr>
          <w:fldChar w:fldCharType="separate"/>
        </w:r>
        <w:r>
          <w:rPr>
            <w:rFonts w:ascii="黑体" w:eastAsia="黑体" w:hAnsi="黑体" w:cs="黑体"/>
            <w:sz w:val="28"/>
            <w:szCs w:val="28"/>
          </w:rPr>
          <w:t>11</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16410" w:history="1">
        <w:r>
          <w:rPr>
            <w:rFonts w:ascii="黑体" w:eastAsia="黑体" w:hAnsi="黑体" w:cs="黑体" w:hint="eastAsia"/>
            <w:sz w:val="28"/>
            <w:szCs w:val="28"/>
          </w:rPr>
          <w:t>（二）持有存货占用资金高</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_Toc16410 </w:instrText>
        </w:r>
        <w:r>
          <w:rPr>
            <w:rFonts w:ascii="黑体" w:eastAsia="黑体" w:hAnsi="黑体" w:cs="黑体" w:hint="eastAsia"/>
            <w:sz w:val="28"/>
            <w:szCs w:val="28"/>
          </w:rPr>
          <w:fldChar w:fldCharType="separate"/>
        </w:r>
        <w:r>
          <w:rPr>
            <w:rFonts w:ascii="黑体" w:eastAsia="黑体" w:hAnsi="黑体" w:cs="黑体"/>
            <w:sz w:val="28"/>
            <w:szCs w:val="28"/>
          </w:rPr>
          <w:t>11</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12084" w:history="1">
        <w:r>
          <w:rPr>
            <w:rFonts w:ascii="黑体" w:eastAsia="黑体" w:hAnsi="黑体" w:cs="黑体" w:hint="eastAsia"/>
            <w:sz w:val="28"/>
            <w:szCs w:val="28"/>
          </w:rPr>
          <w:t>（三）企业缺货频繁</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_Toc12084 </w:instrText>
        </w:r>
        <w:r>
          <w:rPr>
            <w:rFonts w:ascii="黑体" w:eastAsia="黑体" w:hAnsi="黑体" w:cs="黑体" w:hint="eastAsia"/>
            <w:sz w:val="28"/>
            <w:szCs w:val="28"/>
          </w:rPr>
          <w:fldChar w:fldCharType="separate"/>
        </w:r>
        <w:r>
          <w:rPr>
            <w:rFonts w:ascii="黑体" w:eastAsia="黑体" w:hAnsi="黑体" w:cs="黑体"/>
            <w:sz w:val="28"/>
            <w:szCs w:val="28"/>
          </w:rPr>
          <w:t>12</w:t>
        </w:r>
        <w:r>
          <w:rPr>
            <w:rFonts w:ascii="黑体" w:eastAsia="黑体" w:hAnsi="黑体" w:cs="黑体" w:hint="eastAsia"/>
            <w:sz w:val="28"/>
            <w:szCs w:val="28"/>
          </w:rPr>
          <w:fldChar w:fldCharType="end"/>
        </w:r>
      </w:hyperlink>
    </w:p>
    <w:p>
      <w:pPr>
        <w:pStyle w:val="TOC2"/>
        <w:tabs>
          <w:tab w:val="right" w:leader="dot" w:pos="8306"/>
        </w:tabs>
        <w:ind w:left="0" w:leftChars="0"/>
        <w:rPr>
          <w:rFonts w:ascii="黑体" w:eastAsia="黑体" w:hAnsi="黑体" w:cs="黑体"/>
          <w:sz w:val="28"/>
          <w:szCs w:val="28"/>
        </w:rPr>
      </w:pPr>
      <w:hyperlink w:anchor="_Toc4344" w:history="1">
        <w:r>
          <w:rPr>
            <w:rFonts w:ascii="黑体" w:eastAsia="黑体" w:hAnsi="黑体" w:cs="黑体" w:hint="eastAsia"/>
            <w:sz w:val="28"/>
            <w:szCs w:val="28"/>
          </w:rPr>
          <w:t>（四）采购成本上涨未能有效控制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_Toc4344 </w:instrText>
        </w:r>
        <w:r>
          <w:rPr>
            <w:rFonts w:ascii="黑体" w:eastAsia="黑体" w:hAnsi="黑体" w:cs="黑体" w:hint="eastAsia"/>
            <w:sz w:val="28"/>
            <w:szCs w:val="28"/>
          </w:rPr>
          <w:fldChar w:fldCharType="separate"/>
        </w:r>
        <w:r>
          <w:rPr>
            <w:rFonts w:ascii="黑体" w:eastAsia="黑体" w:hAnsi="黑体" w:cs="黑体"/>
            <w:sz w:val="28"/>
            <w:szCs w:val="28"/>
          </w:rPr>
          <w:t>13</w:t>
        </w:r>
        <w:r>
          <w:rPr>
            <w:rFonts w:ascii="黑体" w:eastAsia="黑体" w:hAnsi="黑体" w:cs="黑体" w:hint="eastAsia"/>
            <w:sz w:val="28"/>
            <w:szCs w:val="28"/>
          </w:rPr>
          <w:fldChar w:fldCharType="end"/>
        </w:r>
      </w:hyperlink>
    </w:p>
    <w:p>
      <w:pPr>
        <w:pStyle w:val="TOC1"/>
        <w:tabs>
          <w:tab w:val="right" w:leader="dot" w:pos="8306"/>
        </w:tabs>
        <w:rPr>
          <w:rFonts w:ascii="黑体" w:eastAsia="黑体" w:hAnsi="黑体" w:cs="黑体"/>
          <w:sz w:val="28"/>
          <w:szCs w:val="28"/>
        </w:rPr>
      </w:pPr>
      <w:hyperlink w:anchor="_Toc20579" w:history="1">
        <w:r>
          <w:rPr>
            <w:rFonts w:ascii="黑体" w:eastAsia="黑体" w:hAnsi="黑体" w:cs="黑体" w:hint="eastAsia"/>
            <w:bCs/>
            <w:kern w:val="44"/>
            <w:sz w:val="28"/>
            <w:szCs w:val="28"/>
          </w:rPr>
          <w:t>五、存货成本控制的改进意见</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_Toc20579 </w:instrText>
        </w:r>
        <w:r>
          <w:rPr>
            <w:rFonts w:ascii="黑体" w:eastAsia="黑体" w:hAnsi="黑体" w:cs="黑体" w:hint="eastAsia"/>
            <w:sz w:val="28"/>
            <w:szCs w:val="28"/>
          </w:rPr>
          <w:fldChar w:fldCharType="separate"/>
        </w:r>
        <w:r>
          <w:rPr>
            <w:rFonts w:ascii="黑体" w:eastAsia="黑体" w:hAnsi="黑体" w:cs="黑体"/>
            <w:sz w:val="28"/>
            <w:szCs w:val="28"/>
          </w:rPr>
          <w:t>15</w:t>
        </w:r>
        <w:r>
          <w:rPr>
            <w:rFonts w:ascii="黑体" w:eastAsia="黑体" w:hAnsi="黑体" w:cs="黑体" w:hint="eastAsia"/>
            <w:sz w:val="28"/>
            <w:szCs w:val="28"/>
          </w:rPr>
          <w:fldChar w:fldCharType="end"/>
        </w:r>
      </w:hyperlink>
      <w:r>
        <w:rPr>
          <w:rFonts w:ascii="黑体" w:eastAsia="黑体" w:hAnsi="黑体" w:cs="黑体"/>
          <w:sz w:val="28"/>
          <w:szCs w:val="28"/>
        </w:rPr>
        <w:br/>
      </w:r>
      <w:r>
        <w:rPr>
          <w:rFonts w:ascii="黑体" w:eastAsia="黑体" w:hAnsi="黑体" w:cs="黑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https://d.book118.com/578005012067006022</w:t>
        </w:r>
      </w:hyperlink>
    </w:p>
    <w:p>
      <w:pPr>
        <w:pStyle w:val="TOC1"/>
        <w:tabs>
          <w:tab w:val="right" w:leader="dot" w:pos="8306"/>
        </w:tabs>
        <w:rPr>
          <w:rFonts w:ascii="黑体" w:eastAsia="黑体" w:hAnsi="黑体" w:cs="黑体"/>
          <w:sz w:val="28"/>
          <w:szCs w:val="28"/>
        </w:rPr>
      </w:pPr>
    </w:p>
    <w:sectPr>
      <w:headerReference w:type="default" r:id="rId10"/>
      <w:footerReference w:type="default" r:id="rId11"/>
      <w:pgSz w:w="11906" w:h="16838"/>
      <w:pgMar w:top="1440" w:right="1800" w:bottom="1440" w:left="1800" w:header="851" w:footer="992" w:gutter="0"/>
      <w:pgNumType w:fmt="upperRoman" w:start="3"/>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521"/>
      </w:tabs>
      <w:jc w:val="lef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heme="minorEastAsia" w:eastAsiaTheme="minorEastAsia" w:hAnsiTheme="minorEastAsia" w:cstheme="minorEastAsia"/>
                              <w:b/>
                              <w:bCs/>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heme="minorEastAsia" w:eastAsiaTheme="minorEastAsia" w:hAnsiTheme="minorEastAsia" w:cstheme="minorEastAsia"/>
                        <w:b/>
                        <w:bCs/>
                      </w:rPr>
                    </w:pPr>
                  </w:p>
                </w:txbxContent>
              </v:textbox>
              <w10:wrap anchorx="margin"/>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p>
                </w:txbxContent>
              </v:textbox>
              <w10:wrap anchorx="margin"/>
            </v:shape>
          </w:pict>
        </mc:Fallback>
      </mc:AlternateContent>
    </w: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5"/>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0;mso-wrap-distance-right:0;mso-wrap-distance-top:0;mso-wrap-style:none;position:absolute;v-text-anchor:top;z-index:251664384"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0" distR="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0" name="文本框 4"/>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0;mso-wrap-distance-right:0;mso-wrap-distance-top:0;mso-wrap-style:none;position:absolute;v-text-anchor:top;z-index:251666432"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3"/>
    <w:multiLevelType w:val="singleLevel"/>
    <w:tmpl w:val="00000003"/>
    <w:lvl w:ilvl="0">
      <w:start w:val="30"/>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5EE"/>
    <w:rsid w:val="003205EE"/>
    <w:rsid w:val="00C40ADD"/>
    <w:rsid w:val="00D366FC"/>
    <w:rsid w:val="01EF5E49"/>
    <w:rsid w:val="01F2136F"/>
    <w:rsid w:val="040C0B17"/>
    <w:rsid w:val="044619FD"/>
    <w:rsid w:val="053B0B0B"/>
    <w:rsid w:val="05474F0C"/>
    <w:rsid w:val="05BA0809"/>
    <w:rsid w:val="081B1F6C"/>
    <w:rsid w:val="08382C8E"/>
    <w:rsid w:val="08C26B44"/>
    <w:rsid w:val="093170A2"/>
    <w:rsid w:val="09521DA2"/>
    <w:rsid w:val="095D147F"/>
    <w:rsid w:val="09FF3D59"/>
    <w:rsid w:val="0A114C60"/>
    <w:rsid w:val="0A5E6BD1"/>
    <w:rsid w:val="0AD123C4"/>
    <w:rsid w:val="0AE43A7A"/>
    <w:rsid w:val="0AFF23F5"/>
    <w:rsid w:val="0BB03871"/>
    <w:rsid w:val="0BD4685F"/>
    <w:rsid w:val="0C0E532B"/>
    <w:rsid w:val="0CEB4888"/>
    <w:rsid w:val="0D502C24"/>
    <w:rsid w:val="0DAF4FAC"/>
    <w:rsid w:val="0E3C1D79"/>
    <w:rsid w:val="0E812355"/>
    <w:rsid w:val="0E9C77A7"/>
    <w:rsid w:val="0F4428AF"/>
    <w:rsid w:val="0F4B2E66"/>
    <w:rsid w:val="0F607F23"/>
    <w:rsid w:val="0F7B396D"/>
    <w:rsid w:val="0FE13787"/>
    <w:rsid w:val="0FE37B7F"/>
    <w:rsid w:val="10D22836"/>
    <w:rsid w:val="114C194F"/>
    <w:rsid w:val="11816CBB"/>
    <w:rsid w:val="119D05C2"/>
    <w:rsid w:val="11AE78DB"/>
    <w:rsid w:val="120733B3"/>
    <w:rsid w:val="133C454A"/>
    <w:rsid w:val="14680429"/>
    <w:rsid w:val="146B412B"/>
    <w:rsid w:val="15402523"/>
    <w:rsid w:val="15F02761"/>
    <w:rsid w:val="16E36F58"/>
    <w:rsid w:val="17312AF0"/>
    <w:rsid w:val="17A81818"/>
    <w:rsid w:val="17EF2BE0"/>
    <w:rsid w:val="182546E6"/>
    <w:rsid w:val="18616DA1"/>
    <w:rsid w:val="18F379F5"/>
    <w:rsid w:val="19494652"/>
    <w:rsid w:val="199F04F7"/>
    <w:rsid w:val="1A122159"/>
    <w:rsid w:val="1A383218"/>
    <w:rsid w:val="1A58657E"/>
    <w:rsid w:val="1A6D11DA"/>
    <w:rsid w:val="1ACE54A3"/>
    <w:rsid w:val="1AD45491"/>
    <w:rsid w:val="1B5E3A6D"/>
    <w:rsid w:val="1B711E2A"/>
    <w:rsid w:val="1BBF435D"/>
    <w:rsid w:val="1BDC4594"/>
    <w:rsid w:val="1BDD1F3C"/>
    <w:rsid w:val="1D3C1275"/>
    <w:rsid w:val="1D972F02"/>
    <w:rsid w:val="1DDE66A9"/>
    <w:rsid w:val="1E2A6FFC"/>
    <w:rsid w:val="1E2A79D4"/>
    <w:rsid w:val="202144A2"/>
    <w:rsid w:val="202E2440"/>
    <w:rsid w:val="208733C1"/>
    <w:rsid w:val="21DC50E5"/>
    <w:rsid w:val="22600B4B"/>
    <w:rsid w:val="22D67DC2"/>
    <w:rsid w:val="237758B0"/>
    <w:rsid w:val="238813BB"/>
    <w:rsid w:val="23D63183"/>
    <w:rsid w:val="24BE5249"/>
    <w:rsid w:val="24DD026A"/>
    <w:rsid w:val="25556639"/>
    <w:rsid w:val="258379FF"/>
    <w:rsid w:val="258D5C8B"/>
    <w:rsid w:val="26726DBC"/>
    <w:rsid w:val="2684381C"/>
    <w:rsid w:val="26EF2DC4"/>
    <w:rsid w:val="27083E1E"/>
    <w:rsid w:val="27347272"/>
    <w:rsid w:val="27C826FC"/>
    <w:rsid w:val="286055E2"/>
    <w:rsid w:val="28E57263"/>
    <w:rsid w:val="29805DA4"/>
    <w:rsid w:val="299970AA"/>
    <w:rsid w:val="2A043B16"/>
    <w:rsid w:val="2A425C34"/>
    <w:rsid w:val="2AEE6C72"/>
    <w:rsid w:val="2AF03A5C"/>
    <w:rsid w:val="2B07253C"/>
    <w:rsid w:val="2B685504"/>
    <w:rsid w:val="2D3E2E16"/>
    <w:rsid w:val="2DBB3516"/>
    <w:rsid w:val="2DD34B81"/>
    <w:rsid w:val="2E441042"/>
    <w:rsid w:val="2E474BBE"/>
    <w:rsid w:val="2E7A0AAE"/>
    <w:rsid w:val="2EAF442F"/>
    <w:rsid w:val="2EC0557D"/>
    <w:rsid w:val="2FF02422"/>
    <w:rsid w:val="301264CE"/>
    <w:rsid w:val="307F316A"/>
    <w:rsid w:val="30A70B30"/>
    <w:rsid w:val="30DB38C8"/>
    <w:rsid w:val="31353EF2"/>
    <w:rsid w:val="31811327"/>
    <w:rsid w:val="31D33984"/>
    <w:rsid w:val="31D86977"/>
    <w:rsid w:val="32817512"/>
    <w:rsid w:val="32C662AA"/>
    <w:rsid w:val="33D805B6"/>
    <w:rsid w:val="341865A1"/>
    <w:rsid w:val="34295067"/>
    <w:rsid w:val="347F38E4"/>
    <w:rsid w:val="348E19AE"/>
    <w:rsid w:val="34E46361"/>
    <w:rsid w:val="34E83E13"/>
    <w:rsid w:val="35EF6D27"/>
    <w:rsid w:val="36A0122E"/>
    <w:rsid w:val="36AA0595"/>
    <w:rsid w:val="36B8247D"/>
    <w:rsid w:val="3749453E"/>
    <w:rsid w:val="38114964"/>
    <w:rsid w:val="38311833"/>
    <w:rsid w:val="387770AE"/>
    <w:rsid w:val="387A2F22"/>
    <w:rsid w:val="38A94C40"/>
    <w:rsid w:val="38B56288"/>
    <w:rsid w:val="39EF236E"/>
    <w:rsid w:val="3B926519"/>
    <w:rsid w:val="3BDE6E99"/>
    <w:rsid w:val="3C1508A9"/>
    <w:rsid w:val="3C7131EA"/>
    <w:rsid w:val="3CAC6F2A"/>
    <w:rsid w:val="3CDC03C8"/>
    <w:rsid w:val="3D61617F"/>
    <w:rsid w:val="3DF37F8C"/>
    <w:rsid w:val="3E742A6F"/>
    <w:rsid w:val="3EBE601C"/>
    <w:rsid w:val="3F1123E4"/>
    <w:rsid w:val="3F583553"/>
    <w:rsid w:val="3FCF7E26"/>
    <w:rsid w:val="411F4369"/>
    <w:rsid w:val="41B40A53"/>
    <w:rsid w:val="4229645F"/>
    <w:rsid w:val="42D26C85"/>
    <w:rsid w:val="42D9027B"/>
    <w:rsid w:val="45096AE7"/>
    <w:rsid w:val="45241E6D"/>
    <w:rsid w:val="462E6A82"/>
    <w:rsid w:val="467731DA"/>
    <w:rsid w:val="46C6619F"/>
    <w:rsid w:val="46FB0AEE"/>
    <w:rsid w:val="47E56841"/>
    <w:rsid w:val="48163B8A"/>
    <w:rsid w:val="48673230"/>
    <w:rsid w:val="48774E42"/>
    <w:rsid w:val="48902EE3"/>
    <w:rsid w:val="49DE082A"/>
    <w:rsid w:val="4A5C64A8"/>
    <w:rsid w:val="4B602E14"/>
    <w:rsid w:val="4C4669E3"/>
    <w:rsid w:val="4CD709DF"/>
    <w:rsid w:val="4CEC3ECD"/>
    <w:rsid w:val="4D654F08"/>
    <w:rsid w:val="4D7C2DEC"/>
    <w:rsid w:val="4E341A4F"/>
    <w:rsid w:val="4EF92B5A"/>
    <w:rsid w:val="4F540834"/>
    <w:rsid w:val="4FCE3453"/>
    <w:rsid w:val="50686F81"/>
    <w:rsid w:val="51984751"/>
    <w:rsid w:val="51B65566"/>
    <w:rsid w:val="51B77A2C"/>
    <w:rsid w:val="51F309A8"/>
    <w:rsid w:val="52510AB6"/>
    <w:rsid w:val="52AA65E0"/>
    <w:rsid w:val="53392233"/>
    <w:rsid w:val="54294F55"/>
    <w:rsid w:val="54A23E13"/>
    <w:rsid w:val="54A63DF1"/>
    <w:rsid w:val="54F045C9"/>
    <w:rsid w:val="551121A6"/>
    <w:rsid w:val="55C321B0"/>
    <w:rsid w:val="566D7A1F"/>
    <w:rsid w:val="56AC41B0"/>
    <w:rsid w:val="56C521C1"/>
    <w:rsid w:val="57042304"/>
    <w:rsid w:val="584F07F6"/>
    <w:rsid w:val="584F4A77"/>
    <w:rsid w:val="58D11DB9"/>
    <w:rsid w:val="590B5D76"/>
    <w:rsid w:val="594C6A67"/>
    <w:rsid w:val="59872FA5"/>
    <w:rsid w:val="59E97161"/>
    <w:rsid w:val="59F87133"/>
    <w:rsid w:val="5A1D0143"/>
    <w:rsid w:val="5ADF463D"/>
    <w:rsid w:val="5BD45486"/>
    <w:rsid w:val="5BF07BB7"/>
    <w:rsid w:val="5C207DBA"/>
    <w:rsid w:val="5C6843FE"/>
    <w:rsid w:val="5CC55C0B"/>
    <w:rsid w:val="5D053BF5"/>
    <w:rsid w:val="5D8753DF"/>
    <w:rsid w:val="5E646A3E"/>
    <w:rsid w:val="5E9F0ECC"/>
    <w:rsid w:val="5ECE4177"/>
    <w:rsid w:val="5F05653F"/>
    <w:rsid w:val="5FA9096D"/>
    <w:rsid w:val="600407DC"/>
    <w:rsid w:val="6058239B"/>
    <w:rsid w:val="60766835"/>
    <w:rsid w:val="608E4D8F"/>
    <w:rsid w:val="60C3684D"/>
    <w:rsid w:val="61083C65"/>
    <w:rsid w:val="611C4BD9"/>
    <w:rsid w:val="61C33BCF"/>
    <w:rsid w:val="61EF36B6"/>
    <w:rsid w:val="620C2DCA"/>
    <w:rsid w:val="620E259E"/>
    <w:rsid w:val="62686165"/>
    <w:rsid w:val="629A2B8C"/>
    <w:rsid w:val="62C66194"/>
    <w:rsid w:val="64B423AD"/>
    <w:rsid w:val="64E8036F"/>
    <w:rsid w:val="657853B0"/>
    <w:rsid w:val="65796840"/>
    <w:rsid w:val="65A14F7B"/>
    <w:rsid w:val="65E74261"/>
    <w:rsid w:val="66317411"/>
    <w:rsid w:val="665370CB"/>
    <w:rsid w:val="66C155BA"/>
    <w:rsid w:val="67416422"/>
    <w:rsid w:val="6745173D"/>
    <w:rsid w:val="67B91A8C"/>
    <w:rsid w:val="681C694C"/>
    <w:rsid w:val="6870121F"/>
    <w:rsid w:val="68A20864"/>
    <w:rsid w:val="68BD1AC9"/>
    <w:rsid w:val="68BE1706"/>
    <w:rsid w:val="691F6599"/>
    <w:rsid w:val="695C5024"/>
    <w:rsid w:val="697A1197"/>
    <w:rsid w:val="69B55B30"/>
    <w:rsid w:val="6A2906C1"/>
    <w:rsid w:val="6A2A231D"/>
    <w:rsid w:val="6AEE0E38"/>
    <w:rsid w:val="6AFB43A5"/>
    <w:rsid w:val="6B1573FC"/>
    <w:rsid w:val="6B741944"/>
    <w:rsid w:val="6BD96AED"/>
    <w:rsid w:val="6BF57931"/>
    <w:rsid w:val="6C465DA8"/>
    <w:rsid w:val="6C5A0EC2"/>
    <w:rsid w:val="6C63410F"/>
    <w:rsid w:val="6CAC7EA8"/>
    <w:rsid w:val="6CDA451F"/>
    <w:rsid w:val="6D486E4B"/>
    <w:rsid w:val="6F905A3C"/>
    <w:rsid w:val="701F6BAA"/>
    <w:rsid w:val="70570C8F"/>
    <w:rsid w:val="70587053"/>
    <w:rsid w:val="70FF1E33"/>
    <w:rsid w:val="711B3505"/>
    <w:rsid w:val="71350E6C"/>
    <w:rsid w:val="71FF6F25"/>
    <w:rsid w:val="721B499E"/>
    <w:rsid w:val="72AE6E1F"/>
    <w:rsid w:val="72DD56FF"/>
    <w:rsid w:val="73424117"/>
    <w:rsid w:val="73A273BB"/>
    <w:rsid w:val="73AC6014"/>
    <w:rsid w:val="74375F77"/>
    <w:rsid w:val="7494217F"/>
    <w:rsid w:val="74C0664B"/>
    <w:rsid w:val="74E502D0"/>
    <w:rsid w:val="750D162F"/>
    <w:rsid w:val="75E255E3"/>
    <w:rsid w:val="75F36A40"/>
    <w:rsid w:val="75FA6E55"/>
    <w:rsid w:val="76FE1DA8"/>
    <w:rsid w:val="77FD1E17"/>
    <w:rsid w:val="78A43E57"/>
    <w:rsid w:val="797202D4"/>
    <w:rsid w:val="799B6237"/>
    <w:rsid w:val="7A650714"/>
    <w:rsid w:val="7A8A6A86"/>
    <w:rsid w:val="7B0A54DD"/>
    <w:rsid w:val="7B11272B"/>
    <w:rsid w:val="7B225870"/>
    <w:rsid w:val="7BA42310"/>
    <w:rsid w:val="7C03042E"/>
    <w:rsid w:val="7C3B43FA"/>
    <w:rsid w:val="7D465D52"/>
    <w:rsid w:val="7D6B1CC4"/>
    <w:rsid w:val="7E3A23D0"/>
    <w:rsid w:val="7E7834CC"/>
    <w:rsid w:val="7EF016E2"/>
    <w:rsid w:val="7FFF69E5"/>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4"/>
      <w:szCs w:val="24"/>
      <w:lang w:val="en-US" w:eastAsia="zh-CN" w:bidi="ar-SA"/>
    </w:rPr>
  </w:style>
  <w:style w:type="paragraph" w:styleId="Heading1">
    <w:name w:val="heading 1"/>
    <w:basedOn w:val="Normal"/>
    <w:next w:val="Normal"/>
    <w:link w:val="1"/>
    <w:qFormat/>
    <w:pPr>
      <w:keepNext/>
      <w:keepLines/>
      <w:spacing w:before="340" w:after="330" w:line="576" w:lineRule="auto"/>
      <w:outlineLvl w:val="0"/>
    </w:pPr>
    <w:rPr>
      <w:b/>
      <w:kern w:val="44"/>
      <w:sz w:val="44"/>
    </w:rPr>
  </w:style>
  <w:style w:type="paragraph" w:styleId="Heading2">
    <w:name w:val="heading 2"/>
    <w:basedOn w:val="Normal"/>
    <w:next w:val="Normal"/>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qFormat/>
    <w:rPr>
      <w:rFonts w:ascii="Arial" w:eastAsia="黑体" w:hAnsi="Arial"/>
      <w:sz w:val="20"/>
    </w:r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customStyle="1" w:styleId="1">
    <w:name w:val="标题 1 字符"/>
    <w:link w:val="Heading1"/>
    <w:qFormat/>
    <w:rPr>
      <w:b/>
      <w:kern w:val="44"/>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57800501206700602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2842</Words>
  <Characters>16206</Characters>
  <Application>Microsoft Office Word</Application>
  <DocSecurity>0</DocSecurity>
  <Lines>135</Lines>
  <Paragraphs>38</Paragraphs>
  <ScaleCrop>false</ScaleCrop>
  <Company>Kingsoft</Company>
  <LinksUpToDate>false</LinksUpToDate>
  <CharactersWithSpaces>19010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cp:lastPrinted>2021-05-15T19:03:00Z</cp:lastPrinted>
  <dcterms:created xsi:type="dcterms:W3CDTF">2019-04-30T22:10:00Z</dcterms:created>
  <dcterms:modified xsi:type="dcterms:W3CDTF">2023-11-13T10:36:36Z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87AE729DD51A47AFB183F3F9FD93E7FB_12</vt:lpwstr>
  </property>
  <property fmtid="{D5CDD505-2E9C-101B-9397-08002B2CF9AE}" pid="3" name="KSOProductBuildVer">
    <vt:lpwstr>2052-12.1.0.15712</vt:lpwstr>
  </property>
</Properties>
</file>