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种植施肥机械项目规划设计纲要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67" w:history="1">
        <w:r>
          <w:rPr>
            <w:rFonts w:ascii="仿宋" w:eastAsia="仿宋" w:hAnsi="仿宋" w:cs="仿宋" w:hint="eastAsia"/>
            <w:lang w:eastAsia="zh-CN"/>
          </w:rPr>
          <w:t>前言</w:t>
        </w:r>
        <w:r>
          <w:tab/>
        </w:r>
        <w:r>
          <w:fldChar w:fldCharType="begin"/>
        </w:r>
        <w:r>
          <w:instrText xml:space="preserve"> PAGEREF _Toc26367 \h </w:instrText>
        </w:r>
        <w:r>
          <w:fldChar w:fldCharType="separate"/>
        </w:r>
        <w:r>
          <w:t>3</w:t>
        </w:r>
        <w:r>
          <w:fldChar w:fldCharType="end"/>
        </w:r>
      </w:hyperlink>
    </w:p>
    <w:p>
      <w:pPr>
        <w:pStyle w:val="TOC1"/>
        <w:tabs>
          <w:tab w:val="right" w:leader="dot" w:pos="8306"/>
        </w:tabs>
      </w:pPr>
      <w:hyperlink w:anchor="_Toc18964" w:history="1">
        <w:r>
          <w:rPr>
            <w:rFonts w:ascii="仿宋" w:eastAsia="仿宋" w:hAnsi="仿宋" w:cs="仿宋" w:hint="eastAsia"/>
            <w:lang w:eastAsia="zh-CN"/>
          </w:rPr>
          <w:t>一、工艺说明</w:t>
        </w:r>
        <w:r>
          <w:tab/>
        </w:r>
        <w:r>
          <w:fldChar w:fldCharType="begin"/>
        </w:r>
        <w:r>
          <w:instrText xml:space="preserve"> PAGEREF _Toc18964 \h </w:instrText>
        </w:r>
        <w:r>
          <w:fldChar w:fldCharType="separate"/>
        </w:r>
        <w:r>
          <w:t>3</w:t>
        </w:r>
        <w:r>
          <w:fldChar w:fldCharType="end"/>
        </w:r>
      </w:hyperlink>
    </w:p>
    <w:p>
      <w:pPr>
        <w:pStyle w:val="TOC2"/>
        <w:tabs>
          <w:tab w:val="right" w:leader="dot" w:pos="8306"/>
        </w:tabs>
      </w:pPr>
      <w:hyperlink w:anchor="_Toc30293" w:history="1">
        <w:r>
          <w:rPr>
            <w:rFonts w:ascii="仿宋" w:eastAsia="仿宋" w:hAnsi="仿宋" w:cs="仿宋" w:hint="eastAsia"/>
            <w:lang w:eastAsia="zh-CN"/>
          </w:rPr>
          <w:t>(一)、技术管理特点</w:t>
        </w:r>
        <w:r>
          <w:tab/>
        </w:r>
        <w:r>
          <w:fldChar w:fldCharType="begin"/>
        </w:r>
        <w:r>
          <w:instrText xml:space="preserve"> PAGEREF _Toc30293 \h </w:instrText>
        </w:r>
        <w:r>
          <w:fldChar w:fldCharType="separate"/>
        </w:r>
        <w:r>
          <w:t>3</w:t>
        </w:r>
        <w:r>
          <w:fldChar w:fldCharType="end"/>
        </w:r>
      </w:hyperlink>
    </w:p>
    <w:p>
      <w:pPr>
        <w:pStyle w:val="TOC2"/>
        <w:tabs>
          <w:tab w:val="right" w:leader="dot" w:pos="8306"/>
        </w:tabs>
      </w:pPr>
      <w:hyperlink w:anchor="_Toc4167" w:history="1">
        <w:r>
          <w:rPr>
            <w:rFonts w:ascii="仿宋" w:eastAsia="仿宋" w:hAnsi="仿宋" w:cs="仿宋" w:hint="eastAsia"/>
            <w:lang w:eastAsia="zh-CN"/>
          </w:rPr>
          <w:t>(二)、种植施肥机械项目工艺技术设计方案</w:t>
        </w:r>
        <w:r>
          <w:tab/>
        </w:r>
        <w:r>
          <w:fldChar w:fldCharType="begin"/>
        </w:r>
        <w:r>
          <w:instrText xml:space="preserve"> PAGEREF _Toc4167 \h </w:instrText>
        </w:r>
        <w:r>
          <w:fldChar w:fldCharType="separate"/>
        </w:r>
        <w:r>
          <w:t>4</w:t>
        </w:r>
        <w:r>
          <w:fldChar w:fldCharType="end"/>
        </w:r>
      </w:hyperlink>
    </w:p>
    <w:p>
      <w:pPr>
        <w:pStyle w:val="TOC2"/>
        <w:tabs>
          <w:tab w:val="right" w:leader="dot" w:pos="8306"/>
        </w:tabs>
      </w:pPr>
      <w:hyperlink w:anchor="_Toc18622" w:history="1">
        <w:r>
          <w:rPr>
            <w:rFonts w:ascii="仿宋" w:eastAsia="仿宋" w:hAnsi="仿宋" w:cs="仿宋" w:hint="eastAsia"/>
            <w:lang w:eastAsia="zh-CN"/>
          </w:rPr>
          <w:t>(三)、设备选型方案</w:t>
        </w:r>
        <w:r>
          <w:tab/>
        </w:r>
        <w:r>
          <w:fldChar w:fldCharType="begin"/>
        </w:r>
        <w:r>
          <w:instrText xml:space="preserve"> PAGEREF _Toc18622 \h </w:instrText>
        </w:r>
        <w:r>
          <w:fldChar w:fldCharType="separate"/>
        </w:r>
        <w:r>
          <w:t>5</w:t>
        </w:r>
        <w:r>
          <w:fldChar w:fldCharType="end"/>
        </w:r>
      </w:hyperlink>
    </w:p>
    <w:p>
      <w:pPr>
        <w:pStyle w:val="TOC1"/>
        <w:tabs>
          <w:tab w:val="right" w:leader="dot" w:pos="8306"/>
        </w:tabs>
      </w:pPr>
      <w:hyperlink w:anchor="_Toc9503" w:history="1">
        <w:r>
          <w:rPr>
            <w:rFonts w:ascii="仿宋" w:eastAsia="仿宋" w:hAnsi="仿宋" w:cs="仿宋" w:hint="eastAsia"/>
            <w:lang w:eastAsia="zh-CN"/>
          </w:rPr>
          <w:t>二、种植施肥机械项目建设背景及必要性分析</w:t>
        </w:r>
        <w:r>
          <w:tab/>
        </w:r>
        <w:r>
          <w:fldChar w:fldCharType="begin"/>
        </w:r>
        <w:r>
          <w:instrText xml:space="preserve"> PAGEREF _Toc9503 \h </w:instrText>
        </w:r>
        <w:r>
          <w:fldChar w:fldCharType="separate"/>
        </w:r>
        <w:r>
          <w:t>7</w:t>
        </w:r>
        <w:r>
          <w:fldChar w:fldCharType="end"/>
        </w:r>
      </w:hyperlink>
    </w:p>
    <w:p>
      <w:pPr>
        <w:pStyle w:val="TOC2"/>
        <w:tabs>
          <w:tab w:val="right" w:leader="dot" w:pos="8306"/>
        </w:tabs>
      </w:pPr>
      <w:hyperlink w:anchor="_Toc29856" w:history="1">
        <w:r>
          <w:rPr>
            <w:rFonts w:ascii="仿宋" w:eastAsia="仿宋" w:hAnsi="仿宋" w:cs="仿宋" w:hint="eastAsia"/>
            <w:lang w:eastAsia="zh-CN"/>
          </w:rPr>
          <w:t>(一)、种植施肥机械项目背景分析</w:t>
        </w:r>
        <w:r>
          <w:tab/>
        </w:r>
        <w:r>
          <w:fldChar w:fldCharType="begin"/>
        </w:r>
        <w:r>
          <w:instrText xml:space="preserve"> PAGEREF _Toc29856 \h </w:instrText>
        </w:r>
        <w:r>
          <w:fldChar w:fldCharType="separate"/>
        </w:r>
        <w:r>
          <w:t>7</w:t>
        </w:r>
        <w:r>
          <w:fldChar w:fldCharType="end"/>
        </w:r>
      </w:hyperlink>
    </w:p>
    <w:p>
      <w:pPr>
        <w:pStyle w:val="TOC2"/>
        <w:tabs>
          <w:tab w:val="right" w:leader="dot" w:pos="8306"/>
        </w:tabs>
      </w:pPr>
      <w:hyperlink w:anchor="_Toc13927" w:history="1">
        <w:r>
          <w:rPr>
            <w:rFonts w:ascii="仿宋" w:eastAsia="仿宋" w:hAnsi="仿宋" w:cs="仿宋" w:hint="eastAsia"/>
            <w:lang w:eastAsia="zh-CN"/>
          </w:rPr>
          <w:t>(二)、种植施肥机械项目建设必要性分析</w:t>
        </w:r>
        <w:r>
          <w:tab/>
        </w:r>
        <w:r>
          <w:fldChar w:fldCharType="begin"/>
        </w:r>
        <w:r>
          <w:instrText xml:space="preserve"> PAGEREF _Toc13927 \h </w:instrText>
        </w:r>
        <w:r>
          <w:fldChar w:fldCharType="separate"/>
        </w:r>
        <w:r>
          <w:t>8</w:t>
        </w:r>
        <w:r>
          <w:fldChar w:fldCharType="end"/>
        </w:r>
      </w:hyperlink>
    </w:p>
    <w:p>
      <w:pPr>
        <w:pStyle w:val="TOC1"/>
        <w:tabs>
          <w:tab w:val="right" w:leader="dot" w:pos="8306"/>
        </w:tabs>
      </w:pPr>
      <w:hyperlink w:anchor="_Toc1440" w:history="1">
        <w:r>
          <w:rPr>
            <w:rFonts w:ascii="仿宋" w:eastAsia="仿宋" w:hAnsi="仿宋" w:cs="仿宋" w:hint="eastAsia"/>
            <w:lang w:eastAsia="zh-CN"/>
          </w:rPr>
          <w:t>三、种植施肥机械项目绩效评估</w:t>
        </w:r>
        <w:r>
          <w:tab/>
        </w:r>
        <w:r>
          <w:fldChar w:fldCharType="begin"/>
        </w:r>
        <w:r>
          <w:instrText xml:space="preserve"> PAGEREF _Toc1440 \h </w:instrText>
        </w:r>
        <w:r>
          <w:fldChar w:fldCharType="separate"/>
        </w:r>
        <w:r>
          <w:t>10</w:t>
        </w:r>
        <w:r>
          <w:fldChar w:fldCharType="end"/>
        </w:r>
      </w:hyperlink>
    </w:p>
    <w:p>
      <w:pPr>
        <w:pStyle w:val="TOC2"/>
        <w:tabs>
          <w:tab w:val="right" w:leader="dot" w:pos="8306"/>
        </w:tabs>
      </w:pPr>
      <w:hyperlink w:anchor="_Toc10740" w:history="1">
        <w:r>
          <w:rPr>
            <w:rFonts w:ascii="仿宋" w:eastAsia="仿宋" w:hAnsi="仿宋" w:cs="仿宋" w:hint="eastAsia"/>
            <w:lang w:eastAsia="zh-CN"/>
          </w:rPr>
          <w:t>(一)、绩效评估指标</w:t>
        </w:r>
        <w:r>
          <w:tab/>
        </w:r>
        <w:r>
          <w:fldChar w:fldCharType="begin"/>
        </w:r>
        <w:r>
          <w:instrText xml:space="preserve"> PAGEREF _Toc10740 \h </w:instrText>
        </w:r>
        <w:r>
          <w:fldChar w:fldCharType="separate"/>
        </w:r>
        <w:r>
          <w:t>10</w:t>
        </w:r>
        <w:r>
          <w:fldChar w:fldCharType="end"/>
        </w:r>
      </w:hyperlink>
    </w:p>
    <w:p>
      <w:pPr>
        <w:pStyle w:val="TOC2"/>
        <w:tabs>
          <w:tab w:val="right" w:leader="dot" w:pos="8306"/>
        </w:tabs>
      </w:pPr>
      <w:hyperlink w:anchor="_Toc22506" w:history="1">
        <w:r>
          <w:rPr>
            <w:rFonts w:ascii="仿宋" w:eastAsia="仿宋" w:hAnsi="仿宋" w:cs="仿宋" w:hint="eastAsia"/>
            <w:lang w:eastAsia="zh-CN"/>
          </w:rPr>
          <w:t>(二)、绩效评估方法</w:t>
        </w:r>
        <w:r>
          <w:tab/>
        </w:r>
        <w:r>
          <w:fldChar w:fldCharType="begin"/>
        </w:r>
        <w:r>
          <w:instrText xml:space="preserve"> PAGEREF _Toc22506 \h </w:instrText>
        </w:r>
        <w:r>
          <w:fldChar w:fldCharType="separate"/>
        </w:r>
        <w:r>
          <w:t>11</w:t>
        </w:r>
        <w:r>
          <w:fldChar w:fldCharType="end"/>
        </w:r>
      </w:hyperlink>
    </w:p>
    <w:p>
      <w:pPr>
        <w:pStyle w:val="TOC2"/>
        <w:tabs>
          <w:tab w:val="right" w:leader="dot" w:pos="8306"/>
        </w:tabs>
      </w:pPr>
      <w:hyperlink w:anchor="_Toc19045" w:history="1">
        <w:r>
          <w:rPr>
            <w:rFonts w:ascii="仿宋" w:eastAsia="仿宋" w:hAnsi="仿宋" w:cs="仿宋" w:hint="eastAsia"/>
            <w:lang w:eastAsia="zh-CN"/>
          </w:rPr>
          <w:t>(三)、绩效评估周期</w:t>
        </w:r>
        <w:r>
          <w:tab/>
        </w:r>
        <w:r>
          <w:fldChar w:fldCharType="begin"/>
        </w:r>
        <w:r>
          <w:instrText xml:space="preserve"> PAGEREF _Toc19045 \h </w:instrText>
        </w:r>
        <w:r>
          <w:fldChar w:fldCharType="separate"/>
        </w:r>
        <w:r>
          <w:t>12</w:t>
        </w:r>
        <w:r>
          <w:fldChar w:fldCharType="end"/>
        </w:r>
      </w:hyperlink>
    </w:p>
    <w:p>
      <w:pPr>
        <w:pStyle w:val="TOC1"/>
        <w:tabs>
          <w:tab w:val="right" w:leader="dot" w:pos="8306"/>
        </w:tabs>
      </w:pPr>
      <w:hyperlink w:anchor="_Toc22097" w:history="1">
        <w:r>
          <w:rPr>
            <w:rFonts w:ascii="仿宋" w:eastAsia="仿宋" w:hAnsi="仿宋" w:cs="仿宋" w:hint="eastAsia"/>
            <w:lang w:eastAsia="zh-CN"/>
          </w:rPr>
          <w:t>四、种植施肥机械项目可持续发展</w:t>
        </w:r>
        <w:r>
          <w:tab/>
        </w:r>
        <w:r>
          <w:fldChar w:fldCharType="begin"/>
        </w:r>
        <w:r>
          <w:instrText xml:space="preserve"> PAGEREF _Toc22097 \h </w:instrText>
        </w:r>
        <w:r>
          <w:fldChar w:fldCharType="separate"/>
        </w:r>
        <w:r>
          <w:t>13</w:t>
        </w:r>
        <w:r>
          <w:fldChar w:fldCharType="end"/>
        </w:r>
      </w:hyperlink>
    </w:p>
    <w:p>
      <w:pPr>
        <w:pStyle w:val="TOC2"/>
        <w:tabs>
          <w:tab w:val="right" w:leader="dot" w:pos="8306"/>
        </w:tabs>
      </w:pPr>
      <w:hyperlink w:anchor="_Toc16165" w:history="1">
        <w:r>
          <w:rPr>
            <w:rFonts w:ascii="仿宋" w:eastAsia="仿宋" w:hAnsi="仿宋" w:cs="仿宋" w:hint="eastAsia"/>
            <w:lang w:eastAsia="zh-CN"/>
          </w:rPr>
          <w:t>(一)、可持续战略与实践</w:t>
        </w:r>
        <w:r>
          <w:tab/>
        </w:r>
        <w:r>
          <w:fldChar w:fldCharType="begin"/>
        </w:r>
        <w:r>
          <w:instrText xml:space="preserve"> PAGEREF _Toc16165 \h </w:instrText>
        </w:r>
        <w:r>
          <w:fldChar w:fldCharType="separate"/>
        </w:r>
        <w:r>
          <w:t>13</w:t>
        </w:r>
        <w:r>
          <w:fldChar w:fldCharType="end"/>
        </w:r>
      </w:hyperlink>
    </w:p>
    <w:p>
      <w:pPr>
        <w:pStyle w:val="TOC2"/>
        <w:tabs>
          <w:tab w:val="right" w:leader="dot" w:pos="8306"/>
        </w:tabs>
      </w:pPr>
      <w:hyperlink w:anchor="_Toc31445" w:history="1">
        <w:r>
          <w:rPr>
            <w:rFonts w:ascii="仿宋" w:eastAsia="仿宋" w:hAnsi="仿宋" w:cs="仿宋" w:hint="eastAsia"/>
            <w:lang w:eastAsia="zh-CN"/>
          </w:rPr>
          <w:t>(二)、环保与社会责任</w:t>
        </w:r>
        <w:r>
          <w:tab/>
        </w:r>
        <w:r>
          <w:fldChar w:fldCharType="begin"/>
        </w:r>
        <w:r>
          <w:instrText xml:space="preserve"> PAGEREF _Toc31445 \h </w:instrText>
        </w:r>
        <w:r>
          <w:fldChar w:fldCharType="separate"/>
        </w:r>
        <w:r>
          <w:t>14</w:t>
        </w:r>
        <w:r>
          <w:fldChar w:fldCharType="end"/>
        </w:r>
      </w:hyperlink>
    </w:p>
    <w:p>
      <w:pPr>
        <w:pStyle w:val="TOC1"/>
        <w:tabs>
          <w:tab w:val="right" w:leader="dot" w:pos="8306"/>
        </w:tabs>
      </w:pPr>
      <w:hyperlink w:anchor="_Toc20843" w:history="1">
        <w:r>
          <w:rPr>
            <w:rFonts w:ascii="仿宋" w:eastAsia="仿宋" w:hAnsi="仿宋" w:cs="仿宋" w:hint="eastAsia"/>
            <w:lang w:eastAsia="zh-CN"/>
          </w:rPr>
          <w:t>五、种植施肥机械项目选址可行性分析</w:t>
        </w:r>
        <w:r>
          <w:tab/>
        </w:r>
        <w:r>
          <w:fldChar w:fldCharType="begin"/>
        </w:r>
        <w:r>
          <w:instrText xml:space="preserve"> PAGEREF _Toc20843 \h </w:instrText>
        </w:r>
        <w:r>
          <w:fldChar w:fldCharType="separate"/>
        </w:r>
        <w:r>
          <w:t>15</w:t>
        </w:r>
        <w:r>
          <w:fldChar w:fldCharType="end"/>
        </w:r>
      </w:hyperlink>
    </w:p>
    <w:p>
      <w:pPr>
        <w:pStyle w:val="TOC2"/>
        <w:tabs>
          <w:tab w:val="right" w:leader="dot" w:pos="8306"/>
        </w:tabs>
      </w:pPr>
      <w:hyperlink w:anchor="_Toc11297" w:history="1">
        <w:r>
          <w:rPr>
            <w:rFonts w:ascii="仿宋" w:eastAsia="仿宋" w:hAnsi="仿宋" w:cs="仿宋" w:hint="eastAsia"/>
            <w:lang w:eastAsia="zh-CN"/>
          </w:rPr>
          <w:t>(一)、种植施肥机械项目选址</w:t>
        </w:r>
        <w:r>
          <w:tab/>
        </w:r>
        <w:r>
          <w:fldChar w:fldCharType="begin"/>
        </w:r>
        <w:r>
          <w:instrText xml:space="preserve"> PAGEREF _Toc11297 \h </w:instrText>
        </w:r>
        <w:r>
          <w:fldChar w:fldCharType="separate"/>
        </w:r>
        <w:r>
          <w:t>15</w:t>
        </w:r>
        <w:r>
          <w:fldChar w:fldCharType="end"/>
        </w:r>
      </w:hyperlink>
    </w:p>
    <w:p>
      <w:pPr>
        <w:pStyle w:val="TOC2"/>
        <w:tabs>
          <w:tab w:val="right" w:leader="dot" w:pos="8306"/>
        </w:tabs>
      </w:pPr>
      <w:hyperlink w:anchor="_Toc20041" w:history="1">
        <w:r>
          <w:rPr>
            <w:rFonts w:ascii="仿宋" w:eastAsia="仿宋" w:hAnsi="仿宋" w:cs="仿宋" w:hint="eastAsia"/>
            <w:lang w:eastAsia="zh-CN"/>
          </w:rPr>
          <w:t>(二)、用地控制指标</w:t>
        </w:r>
        <w:r>
          <w:tab/>
        </w:r>
        <w:r>
          <w:fldChar w:fldCharType="begin"/>
        </w:r>
        <w:r>
          <w:instrText xml:space="preserve"> PAGEREF _Toc20041 \h </w:instrText>
        </w:r>
        <w:r>
          <w:fldChar w:fldCharType="separate"/>
        </w:r>
        <w:r>
          <w:t>15</w:t>
        </w:r>
        <w:r>
          <w:fldChar w:fldCharType="end"/>
        </w:r>
      </w:hyperlink>
    </w:p>
    <w:p>
      <w:pPr>
        <w:pStyle w:val="TOC2"/>
        <w:tabs>
          <w:tab w:val="right" w:leader="dot" w:pos="8306"/>
        </w:tabs>
      </w:pPr>
      <w:hyperlink w:anchor="_Toc10214" w:history="1">
        <w:r>
          <w:rPr>
            <w:rFonts w:ascii="仿宋" w:eastAsia="仿宋" w:hAnsi="仿宋" w:cs="仿宋" w:hint="eastAsia"/>
            <w:lang w:eastAsia="zh-CN"/>
          </w:rPr>
          <w:t>(三)、节约用地措施</w:t>
        </w:r>
        <w:r>
          <w:tab/>
        </w:r>
        <w:r>
          <w:fldChar w:fldCharType="begin"/>
        </w:r>
        <w:r>
          <w:instrText xml:space="preserve"> PAGEREF _Toc10214 \h </w:instrText>
        </w:r>
        <w:r>
          <w:fldChar w:fldCharType="separate"/>
        </w:r>
        <w:r>
          <w:t>17</w:t>
        </w:r>
        <w:r>
          <w:fldChar w:fldCharType="end"/>
        </w:r>
      </w:hyperlink>
    </w:p>
    <w:p>
      <w:pPr>
        <w:pStyle w:val="TOC2"/>
        <w:tabs>
          <w:tab w:val="right" w:leader="dot" w:pos="8306"/>
        </w:tabs>
      </w:pPr>
      <w:hyperlink w:anchor="_Toc5632" w:history="1">
        <w:r>
          <w:rPr>
            <w:rFonts w:ascii="仿宋" w:eastAsia="仿宋" w:hAnsi="仿宋" w:cs="仿宋" w:hint="eastAsia"/>
            <w:lang w:eastAsia="zh-CN"/>
          </w:rPr>
          <w:t>(四)、总图布置方案</w:t>
        </w:r>
        <w:r>
          <w:tab/>
        </w:r>
        <w:r>
          <w:fldChar w:fldCharType="begin"/>
        </w:r>
        <w:r>
          <w:instrText xml:space="preserve"> PAGEREF _Toc5632 \h </w:instrText>
        </w:r>
        <w:r>
          <w:fldChar w:fldCharType="separate"/>
        </w:r>
        <w:r>
          <w:t>18</w:t>
        </w:r>
        <w:r>
          <w:fldChar w:fldCharType="end"/>
        </w:r>
      </w:hyperlink>
    </w:p>
    <w:p>
      <w:pPr>
        <w:pStyle w:val="TOC2"/>
        <w:tabs>
          <w:tab w:val="right" w:leader="dot" w:pos="8306"/>
        </w:tabs>
      </w:pPr>
      <w:hyperlink w:anchor="_Toc26959" w:history="1">
        <w:r>
          <w:rPr>
            <w:rFonts w:ascii="仿宋" w:eastAsia="仿宋" w:hAnsi="仿宋" w:cs="仿宋" w:hint="eastAsia"/>
            <w:lang w:eastAsia="zh-CN"/>
          </w:rPr>
          <w:t>(五)、选址综合评价</w:t>
        </w:r>
        <w:r>
          <w:tab/>
        </w:r>
        <w:r>
          <w:fldChar w:fldCharType="begin"/>
        </w:r>
        <w:r>
          <w:instrText xml:space="preserve"> PAGEREF _Toc26959 \h </w:instrText>
        </w:r>
        <w:r>
          <w:fldChar w:fldCharType="separate"/>
        </w:r>
        <w:r>
          <w:t>19</w:t>
        </w:r>
        <w:r>
          <w:fldChar w:fldCharType="end"/>
        </w:r>
      </w:hyperlink>
    </w:p>
    <w:p>
      <w:pPr>
        <w:pStyle w:val="TOC1"/>
        <w:tabs>
          <w:tab w:val="right" w:leader="dot" w:pos="8306"/>
        </w:tabs>
      </w:pPr>
      <w:hyperlink w:anchor="_Toc11065" w:history="1">
        <w:r>
          <w:rPr>
            <w:rFonts w:ascii="仿宋" w:eastAsia="仿宋" w:hAnsi="仿宋" w:cs="仿宋" w:hint="eastAsia"/>
            <w:lang w:eastAsia="zh-CN"/>
          </w:rPr>
          <w:t>六、种植施肥机械项目危机管理</w:t>
        </w:r>
        <w:r>
          <w:tab/>
        </w:r>
        <w:r>
          <w:fldChar w:fldCharType="begin"/>
        </w:r>
        <w:r>
          <w:instrText xml:space="preserve"> PAGEREF _Toc11065 \h </w:instrText>
        </w:r>
        <w:r>
          <w:fldChar w:fldCharType="separate"/>
        </w:r>
        <w:r>
          <w:t>20</w:t>
        </w:r>
        <w:r>
          <w:fldChar w:fldCharType="end"/>
        </w:r>
      </w:hyperlink>
    </w:p>
    <w:p>
      <w:pPr>
        <w:pStyle w:val="TOC2"/>
        <w:tabs>
          <w:tab w:val="right" w:leader="dot" w:pos="8306"/>
        </w:tabs>
      </w:pPr>
      <w:hyperlink w:anchor="_Toc13284" w:history="1">
        <w:r>
          <w:rPr>
            <w:rFonts w:ascii="仿宋" w:eastAsia="仿宋" w:hAnsi="仿宋" w:cs="仿宋" w:hint="eastAsia"/>
            <w:lang w:eastAsia="zh-CN"/>
          </w:rPr>
          <w:t>(一)、危机预警与识别</w:t>
        </w:r>
        <w:r>
          <w:tab/>
        </w:r>
        <w:r>
          <w:fldChar w:fldCharType="begin"/>
        </w:r>
        <w:r>
          <w:instrText xml:space="preserve"> PAGEREF _Toc13284 \h </w:instrText>
        </w:r>
        <w:r>
          <w:fldChar w:fldCharType="separate"/>
        </w:r>
        <w:r>
          <w:t>20</w:t>
        </w:r>
        <w:r>
          <w:fldChar w:fldCharType="end"/>
        </w:r>
      </w:hyperlink>
    </w:p>
    <w:p>
      <w:pPr>
        <w:pStyle w:val="TOC2"/>
        <w:tabs>
          <w:tab w:val="right" w:leader="dot" w:pos="8306"/>
        </w:tabs>
      </w:pPr>
      <w:hyperlink w:anchor="_Toc26842" w:history="1">
        <w:r>
          <w:rPr>
            <w:rFonts w:ascii="仿宋" w:eastAsia="仿宋" w:hAnsi="仿宋" w:cs="仿宋" w:hint="eastAsia"/>
            <w:lang w:eastAsia="zh-CN"/>
          </w:rPr>
          <w:t>(二)、危机应对与恢复</w:t>
        </w:r>
        <w:r>
          <w:tab/>
        </w:r>
        <w:r>
          <w:fldChar w:fldCharType="begin"/>
        </w:r>
        <w:r>
          <w:instrText xml:space="preserve"> PAGEREF _Toc26842 \h </w:instrText>
        </w:r>
        <w:r>
          <w:fldChar w:fldCharType="separate"/>
        </w:r>
        <w:r>
          <w:t>21</w:t>
        </w:r>
        <w:r>
          <w:fldChar w:fldCharType="end"/>
        </w:r>
      </w:hyperlink>
    </w:p>
    <w:p>
      <w:pPr>
        <w:pStyle w:val="TOC1"/>
        <w:tabs>
          <w:tab w:val="right" w:leader="dot" w:pos="8306"/>
        </w:tabs>
      </w:pPr>
      <w:hyperlink w:anchor="_Toc28296" w:history="1">
        <w:r>
          <w:rPr>
            <w:rFonts w:ascii="仿宋" w:eastAsia="仿宋" w:hAnsi="仿宋" w:cs="仿宋" w:hint="eastAsia"/>
            <w:lang w:eastAsia="zh-CN"/>
          </w:rPr>
          <w:t>七、种植施肥机械项目经营效益</w:t>
        </w:r>
        <w:r>
          <w:tab/>
        </w:r>
        <w:r>
          <w:fldChar w:fldCharType="begin"/>
        </w:r>
        <w:r>
          <w:instrText xml:space="preserve"> PAGEREF _Toc28296 \h </w:instrText>
        </w:r>
        <w:r>
          <w:fldChar w:fldCharType="separate"/>
        </w:r>
        <w:r>
          <w:t>23</w:t>
        </w:r>
        <w:r>
          <w:fldChar w:fldCharType="end"/>
        </w:r>
      </w:hyperlink>
    </w:p>
    <w:p>
      <w:pPr>
        <w:pStyle w:val="TOC2"/>
        <w:tabs>
          <w:tab w:val="right" w:leader="dot" w:pos="8306"/>
        </w:tabs>
      </w:pPr>
      <w:hyperlink w:anchor="_Toc31616" w:history="1">
        <w:r>
          <w:rPr>
            <w:rFonts w:ascii="仿宋" w:eastAsia="仿宋" w:hAnsi="仿宋" w:cs="仿宋" w:hint="eastAsia"/>
            <w:lang w:eastAsia="zh-CN"/>
          </w:rPr>
          <w:t>(一)、经济评价财务测算</w:t>
        </w:r>
        <w:r>
          <w:tab/>
        </w:r>
        <w:r>
          <w:fldChar w:fldCharType="begin"/>
        </w:r>
        <w:r>
          <w:instrText xml:space="preserve"> PAGEREF _Toc31616 \h </w:instrText>
        </w:r>
        <w:r>
          <w:fldChar w:fldCharType="separate"/>
        </w:r>
        <w:r>
          <w:t>23</w:t>
        </w:r>
        <w:r>
          <w:fldChar w:fldCharType="end"/>
        </w:r>
      </w:hyperlink>
    </w:p>
    <w:p>
      <w:pPr>
        <w:pStyle w:val="TOC2"/>
        <w:tabs>
          <w:tab w:val="right" w:leader="dot" w:pos="8306"/>
        </w:tabs>
      </w:pPr>
      <w:hyperlink w:anchor="_Toc6017" w:history="1">
        <w:r>
          <w:rPr>
            <w:rFonts w:ascii="仿宋" w:eastAsia="仿宋" w:hAnsi="仿宋" w:cs="仿宋" w:hint="eastAsia"/>
            <w:lang w:eastAsia="zh-CN"/>
          </w:rPr>
          <w:t>(二)、种植施肥机械项目盈利能力分析</w:t>
        </w:r>
        <w:r>
          <w:tab/>
        </w:r>
        <w:r>
          <w:fldChar w:fldCharType="begin"/>
        </w:r>
        <w:r>
          <w:instrText xml:space="preserve"> PAGEREF _Toc6017 \h </w:instrText>
        </w:r>
        <w:r>
          <w:fldChar w:fldCharType="separate"/>
        </w:r>
        <w:r>
          <w:t>24</w:t>
        </w:r>
        <w:r>
          <w:fldChar w:fldCharType="end"/>
        </w:r>
      </w:hyperlink>
    </w:p>
    <w:p>
      <w:pPr>
        <w:pStyle w:val="TOC1"/>
        <w:tabs>
          <w:tab w:val="right" w:leader="dot" w:pos="8306"/>
        </w:tabs>
      </w:pPr>
      <w:hyperlink w:anchor="_Toc25587" w:history="1">
        <w:r>
          <w:rPr>
            <w:rFonts w:ascii="仿宋" w:eastAsia="仿宋" w:hAnsi="仿宋" w:cs="仿宋" w:hint="eastAsia"/>
            <w:lang w:eastAsia="zh-CN"/>
          </w:rPr>
          <w:t>八、种植施肥机械项目财务管理</w:t>
        </w:r>
        <w:r>
          <w:tab/>
        </w:r>
        <w:r>
          <w:fldChar w:fldCharType="begin"/>
        </w:r>
        <w:r>
          <w:instrText xml:space="preserve"> PAGEREF _Toc25587 \h </w:instrText>
        </w:r>
        <w:r>
          <w:fldChar w:fldCharType="separate"/>
        </w:r>
        <w:r>
          <w:t>25</w:t>
        </w:r>
        <w:r>
          <w:fldChar w:fldCharType="end"/>
        </w:r>
      </w:hyperlink>
    </w:p>
    <w:p>
      <w:pPr>
        <w:pStyle w:val="TOC2"/>
        <w:tabs>
          <w:tab w:val="right" w:leader="dot" w:pos="8306"/>
        </w:tabs>
      </w:pPr>
      <w:hyperlink w:anchor="_Toc8619" w:history="1">
        <w:r>
          <w:rPr>
            <w:rFonts w:ascii="仿宋" w:eastAsia="仿宋" w:hAnsi="仿宋" w:cs="仿宋" w:hint="eastAsia"/>
            <w:lang w:eastAsia="zh-CN"/>
          </w:rPr>
          <w:t>(一)、资金需求大</w:t>
        </w:r>
        <w:r>
          <w:tab/>
        </w:r>
        <w:r>
          <w:fldChar w:fldCharType="begin"/>
        </w:r>
        <w:r>
          <w:instrText xml:space="preserve"> PAGEREF _Toc8619 \h </w:instrText>
        </w:r>
        <w:r>
          <w:fldChar w:fldCharType="separate"/>
        </w:r>
        <w:r>
          <w:t>25</w:t>
        </w:r>
        <w:r>
          <w:fldChar w:fldCharType="end"/>
        </w:r>
      </w:hyperlink>
    </w:p>
    <w:p>
      <w:pPr>
        <w:pStyle w:val="TOC2"/>
        <w:tabs>
          <w:tab w:val="right" w:leader="dot" w:pos="8306"/>
        </w:tabs>
      </w:pPr>
      <w:hyperlink w:anchor="_Toc12812" w:history="1">
        <w:r>
          <w:rPr>
            <w:rFonts w:ascii="仿宋" w:eastAsia="仿宋" w:hAnsi="仿宋" w:cs="仿宋" w:hint="eastAsia"/>
            <w:lang w:eastAsia="zh-CN"/>
          </w:rPr>
          <w:t>(二)、研发周期长</w:t>
        </w:r>
        <w:r>
          <w:tab/>
        </w:r>
        <w:r>
          <w:fldChar w:fldCharType="begin"/>
        </w:r>
        <w:r>
          <w:instrText xml:space="preserve"> PAGEREF _Toc12812 \h </w:instrText>
        </w:r>
        <w:r>
          <w:fldChar w:fldCharType="separate"/>
        </w:r>
        <w:r>
          <w:t>26</w:t>
        </w:r>
        <w:r>
          <w:fldChar w:fldCharType="end"/>
        </w:r>
      </w:hyperlink>
    </w:p>
    <w:p>
      <w:pPr>
        <w:pStyle w:val="TOC2"/>
        <w:tabs>
          <w:tab w:val="right" w:leader="dot" w:pos="8306"/>
        </w:tabs>
      </w:pPr>
      <w:hyperlink w:anchor="_Toc19517" w:history="1">
        <w:r>
          <w:rPr>
            <w:rFonts w:ascii="仿宋" w:eastAsia="仿宋" w:hAnsi="仿宋" w:cs="仿宋" w:hint="eastAsia"/>
            <w:lang w:eastAsia="zh-CN"/>
          </w:rPr>
          <w:t>(三)、市场风险大</w:t>
        </w:r>
        <w:r>
          <w:tab/>
        </w:r>
        <w:r>
          <w:fldChar w:fldCharType="begin"/>
        </w:r>
        <w:r>
          <w:instrText xml:space="preserve"> PAGEREF _Toc19517 \h </w:instrText>
        </w:r>
        <w:r>
          <w:fldChar w:fldCharType="separate"/>
        </w:r>
        <w:r>
          <w:t>27</w:t>
        </w:r>
        <w:r>
          <w:fldChar w:fldCharType="end"/>
        </w:r>
      </w:hyperlink>
    </w:p>
    <w:p>
      <w:pPr>
        <w:pStyle w:val="TOC2"/>
        <w:tabs>
          <w:tab w:val="right" w:leader="dot" w:pos="8306"/>
        </w:tabs>
      </w:pPr>
      <w:hyperlink w:anchor="_Toc25567" w:history="1">
        <w:r>
          <w:rPr>
            <w:rFonts w:ascii="仿宋" w:eastAsia="仿宋" w:hAnsi="仿宋" w:cs="仿宋" w:hint="eastAsia"/>
            <w:lang w:eastAsia="zh-CN"/>
          </w:rPr>
          <w:t>(四)、利润率高</w:t>
        </w:r>
        <w:r>
          <w:tab/>
        </w:r>
        <w:r>
          <w:fldChar w:fldCharType="begin"/>
        </w:r>
        <w:r>
          <w:instrText xml:space="preserve"> PAGEREF _Toc25567 \h </w:instrText>
        </w:r>
        <w:r>
          <w:fldChar w:fldCharType="separate"/>
        </w:r>
        <w:r>
          <w:t>30</w:t>
        </w:r>
        <w:r>
          <w:fldChar w:fldCharType="end"/>
        </w:r>
      </w:hyperlink>
    </w:p>
    <w:p>
      <w:pPr>
        <w:pStyle w:val="TOC1"/>
        <w:tabs>
          <w:tab w:val="right" w:leader="dot" w:pos="8306"/>
        </w:tabs>
      </w:pPr>
      <w:hyperlink w:anchor="_Toc20943" w:history="1">
        <w:r>
          <w:rPr>
            <w:rFonts w:ascii="仿宋" w:eastAsia="仿宋" w:hAnsi="仿宋" w:cs="仿宋" w:hint="eastAsia"/>
            <w:lang w:eastAsia="zh-CN"/>
          </w:rPr>
          <w:t>九、生产安全保护</w:t>
        </w:r>
        <w:r>
          <w:tab/>
        </w:r>
        <w:r>
          <w:fldChar w:fldCharType="begin"/>
        </w:r>
        <w:r>
          <w:instrText xml:space="preserve"> PAGEREF _Toc20943 \h </w:instrText>
        </w:r>
        <w:r>
          <w:fldChar w:fldCharType="separate"/>
        </w:r>
        <w:r>
          <w:t>32</w:t>
        </w:r>
        <w:r>
          <w:fldChar w:fldCharType="end"/>
        </w:r>
      </w:hyperlink>
    </w:p>
    <w:p>
      <w:pPr>
        <w:pStyle w:val="TOC2"/>
        <w:tabs>
          <w:tab w:val="right" w:leader="dot" w:pos="8306"/>
        </w:tabs>
      </w:pPr>
      <w:hyperlink w:anchor="_Toc29482" w:history="1">
        <w:r>
          <w:rPr>
            <w:rFonts w:ascii="仿宋" w:eastAsia="仿宋" w:hAnsi="仿宋" w:cs="仿宋" w:hint="eastAsia"/>
            <w:lang w:eastAsia="zh-CN"/>
          </w:rPr>
          <w:t>(一)、消防安全</w:t>
        </w:r>
        <w:r>
          <w:tab/>
        </w:r>
        <w:r>
          <w:fldChar w:fldCharType="begin"/>
        </w:r>
        <w:r>
          <w:instrText xml:space="preserve"> PAGEREF _Toc29482 \h </w:instrText>
        </w:r>
        <w:r>
          <w:fldChar w:fldCharType="separate"/>
        </w:r>
        <w:r>
          <w:t>32</w:t>
        </w:r>
        <w:r>
          <w:fldChar w:fldCharType="end"/>
        </w:r>
      </w:hyperlink>
    </w:p>
    <w:p>
      <w:pPr>
        <w:pStyle w:val="TOC2"/>
        <w:tabs>
          <w:tab w:val="right" w:leader="dot" w:pos="8306"/>
        </w:tabs>
      </w:pPr>
      <w:hyperlink w:anchor="_Toc28806" w:history="1">
        <w:r>
          <w:rPr>
            <w:rFonts w:ascii="仿宋" w:eastAsia="仿宋" w:hAnsi="仿宋" w:cs="仿宋" w:hint="eastAsia"/>
            <w:lang w:eastAsia="zh-CN"/>
          </w:rPr>
          <w:t>(二)、防火防爆总图布置措施</w:t>
        </w:r>
        <w:r>
          <w:tab/>
        </w:r>
        <w:r>
          <w:fldChar w:fldCharType="begin"/>
        </w:r>
        <w:r>
          <w:instrText xml:space="preserve"> PAGEREF _Toc28806 \h </w:instrText>
        </w:r>
        <w:r>
          <w:fldChar w:fldCharType="separate"/>
        </w:r>
        <w:r>
          <w:t>33</w:t>
        </w:r>
        <w:r>
          <w:fldChar w:fldCharType="end"/>
        </w:r>
      </w:hyperlink>
    </w:p>
    <w:p>
      <w:pPr>
        <w:pStyle w:val="TOC2"/>
        <w:tabs>
          <w:tab w:val="right" w:leader="dot" w:pos="8306"/>
        </w:tabs>
      </w:pPr>
      <w:hyperlink w:anchor="_Toc11100" w:history="1">
        <w:r>
          <w:rPr>
            <w:rFonts w:ascii="仿宋" w:eastAsia="仿宋" w:hAnsi="仿宋" w:cs="仿宋" w:hint="eastAsia"/>
            <w:lang w:eastAsia="zh-CN"/>
          </w:rPr>
          <w:t>(三)、自然灾害防范措施</w:t>
        </w:r>
        <w:r>
          <w:tab/>
        </w:r>
        <w:r>
          <w:fldChar w:fldCharType="begin"/>
        </w:r>
        <w:r>
          <w:instrText xml:space="preserve"> PAGEREF _Toc11100 \h </w:instrText>
        </w:r>
        <w:r>
          <w:fldChar w:fldCharType="separate"/>
        </w:r>
        <w:r>
          <w:t>34</w:t>
        </w:r>
        <w:r>
          <w:fldChar w:fldCharType="end"/>
        </w:r>
      </w:hyperlink>
    </w:p>
    <w:p>
      <w:pPr>
        <w:pStyle w:val="TOC2"/>
        <w:tabs>
          <w:tab w:val="right" w:leader="dot" w:pos="8306"/>
        </w:tabs>
      </w:pPr>
      <w:hyperlink w:anchor="_Toc7303" w:history="1">
        <w:r>
          <w:rPr>
            <w:rFonts w:ascii="仿宋" w:eastAsia="仿宋" w:hAnsi="仿宋" w:cs="仿宋" w:hint="eastAsia"/>
            <w:lang w:eastAsia="zh-CN"/>
          </w:rPr>
          <w:t>(四)、安全色及安全标志使用要求</w:t>
        </w:r>
        <w:r>
          <w:tab/>
        </w:r>
        <w:r>
          <w:fldChar w:fldCharType="begin"/>
        </w:r>
        <w:r>
          <w:instrText xml:space="preserve"> PAGEREF _Toc7303 \h </w:instrText>
        </w:r>
        <w:r>
          <w:fldChar w:fldCharType="separate"/>
        </w:r>
        <w:r>
          <w:t>35</w:t>
        </w:r>
        <w:r>
          <w:fldChar w:fldCharType="end"/>
        </w:r>
      </w:hyperlink>
    </w:p>
    <w:p>
      <w:pPr>
        <w:pStyle w:val="TOC2"/>
        <w:tabs>
          <w:tab w:val="right" w:leader="dot" w:pos="8306"/>
        </w:tabs>
      </w:pPr>
      <w:hyperlink w:anchor="_Toc29873" w:history="1">
        <w:r>
          <w:rPr>
            <w:rFonts w:ascii="仿宋" w:eastAsia="仿宋" w:hAnsi="仿宋" w:cs="仿宋" w:hint="eastAsia"/>
            <w:lang w:eastAsia="zh-CN"/>
          </w:rPr>
          <w:t>(五)、防尘防毒措施</w:t>
        </w:r>
        <w:r>
          <w:tab/>
        </w:r>
        <w:r>
          <w:fldChar w:fldCharType="begin"/>
        </w:r>
        <w:r>
          <w:instrText xml:space="preserve"> PAGEREF _Toc29873 \h </w:instrText>
        </w:r>
        <w:r>
          <w:fldChar w:fldCharType="separate"/>
        </w:r>
        <w:r>
          <w:t>36</w:t>
        </w:r>
        <w:r>
          <w:fldChar w:fldCharType="end"/>
        </w:r>
      </w:hyperlink>
    </w:p>
    <w:p>
      <w:pPr>
        <w:pStyle w:val="TOC2"/>
        <w:tabs>
          <w:tab w:val="right" w:leader="dot" w:pos="8306"/>
        </w:tabs>
      </w:pPr>
      <w:hyperlink w:anchor="_Toc30500" w:history="1">
        <w:r>
          <w:rPr>
            <w:rFonts w:ascii="仿宋" w:eastAsia="仿宋" w:hAnsi="仿宋" w:cs="仿宋" w:hint="eastAsia"/>
            <w:lang w:eastAsia="zh-CN"/>
          </w:rPr>
          <w:t>(六)、防静电、触电防护及防雷措施</w:t>
        </w:r>
        <w:r>
          <w:tab/>
        </w:r>
        <w:r>
          <w:fldChar w:fldCharType="begin"/>
        </w:r>
        <w:r>
          <w:instrText xml:space="preserve"> PAGEREF _Toc30500 \h </w:instrText>
        </w:r>
        <w:r>
          <w:fldChar w:fldCharType="separate"/>
        </w:r>
        <w:r>
          <w:t>37</w:t>
        </w:r>
        <w:r>
          <w:fldChar w:fldCharType="end"/>
        </w:r>
      </w:hyperlink>
    </w:p>
    <w:p>
      <w:pPr>
        <w:pStyle w:val="TOC2"/>
        <w:tabs>
          <w:tab w:val="right" w:leader="dot" w:pos="8306"/>
        </w:tabs>
      </w:pPr>
      <w:hyperlink w:anchor="_Toc25899" w:history="1">
        <w:r>
          <w:rPr>
            <w:rFonts w:ascii="仿宋" w:eastAsia="仿宋" w:hAnsi="仿宋" w:cs="仿宋" w:hint="eastAsia"/>
            <w:lang w:eastAsia="zh-CN"/>
          </w:rPr>
          <w:t>(七)、机械设备安全保障措施</w:t>
        </w:r>
        <w:r>
          <w:tab/>
        </w:r>
        <w:r>
          <w:fldChar w:fldCharType="begin"/>
        </w:r>
        <w:r>
          <w:instrText xml:space="preserve"> PAGEREF _Toc25899 \h </w:instrText>
        </w:r>
        <w:r>
          <w:fldChar w:fldCharType="separate"/>
        </w:r>
        <w:r>
          <w:t>38</w:t>
        </w:r>
        <w:r>
          <w:fldChar w:fldCharType="end"/>
        </w:r>
      </w:hyperlink>
    </w:p>
    <w:p>
      <w:pPr>
        <w:pStyle w:val="TOC1"/>
        <w:tabs>
          <w:tab w:val="right" w:leader="dot" w:pos="8306"/>
        </w:tabs>
      </w:pPr>
      <w:hyperlink w:anchor="_Toc14437" w:history="1">
        <w:r>
          <w:rPr>
            <w:rFonts w:ascii="仿宋" w:eastAsia="仿宋" w:hAnsi="仿宋" w:cs="仿宋" w:hint="eastAsia"/>
            <w:lang w:eastAsia="zh-CN"/>
          </w:rPr>
          <w:t>十、种植施肥机械项目环境影响分析</w:t>
        </w:r>
        <w:r>
          <w:tab/>
        </w:r>
        <w:r>
          <w:fldChar w:fldCharType="begin"/>
        </w:r>
        <w:r>
          <w:instrText xml:space="preserve"> PAGEREF _Toc14437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00" w:history="1">
        <w:r>
          <w:rPr>
            <w:rFonts w:ascii="仿宋" w:eastAsia="仿宋" w:hAnsi="仿宋" w:cs="仿宋" w:hint="eastAsia"/>
            <w:lang w:eastAsia="zh-CN"/>
          </w:rPr>
          <w:t>(一)、建设区域环境质量现状</w:t>
        </w:r>
        <w:r>
          <w:tab/>
        </w:r>
        <w:r>
          <w:fldChar w:fldCharType="begin"/>
        </w:r>
        <w:r>
          <w:instrText xml:space="preserve"> PAGEREF _Toc11900 \h </w:instrText>
        </w:r>
        <w:r>
          <w:fldChar w:fldCharType="separate"/>
        </w:r>
        <w:r>
          <w:t>40</w:t>
        </w:r>
        <w:r>
          <w:fldChar w:fldCharType="end"/>
        </w:r>
      </w:hyperlink>
    </w:p>
    <w:p>
      <w:pPr>
        <w:pStyle w:val="TOC2"/>
        <w:tabs>
          <w:tab w:val="right" w:leader="dot" w:pos="8306"/>
        </w:tabs>
      </w:pPr>
      <w:hyperlink w:anchor="_Toc26068" w:history="1">
        <w:r>
          <w:rPr>
            <w:rFonts w:ascii="仿宋" w:eastAsia="仿宋" w:hAnsi="仿宋" w:cs="仿宋" w:hint="eastAsia"/>
            <w:lang w:eastAsia="zh-CN"/>
          </w:rPr>
          <w:t>(二)、建设期环境保护</w:t>
        </w:r>
        <w:r>
          <w:tab/>
        </w:r>
        <w:r>
          <w:fldChar w:fldCharType="begin"/>
        </w:r>
        <w:r>
          <w:instrText xml:space="preserve"> PAGEREF _Toc26068 \h </w:instrText>
        </w:r>
        <w:r>
          <w:fldChar w:fldCharType="separate"/>
        </w:r>
        <w:r>
          <w:t>41</w:t>
        </w:r>
        <w:r>
          <w:fldChar w:fldCharType="end"/>
        </w:r>
      </w:hyperlink>
    </w:p>
    <w:p>
      <w:pPr>
        <w:pStyle w:val="TOC2"/>
        <w:tabs>
          <w:tab w:val="right" w:leader="dot" w:pos="8306"/>
        </w:tabs>
      </w:pPr>
      <w:hyperlink w:anchor="_Toc30750" w:history="1">
        <w:r>
          <w:rPr>
            <w:rFonts w:ascii="仿宋" w:eastAsia="仿宋" w:hAnsi="仿宋" w:cs="仿宋" w:hint="eastAsia"/>
            <w:lang w:eastAsia="zh-CN"/>
          </w:rPr>
          <w:t>(三)、运营期环境保护</w:t>
        </w:r>
        <w:r>
          <w:tab/>
        </w:r>
        <w:r>
          <w:fldChar w:fldCharType="begin"/>
        </w:r>
        <w:r>
          <w:instrText xml:space="preserve"> PAGEREF _Toc30750 \h </w:instrText>
        </w:r>
        <w:r>
          <w:fldChar w:fldCharType="separate"/>
        </w:r>
        <w:r>
          <w:t>43</w:t>
        </w:r>
        <w:r>
          <w:fldChar w:fldCharType="end"/>
        </w:r>
      </w:hyperlink>
    </w:p>
    <w:p>
      <w:pPr>
        <w:pStyle w:val="TOC2"/>
        <w:tabs>
          <w:tab w:val="right" w:leader="dot" w:pos="8306"/>
        </w:tabs>
      </w:pPr>
      <w:hyperlink w:anchor="_Toc18620" w:history="1">
        <w:r>
          <w:rPr>
            <w:rFonts w:ascii="仿宋" w:eastAsia="仿宋" w:hAnsi="仿宋" w:cs="仿宋" w:hint="eastAsia"/>
            <w:lang w:eastAsia="zh-CN"/>
          </w:rPr>
          <w:t>(四)、种植施肥机械项目建设对区域经济的影响</w:t>
        </w:r>
        <w:r>
          <w:tab/>
        </w:r>
        <w:r>
          <w:fldChar w:fldCharType="begin"/>
        </w:r>
        <w:r>
          <w:instrText xml:space="preserve"> PAGEREF _Toc18620 \h </w:instrText>
        </w:r>
        <w:r>
          <w:fldChar w:fldCharType="separate"/>
        </w:r>
        <w:r>
          <w:t>44</w:t>
        </w:r>
        <w:r>
          <w:fldChar w:fldCharType="end"/>
        </w:r>
      </w:hyperlink>
    </w:p>
    <w:p>
      <w:pPr>
        <w:pStyle w:val="TOC2"/>
        <w:tabs>
          <w:tab w:val="right" w:leader="dot" w:pos="8306"/>
        </w:tabs>
      </w:pPr>
      <w:hyperlink w:anchor="_Toc28446" w:history="1">
        <w:r>
          <w:rPr>
            <w:rFonts w:ascii="仿宋" w:eastAsia="仿宋" w:hAnsi="仿宋" w:cs="仿宋" w:hint="eastAsia"/>
            <w:lang w:eastAsia="zh-CN"/>
          </w:rPr>
          <w:t>(五)、废弃物处理</w:t>
        </w:r>
        <w:r>
          <w:tab/>
        </w:r>
        <w:r>
          <w:fldChar w:fldCharType="begin"/>
        </w:r>
        <w:r>
          <w:instrText xml:space="preserve"> PAGEREF _Toc28446 \h </w:instrText>
        </w:r>
        <w:r>
          <w:fldChar w:fldCharType="separate"/>
        </w:r>
        <w:r>
          <w:t>46</w:t>
        </w:r>
        <w:r>
          <w:fldChar w:fldCharType="end"/>
        </w:r>
      </w:hyperlink>
    </w:p>
    <w:p>
      <w:pPr>
        <w:pStyle w:val="TOC2"/>
        <w:tabs>
          <w:tab w:val="right" w:leader="dot" w:pos="8306"/>
        </w:tabs>
      </w:pPr>
      <w:hyperlink w:anchor="_Toc26419" w:history="1">
        <w:r>
          <w:rPr>
            <w:rFonts w:ascii="仿宋" w:eastAsia="仿宋" w:hAnsi="仿宋" w:cs="仿宋" w:hint="eastAsia"/>
            <w:lang w:eastAsia="zh-CN"/>
          </w:rPr>
          <w:t>(六)、特殊环境影响分析</w:t>
        </w:r>
        <w:r>
          <w:tab/>
        </w:r>
        <w:r>
          <w:fldChar w:fldCharType="begin"/>
        </w:r>
        <w:r>
          <w:instrText xml:space="preserve"> PAGEREF _Toc26419 \h </w:instrText>
        </w:r>
        <w:r>
          <w:fldChar w:fldCharType="separate"/>
        </w:r>
        <w:r>
          <w:t>47</w:t>
        </w:r>
        <w:r>
          <w:fldChar w:fldCharType="end"/>
        </w:r>
      </w:hyperlink>
    </w:p>
    <w:p>
      <w:pPr>
        <w:pStyle w:val="TOC2"/>
        <w:tabs>
          <w:tab w:val="right" w:leader="dot" w:pos="8306"/>
        </w:tabs>
      </w:pPr>
      <w:hyperlink w:anchor="_Toc24947" w:history="1">
        <w:r>
          <w:rPr>
            <w:rFonts w:ascii="仿宋" w:eastAsia="仿宋" w:hAnsi="仿宋" w:cs="仿宋" w:hint="eastAsia"/>
            <w:lang w:eastAsia="zh-CN"/>
          </w:rPr>
          <w:t>(七)、清洁生产</w:t>
        </w:r>
        <w:r>
          <w:tab/>
        </w:r>
        <w:r>
          <w:fldChar w:fldCharType="begin"/>
        </w:r>
        <w:r>
          <w:instrText xml:space="preserve"> PAGEREF _Toc24947 \h </w:instrText>
        </w:r>
        <w:r>
          <w:fldChar w:fldCharType="separate"/>
        </w:r>
        <w:r>
          <w:t>48</w:t>
        </w:r>
        <w:r>
          <w:fldChar w:fldCharType="end"/>
        </w:r>
      </w:hyperlink>
    </w:p>
    <w:p>
      <w:pPr>
        <w:pStyle w:val="TOC2"/>
        <w:tabs>
          <w:tab w:val="right" w:leader="dot" w:pos="8306"/>
        </w:tabs>
      </w:pPr>
      <w:hyperlink w:anchor="_Toc7850" w:history="1">
        <w:r>
          <w:rPr>
            <w:rFonts w:ascii="仿宋" w:eastAsia="仿宋" w:hAnsi="仿宋" w:cs="仿宋" w:hint="eastAsia"/>
            <w:lang w:eastAsia="zh-CN"/>
          </w:rPr>
          <w:t>(八)、环境保护综合评价</w:t>
        </w:r>
        <w:r>
          <w:tab/>
        </w:r>
        <w:r>
          <w:fldChar w:fldCharType="begin"/>
        </w:r>
        <w:r>
          <w:instrText xml:space="preserve"> PAGEREF _Toc7850 \h </w:instrText>
        </w:r>
        <w:r>
          <w:fldChar w:fldCharType="separate"/>
        </w:r>
        <w:r>
          <w:t>49</w:t>
        </w:r>
        <w:r>
          <w:fldChar w:fldCharType="end"/>
        </w:r>
      </w:hyperlink>
    </w:p>
    <w:p>
      <w:pPr>
        <w:pStyle w:val="TOC1"/>
        <w:tabs>
          <w:tab w:val="right" w:leader="dot" w:pos="8306"/>
        </w:tabs>
      </w:pPr>
      <w:hyperlink w:anchor="_Toc10450" w:history="1">
        <w:r>
          <w:rPr>
            <w:rFonts w:ascii="仿宋" w:eastAsia="仿宋" w:hAnsi="仿宋" w:cs="仿宋" w:hint="eastAsia"/>
            <w:lang w:eastAsia="zh-CN"/>
          </w:rPr>
          <w:t>十一、种植施肥机械项目投资规划</w:t>
        </w:r>
        <w:r>
          <w:tab/>
        </w:r>
        <w:r>
          <w:fldChar w:fldCharType="begin"/>
        </w:r>
        <w:r>
          <w:instrText xml:space="preserve"> PAGEREF _Toc10450 \h </w:instrText>
        </w:r>
        <w:r>
          <w:fldChar w:fldCharType="separate"/>
        </w:r>
        <w:r>
          <w:t>51</w:t>
        </w:r>
        <w:r>
          <w:fldChar w:fldCharType="end"/>
        </w:r>
      </w:hyperlink>
    </w:p>
    <w:p>
      <w:pPr>
        <w:pStyle w:val="TOC2"/>
        <w:tabs>
          <w:tab w:val="right" w:leader="dot" w:pos="8306"/>
        </w:tabs>
      </w:pPr>
      <w:hyperlink w:anchor="_Toc13278" w:history="1">
        <w:r>
          <w:rPr>
            <w:rFonts w:ascii="仿宋" w:eastAsia="仿宋" w:hAnsi="仿宋" w:cs="仿宋" w:hint="eastAsia"/>
            <w:lang w:eastAsia="zh-CN"/>
          </w:rPr>
          <w:t>(一)、种植施肥机械项目总投资估算</w:t>
        </w:r>
        <w:r>
          <w:tab/>
        </w:r>
        <w:r>
          <w:fldChar w:fldCharType="begin"/>
        </w:r>
        <w:r>
          <w:instrText xml:space="preserve"> PAGEREF _Toc13278 \h </w:instrText>
        </w:r>
        <w:r>
          <w:fldChar w:fldCharType="separate"/>
        </w:r>
        <w:r>
          <w:t>51</w:t>
        </w:r>
        <w:r>
          <w:fldChar w:fldCharType="end"/>
        </w:r>
      </w:hyperlink>
    </w:p>
    <w:p>
      <w:pPr>
        <w:pStyle w:val="TOC2"/>
        <w:tabs>
          <w:tab w:val="right" w:leader="dot" w:pos="8306"/>
        </w:tabs>
      </w:pPr>
      <w:hyperlink w:anchor="_Toc2400" w:history="1">
        <w:r>
          <w:rPr>
            <w:rFonts w:ascii="仿宋" w:eastAsia="仿宋" w:hAnsi="仿宋" w:cs="仿宋" w:hint="eastAsia"/>
            <w:lang w:eastAsia="zh-CN"/>
          </w:rPr>
          <w:t>(二)、资金筹措</w:t>
        </w:r>
        <w:r>
          <w:tab/>
        </w:r>
        <w:r>
          <w:fldChar w:fldCharType="begin"/>
        </w:r>
        <w:r>
          <w:instrText xml:space="preserve"> PAGEREF _Toc2400 \h </w:instrText>
        </w:r>
        <w:r>
          <w:fldChar w:fldCharType="separate"/>
        </w:r>
        <w:r>
          <w:t>52</w:t>
        </w:r>
        <w:r>
          <w:fldChar w:fldCharType="end"/>
        </w:r>
      </w:hyperlink>
    </w:p>
    <w:p>
      <w:pPr>
        <w:pStyle w:val="TOC1"/>
        <w:tabs>
          <w:tab w:val="right" w:leader="dot" w:pos="8306"/>
        </w:tabs>
      </w:pPr>
      <w:hyperlink w:anchor="_Toc2902" w:history="1">
        <w:r>
          <w:rPr>
            <w:rFonts w:ascii="仿宋" w:eastAsia="仿宋" w:hAnsi="仿宋" w:cs="仿宋" w:hint="eastAsia"/>
            <w:lang w:eastAsia="zh-CN"/>
          </w:rPr>
          <w:t>十二、种植施肥机械项目风险管理</w:t>
        </w:r>
        <w:r>
          <w:tab/>
        </w:r>
        <w:r>
          <w:fldChar w:fldCharType="begin"/>
        </w:r>
        <w:r>
          <w:instrText xml:space="preserve"> PAGEREF _Toc2902 \h </w:instrText>
        </w:r>
        <w:r>
          <w:fldChar w:fldCharType="separate"/>
        </w:r>
        <w:r>
          <w:t>53</w:t>
        </w:r>
        <w:r>
          <w:fldChar w:fldCharType="end"/>
        </w:r>
      </w:hyperlink>
    </w:p>
    <w:p>
      <w:pPr>
        <w:pStyle w:val="TOC2"/>
        <w:tabs>
          <w:tab w:val="right" w:leader="dot" w:pos="8306"/>
        </w:tabs>
      </w:pPr>
      <w:hyperlink w:anchor="_Toc2737" w:history="1">
        <w:r>
          <w:rPr>
            <w:rFonts w:ascii="仿宋" w:eastAsia="仿宋" w:hAnsi="仿宋" w:cs="仿宋" w:hint="eastAsia"/>
            <w:lang w:eastAsia="zh-CN"/>
          </w:rPr>
          <w:t>(一)、风险识别与评估</w:t>
        </w:r>
        <w:r>
          <w:tab/>
        </w:r>
        <w:r>
          <w:fldChar w:fldCharType="begin"/>
        </w:r>
        <w:r>
          <w:instrText xml:space="preserve"> PAGEREF _Toc2737 \h </w:instrText>
        </w:r>
        <w:r>
          <w:fldChar w:fldCharType="separate"/>
        </w:r>
        <w:r>
          <w:t>53</w:t>
        </w:r>
        <w:r>
          <w:fldChar w:fldCharType="end"/>
        </w:r>
      </w:hyperlink>
    </w:p>
    <w:p>
      <w:pPr>
        <w:pStyle w:val="TOC2"/>
        <w:tabs>
          <w:tab w:val="right" w:leader="dot" w:pos="8306"/>
        </w:tabs>
      </w:pPr>
      <w:hyperlink w:anchor="_Toc5848" w:history="1">
        <w:r>
          <w:rPr>
            <w:rFonts w:ascii="仿宋" w:eastAsia="仿宋" w:hAnsi="仿宋" w:cs="仿宋" w:hint="eastAsia"/>
            <w:lang w:eastAsia="zh-CN"/>
          </w:rPr>
          <w:t>(二)、风险应对策略</w:t>
        </w:r>
        <w:r>
          <w:tab/>
        </w:r>
        <w:r>
          <w:fldChar w:fldCharType="begin"/>
        </w:r>
        <w:r>
          <w:instrText xml:space="preserve"> PAGEREF _Toc5848 \h </w:instrText>
        </w:r>
        <w:r>
          <w:fldChar w:fldCharType="separate"/>
        </w:r>
        <w:r>
          <w:t>54</w:t>
        </w:r>
        <w:r>
          <w:fldChar w:fldCharType="end"/>
        </w:r>
      </w:hyperlink>
    </w:p>
    <w:p>
      <w:pPr>
        <w:pStyle w:val="TOC2"/>
        <w:tabs>
          <w:tab w:val="right" w:leader="dot" w:pos="8306"/>
        </w:tabs>
      </w:pPr>
      <w:hyperlink w:anchor="_Toc17903" w:history="1">
        <w:r>
          <w:rPr>
            <w:rFonts w:ascii="仿宋" w:eastAsia="仿宋" w:hAnsi="仿宋" w:cs="仿宋" w:hint="eastAsia"/>
            <w:lang w:eastAsia="zh-CN"/>
          </w:rPr>
          <w:t>(三)、风险监控与控制</w:t>
        </w:r>
        <w:r>
          <w:tab/>
        </w:r>
        <w:r>
          <w:fldChar w:fldCharType="begin"/>
        </w:r>
        <w:r>
          <w:instrText xml:space="preserve"> PAGEREF _Toc17903 \h </w:instrText>
        </w:r>
        <w:r>
          <w:fldChar w:fldCharType="separate"/>
        </w:r>
        <w:r>
          <w:t>56</w:t>
        </w:r>
        <w:r>
          <w:fldChar w:fldCharType="end"/>
        </w:r>
      </w:hyperlink>
    </w:p>
    <w:p>
      <w:pPr>
        <w:pStyle w:val="TOC1"/>
        <w:tabs>
          <w:tab w:val="right" w:leader="dot" w:pos="8306"/>
        </w:tabs>
      </w:pPr>
      <w:hyperlink w:anchor="_Toc10103" w:history="1">
        <w:r>
          <w:rPr>
            <w:rFonts w:ascii="仿宋" w:eastAsia="仿宋" w:hAnsi="仿宋" w:cs="仿宋" w:hint="eastAsia"/>
            <w:lang w:eastAsia="zh-CN"/>
          </w:rPr>
          <w:t>十三、利益相关者分析与沟通计划</w:t>
        </w:r>
        <w:r>
          <w:tab/>
        </w:r>
        <w:r>
          <w:fldChar w:fldCharType="begin"/>
        </w:r>
        <w:r>
          <w:instrText xml:space="preserve"> PAGEREF _Toc10103 \h </w:instrText>
        </w:r>
        <w:r>
          <w:fldChar w:fldCharType="separate"/>
        </w:r>
        <w:r>
          <w:t>57</w:t>
        </w:r>
        <w:r>
          <w:fldChar w:fldCharType="end"/>
        </w:r>
      </w:hyperlink>
    </w:p>
    <w:p>
      <w:pPr>
        <w:pStyle w:val="TOC2"/>
        <w:tabs>
          <w:tab w:val="right" w:leader="dot" w:pos="8306"/>
        </w:tabs>
      </w:pPr>
      <w:hyperlink w:anchor="_Toc14888" w:history="1">
        <w:r>
          <w:rPr>
            <w:rFonts w:ascii="仿宋" w:eastAsia="仿宋" w:hAnsi="仿宋" w:cs="仿宋" w:hint="eastAsia"/>
            <w:lang w:eastAsia="zh-CN"/>
          </w:rPr>
          <w:t>(一)、利益相关者分析</w:t>
        </w:r>
        <w:r>
          <w:tab/>
        </w:r>
        <w:r>
          <w:fldChar w:fldCharType="begin"/>
        </w:r>
        <w:r>
          <w:instrText xml:space="preserve"> PAGEREF _Toc14888 \h </w:instrText>
        </w:r>
        <w:r>
          <w:fldChar w:fldCharType="separate"/>
        </w:r>
        <w:r>
          <w:t>57</w:t>
        </w:r>
        <w:r>
          <w:fldChar w:fldCharType="end"/>
        </w:r>
      </w:hyperlink>
    </w:p>
    <w:p>
      <w:pPr>
        <w:pStyle w:val="TOC2"/>
        <w:tabs>
          <w:tab w:val="right" w:leader="dot" w:pos="8306"/>
        </w:tabs>
      </w:pPr>
      <w:hyperlink w:anchor="_Toc4396" w:history="1">
        <w:r>
          <w:rPr>
            <w:rFonts w:ascii="仿宋" w:eastAsia="仿宋" w:hAnsi="仿宋" w:cs="仿宋" w:hint="eastAsia"/>
            <w:lang w:eastAsia="zh-CN"/>
          </w:rPr>
          <w:t>(二)、沟通计划</w:t>
        </w:r>
        <w:r>
          <w:tab/>
        </w:r>
        <w:r>
          <w:fldChar w:fldCharType="begin"/>
        </w:r>
        <w:r>
          <w:instrText xml:space="preserve"> PAGEREF _Toc4396 \h </w:instrText>
        </w:r>
        <w:r>
          <w:fldChar w:fldCharType="separate"/>
        </w:r>
        <w:r>
          <w:t>58</w:t>
        </w:r>
        <w:r>
          <w:fldChar w:fldCharType="end"/>
        </w:r>
      </w:hyperlink>
    </w:p>
    <w:p>
      <w:pPr>
        <w:pStyle w:val="TOC1"/>
        <w:tabs>
          <w:tab w:val="right" w:leader="dot" w:pos="8306"/>
        </w:tabs>
      </w:pPr>
      <w:hyperlink w:anchor="_Toc12" w:history="1">
        <w:r>
          <w:rPr>
            <w:rFonts w:ascii="仿宋" w:eastAsia="仿宋" w:hAnsi="仿宋" w:cs="仿宋" w:hint="eastAsia"/>
            <w:lang w:eastAsia="zh-CN"/>
          </w:rPr>
          <w:t>十四、供应链管理</w:t>
        </w:r>
        <w:r>
          <w:tab/>
        </w:r>
        <w:r>
          <w:fldChar w:fldCharType="begin"/>
        </w:r>
        <w:r>
          <w:instrText xml:space="preserve"> PAGEREF _Toc12 \h </w:instrText>
        </w:r>
        <w:r>
          <w:fldChar w:fldCharType="separate"/>
        </w:r>
        <w:r>
          <w:t>59</w:t>
        </w:r>
        <w:r>
          <w:fldChar w:fldCharType="end"/>
        </w:r>
      </w:hyperlink>
    </w:p>
    <w:p>
      <w:pPr>
        <w:pStyle w:val="TOC2"/>
        <w:tabs>
          <w:tab w:val="right" w:leader="dot" w:pos="8306"/>
        </w:tabs>
      </w:pPr>
      <w:hyperlink w:anchor="_Toc13334" w:history="1">
        <w:r>
          <w:rPr>
            <w:rFonts w:ascii="仿宋" w:eastAsia="仿宋" w:hAnsi="仿宋" w:cs="仿宋" w:hint="eastAsia"/>
            <w:lang w:eastAsia="zh-CN"/>
          </w:rPr>
          <w:t>(一)、供应链战略规划</w:t>
        </w:r>
        <w:r>
          <w:tab/>
        </w:r>
        <w:r>
          <w:fldChar w:fldCharType="begin"/>
        </w:r>
        <w:r>
          <w:instrText xml:space="preserve"> PAGEREF _Toc13334 \h </w:instrText>
        </w:r>
        <w:r>
          <w:fldChar w:fldCharType="separate"/>
        </w:r>
        <w:r>
          <w:t>59</w:t>
        </w:r>
        <w:r>
          <w:fldChar w:fldCharType="end"/>
        </w:r>
      </w:hyperlink>
    </w:p>
    <w:p>
      <w:pPr>
        <w:pStyle w:val="TOC2"/>
        <w:tabs>
          <w:tab w:val="right" w:leader="dot" w:pos="8306"/>
        </w:tabs>
      </w:pPr>
      <w:hyperlink w:anchor="_Toc16552" w:history="1">
        <w:r>
          <w:rPr>
            <w:rFonts w:ascii="仿宋" w:eastAsia="仿宋" w:hAnsi="仿宋" w:cs="仿宋" w:hint="eastAsia"/>
            <w:lang w:eastAsia="zh-CN"/>
          </w:rPr>
          <w:t>(二)、供应商选择与合作</w:t>
        </w:r>
        <w:r>
          <w:tab/>
        </w:r>
        <w:r>
          <w:fldChar w:fldCharType="begin"/>
        </w:r>
        <w:r>
          <w:instrText xml:space="preserve"> PAGEREF _Toc16552 \h </w:instrText>
        </w:r>
        <w:r>
          <w:fldChar w:fldCharType="separate"/>
        </w:r>
        <w:r>
          <w:t>61</w:t>
        </w:r>
        <w:r>
          <w:fldChar w:fldCharType="end"/>
        </w:r>
      </w:hyperlink>
    </w:p>
    <w:p>
      <w:pPr>
        <w:pStyle w:val="TOC2"/>
        <w:tabs>
          <w:tab w:val="right" w:leader="dot" w:pos="8306"/>
        </w:tabs>
      </w:pPr>
      <w:hyperlink w:anchor="_Toc24787" w:history="1">
        <w:r>
          <w:rPr>
            <w:rFonts w:ascii="仿宋" w:eastAsia="仿宋" w:hAnsi="仿宋" w:cs="仿宋" w:hint="eastAsia"/>
            <w:lang w:eastAsia="zh-CN"/>
          </w:rPr>
          <w:t>(三)、物流与库存管理</w:t>
        </w:r>
        <w:r>
          <w:tab/>
        </w:r>
        <w:r>
          <w:fldChar w:fldCharType="begin"/>
        </w:r>
        <w:r>
          <w:instrText xml:space="preserve"> PAGEREF _Toc24787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96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29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的技术管理特点体现在其创新导向。通过引入最先进的技术趋势和解决方案，种植施肥机械项目致力于提升科技含量、提高质量和效率水平。这意味着我们将采用最新的工具和方法，确保种植施肥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种植施肥机械项目技术管理的显著特征。通过整合不同领域的技术资源，我们实现了跨学科的协同工作。这有助于优化技术架构，提高整体效能。此外，整合性策略还促进了不同技术团队之间的紧密沟通和高效合作，确保种植施肥机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种植施肥机械项目所采用的技术。通过不断优化技术方案，种植施肥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种植施肥机械项目团队将在种植施肥机械项目初期识别可能的技术风险，并采取相应的预防和应对措施。通过建立健全的风险评估机制，种植施肥机械项目能够在实施过程中及时发现并解决潜在的技术问题，保障种植施肥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种植施肥机械项目中，技术将成为种植施肥机械项目成功的有力支持。这一深度剖析揭示了技术管理在种植施肥机械项目实施中的关键作用，为种植施肥机械项目的技术基础奠定了坚实的基础。</w:t>
      </w:r>
    </w:p>
    <w:p>
      <w:pPr>
        <w:pStyle w:val="Heading2"/>
        <w:ind w:firstLine="560" w:firstLineChars="200"/>
        <w:rPr>
          <w:rFonts w:ascii="仿宋" w:eastAsia="仿宋" w:hAnsi="仿宋" w:cs="仿宋" w:hint="eastAsia"/>
          <w:sz w:val="28"/>
          <w:lang w:eastAsia="zh-CN"/>
        </w:rPr>
      </w:pPr>
      <w:bookmarkStart w:id="4" w:name="_Toc4167"/>
      <w:r>
        <w:rPr>
          <w:rFonts w:ascii="仿宋" w:eastAsia="仿宋" w:hAnsi="仿宋" w:cs="仿宋" w:hint="eastAsia"/>
          <w:sz w:val="28"/>
          <w:lang w:eastAsia="zh-CN"/>
        </w:rPr>
        <w:t>(二)、种植施肥机械项目工艺技术设计方案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种植施肥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种植施肥机械项目将严格按照相关行业规范要求进行组织。通过有效控制产品质量，种植施肥机械项目将致力于为顾客提供优质的种植施肥机械项目产品和良好的服务。这体现了种植施肥机械项目对于生产活动合规性和质量标准的高度重视，为种植施肥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种植施肥机械项目注重生态效益和清洁生产原则。种植施肥机械项目建设将紧密结合地方特色经济发展，与社会经济发展规划和区域环境保护规划方案相协调一致。通过与当地区域自然生态系统的结合，种植施肥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种植施肥机械项目产品具有多样化的客户需求和个性化的特点。因此，种植施肥机械项目产品规格品种多样，且单批生产数量较小。为满足这一特点，种植施肥机械项目承办单位将建设先进的柔性制造生产线。通过广泛应用柔性制造技术，种植施肥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种植施肥机械项目采用的技术具有较高的技术含量和自动化水平，处于国内先进水平。这一技术选用不仅体现了对生产效率、质量和环境友好性的高标准要求，同时为种植施肥机械项目的可持续发展奠定了坚实的基础。</w:t>
      </w:r>
    </w:p>
    <w:p>
      <w:pPr>
        <w:pStyle w:val="Heading2"/>
        <w:ind w:firstLine="560" w:firstLineChars="200"/>
        <w:rPr>
          <w:rFonts w:ascii="仿宋" w:eastAsia="仿宋" w:hAnsi="仿宋" w:cs="仿宋" w:hint="eastAsia"/>
          <w:sz w:val="28"/>
          <w:lang w:eastAsia="zh-CN"/>
        </w:rPr>
      </w:pPr>
      <w:bookmarkStart w:id="5" w:name="_Toc1862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为确保种植施肥机械项目的高效生产和技术实施，我们制定了一套精心设计的设备选型方案，以满足种植施肥机械项目生产、质量和环保的要求。该方案的主要特点如下：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种植施肥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针对种植施肥机械项目产品的多样性和小批量生产的特点，我们将建设柔性制造生产线。通过在设备选型中考虑柔性制造技术，可以灵活应对不同产品规格和生产需求，实现生产线的高度灵活性和适应性。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503"/>
      <w:r>
        <w:rPr>
          <w:rFonts w:ascii="仿宋" w:eastAsia="仿宋" w:hAnsi="仿宋" w:cs="仿宋" w:hint="eastAsia"/>
          <w:sz w:val="28"/>
          <w:lang w:eastAsia="zh-CN"/>
        </w:rPr>
        <w:t>二、种植施肥机械项目建设背景及必要性分析</w:t>
      </w:r>
      <w:bookmarkEnd w:id="6"/>
    </w:p>
    <w:p>
      <w:pPr>
        <w:pStyle w:val="Heading2"/>
        <w:rPr>
          <w:rFonts w:ascii="仿宋" w:eastAsia="仿宋" w:hAnsi="仿宋" w:cs="仿宋" w:hint="eastAsia"/>
          <w:lang w:eastAsia="zh-CN"/>
        </w:rPr>
      </w:pPr>
      <w:bookmarkStart w:id="7" w:name="_Toc29856"/>
      <w:r>
        <w:rPr>
          <w:rFonts w:ascii="仿宋" w:eastAsia="仿宋" w:hAnsi="仿宋" w:cs="仿宋" w:hint="eastAsia"/>
          <w:lang w:eastAsia="zh-CN"/>
        </w:rPr>
        <w:t>(一)、种植施肥机械项目背景分析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种植施肥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种植施肥机械项目在这个潮流中的定位。同时，我们将关注行业内涌现的新兴机遇，以便种植施肥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的飞速进步为种植施肥机械项目提供了强大的发展动力。我们将聚焦于行业内最新的技术发展趋势，包括但不限于人工智能、大数据分析、物联网等领域。通过深度的技术研究，我们将确保种植施肥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种植施肥机械项目发展的源泉。我们将投入更多的精力对市场需求进行深入剖析，超越表面的需求，深入挖掘潜在的市场痛点和机遇。通过对市场需求的细致了解，种植施肥机械项目将更有针对性地设计解决方案，满足市场的多样化需求，从而更好地促进种植施肥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种植施肥机械项目战略至关重要。我们将对竞争态势进行更为深入的分析，包括但不限于市场份额、产品特点、客户满意度等多个维度。通过深度的竞争分析，种植施肥机械项目将能够更准确地把握市场脉搏，制定具有竞争力的种植施肥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种植施肥机械项目的发展具有直接的影响。我们将进行更为全面的法规和政策分析，了解行业发展中的潜在法律风险和合规挑战。通过充分了解和遵守相关法规，种植施肥机械项目将确保在法律框架内合法合规运营，为种植施肥机械项目的稳健发展提供有力支持。</w:t>
      </w:r>
    </w:p>
    <w:p>
      <w:pPr>
        <w:pStyle w:val="Heading2"/>
        <w:ind w:firstLine="560" w:firstLineChars="200"/>
        <w:rPr>
          <w:rFonts w:ascii="仿宋" w:eastAsia="仿宋" w:hAnsi="仿宋" w:cs="仿宋" w:hint="eastAsia"/>
          <w:sz w:val="28"/>
          <w:lang w:eastAsia="zh-CN"/>
        </w:rPr>
      </w:pPr>
      <w:bookmarkStart w:id="8" w:name="_Toc13927"/>
      <w:r>
        <w:rPr>
          <w:rFonts w:ascii="仿宋" w:eastAsia="仿宋" w:hAnsi="仿宋" w:cs="仿宋" w:hint="eastAsia"/>
          <w:sz w:val="28"/>
          <w:lang w:eastAsia="zh-CN"/>
        </w:rPr>
        <w:t>(二)、种植施肥机械项目建设必要性分析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建设的迫切性源于对行业发展趋势的深刻洞察。我们正处于一个行业变革的时代，科技创新、数字化转型成为企业发展的关键动力。种植施肥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建设不仅仅是为了跟上潮流，更是为了通过技术创新推动企业的持续发展。通过引入先进的技术和解决方案，种植施肥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种植施肥机械项目的建设成为必然选择，通过提高产品质量、拓展服务领域，从而在竞争中获得更多的机会。种植施肥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种植施肥机械项目建设的必要性体现在对客户需求更精准的满足。通过种植施肥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建设的背后是对企业持续创新的追求。只有通过不断创新，企业才能在竞争中立于不败之地。种植施肥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440"/>
      <w:r>
        <w:rPr>
          <w:rFonts w:ascii="仿宋" w:eastAsia="仿宋" w:hAnsi="仿宋" w:cs="仿宋" w:hint="eastAsia"/>
          <w:sz w:val="28"/>
          <w:lang w:eastAsia="zh-CN"/>
        </w:rPr>
        <w:t>三、种植施肥机械项目绩效评估</w:t>
      </w:r>
      <w:bookmarkEnd w:id="9"/>
    </w:p>
    <w:p>
      <w:pPr>
        <w:pStyle w:val="Heading2"/>
        <w:rPr>
          <w:rFonts w:ascii="仿宋" w:eastAsia="仿宋" w:hAnsi="仿宋" w:cs="仿宋" w:hint="eastAsia"/>
          <w:lang w:eastAsia="zh-CN"/>
        </w:rPr>
      </w:pPr>
      <w:bookmarkStart w:id="10" w:name="_Toc1074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种植施肥机械项目中，我们设计了一套全面的绩效评估指标，以确保种植施肥机械项目的可控和成功交付。这些指标跨足种植施肥机械项目目标、成本、进度和质量等多个维度，为我们提供了全面洞察种植施肥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目标达成率是我们关注的首要指标。我们设定了明确的目标，并通过定期监测和评估，迅速发现并应对潜在的目标偏差。这为种植施肥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成本绩效是另一个核心关注点。通过实际成本与预算成本的对比分析，我们深入了解成本差异的原因，及时调整资源分配，保持种植施肥机械项目在经济效益方面的合理水平。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进度作为关键的绩效指标之一，得到了精心的关注。我们制定了详细的种植施肥机械项目进度计划，并设立了进度符合度指标，确保实际进度与计划进度保持一致。这使我们能够快速发现和解决潜在的进度问题，保持种植施肥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种植施肥机械项目绩效的不可或缺的一环。我们引入了一系列的质量标准和客户满意度指标，以确保种植施肥机械项目交付的成果在质量上达到或超越预期水平。通过持续监测这些指标，我们努力提升种植施肥机械项目整体质量水平，为种植施肥机械项目的成功交付提供有力保障。通过这些科学且全面的绩效评估，我们能够更好地引导种植施肥机械项目的持续改进，确保种植施肥机械项目目标的顺利达成。</w:t>
      </w:r>
    </w:p>
    <w:p>
      <w:pPr>
        <w:pStyle w:val="Heading2"/>
        <w:ind w:firstLine="560" w:firstLineChars="200"/>
        <w:rPr>
          <w:rFonts w:ascii="仿宋" w:eastAsia="仿宋" w:hAnsi="仿宋" w:cs="仿宋" w:hint="eastAsia"/>
          <w:sz w:val="28"/>
          <w:lang w:eastAsia="zh-CN"/>
        </w:rPr>
      </w:pPr>
      <w:bookmarkStart w:id="11" w:name="_Toc2250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绩效评估是种植施肥机械项目中的关键环节，为确保种植施肥机械项目达到预期目标，我们采用了多层次、多维度的绩效评估方法。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种植施肥机械项目的战略目标对齐，确保每个决策和行动都与种植施肥机械项目整体目标保持一致。团队会定期召开战略对齐会议，审视当前工作与种植施肥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种植施肥机械项目进度、质量、成本和风险等方面。这些指标通过数据收集和分析，为种植施肥机械项目管理团队提供了客观的评估依据。例如，我们通过种植施肥机械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绩效评估不仅仅停留在种植施肥机械项目内部，还考虑了种植施肥机械项目对外部环境的影响。我们定期进行干系人满意度调查，以了解各利益相关方对种植施肥机械项目的期望和满意度，并及时做出调整。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这种多层次、多角度的绩效评估方法，使得我们能够全面了解种植施肥机械项目的运行状态，及时做出调整，确保种植施肥机械项目在不断变化的环境中保持稳健前行。</w:t>
      </w:r>
    </w:p>
    <w:p>
      <w:pPr>
        <w:pStyle w:val="Heading2"/>
        <w:ind w:firstLine="560" w:firstLineChars="200"/>
        <w:rPr>
          <w:rFonts w:ascii="仿宋" w:eastAsia="仿宋" w:hAnsi="仿宋" w:cs="仿宋" w:hint="eastAsia"/>
          <w:sz w:val="28"/>
          <w:lang w:eastAsia="zh-CN"/>
        </w:rPr>
      </w:pPr>
      <w:bookmarkStart w:id="12" w:name="_Toc1904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为了确保种植施肥机械项目的有效管理和不断优化，我们采用了精心设计的绩效评估周期。这个周期旨在实现灵活、实时和全面的评估，以适应种植施肥机械项目执行中的各种挑战。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种植施肥机械项目的不同需求，分为短期、中期和长期。短期评估关注每个迭代或工作周期，以及时发现和解决当前任务中的问题。中期评估涵盖几个迭代，深入了解整体种植施肥机械项目的趋势和性能。长期评估则着眼于整个种植施肥机械项目阶段，确保种植施肥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种植施肥机械项目管理工具和协作平台，团队成员能够随时更新和分享种植施肥机械项目数据。这种实时性的反馈机制使我们能够及时察觉潜在问题，快速调整，保持种植施肥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种植施肥机械项目的决策制定密不可分。每个周期的种植施肥机械项目回顾会议成为集体总结经验、识别问题深层次原因并找到创新解决方案的平台。这种定期的反思与调整机制使种植施肥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2097"/>
      <w:r>
        <w:rPr>
          <w:rFonts w:ascii="仿宋" w:eastAsia="仿宋" w:hAnsi="仿宋" w:cs="仿宋" w:hint="eastAsia"/>
          <w:sz w:val="28"/>
          <w:lang w:eastAsia="zh-CN"/>
        </w:rPr>
        <w:t>四、种植施肥机械项目可持续发展</w:t>
      </w:r>
      <w:bookmarkEnd w:id="13"/>
    </w:p>
    <w:p>
      <w:pPr>
        <w:pStyle w:val="Heading2"/>
        <w:rPr>
          <w:rFonts w:ascii="仿宋" w:eastAsia="仿宋" w:hAnsi="仿宋" w:cs="仿宋" w:hint="eastAsia"/>
          <w:lang w:eastAsia="zh-CN"/>
        </w:rPr>
      </w:pPr>
      <w:bookmarkStart w:id="14" w:name="_Toc16165"/>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种植施肥机械项目中，种植施肥机械项目团队着眼于未来，明确了可持续发展的战略方向。制定的具体可持续发展目标包括降低资源使用、采用环保技术、最大化社会效益等。这一步骤不仅有助于种植施肥机械项目在环保和社会责任方面达到最高标准，也为未来提供了明确的指引，确保种植施肥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可持续实践的融入种植施肥机械项目管理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种植施肥机械项目管理周期。从种植施肥机械项目规划开始，种植施肥机械项目团队就考虑了环境和社会的因素。在执行阶段，种植施肥机械项目团队积极推动绿色技术的应用，优化资源利用。此外，关注员工的社会责任，通过培训和沟通活动提高员工对可持续发展的认知，使他们能够在日常工作中践行可持续实践。这些举措不仅为种植施肥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144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扎根于种植施肥机械项目的可持续发展理念，我们深信环保与社会责任是种植施肥机械项目成功的关键支柱。在种植施肥机械项目的每一步，我们都致力于通过创新和实践，履行对环境和社会的坚定责任。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团队通过引入先进的环保技术、建立高效的废物处理系统以及推动能源节约措施，积极履行环保责任。定期的环保监测和评估确保种植施肥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种植施肥机械项目不仅致力于自身可持续发展，还注重对社会的回馈。通过支持社区种植施肥机械项目、参与慈善事业、提供培训机会等方式，种植施肥机械项目积极履行社会责任。与当地社区建立积极互动，关注员工的工作与生活平衡，以及员工的身心健康，是种植施肥机械项目在社会责任层面的关键举措。这样的实践不仅增强了种植施肥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0843"/>
      <w:r>
        <w:rPr>
          <w:rFonts w:ascii="仿宋" w:eastAsia="仿宋" w:hAnsi="仿宋" w:cs="仿宋" w:hint="eastAsia"/>
          <w:sz w:val="28"/>
          <w:lang w:eastAsia="zh-CN"/>
        </w:rPr>
        <w:t>五、种植施肥机械项目选址可行性分析</w:t>
      </w:r>
      <w:bookmarkEnd w:id="16"/>
    </w:p>
    <w:p>
      <w:pPr>
        <w:pStyle w:val="Heading2"/>
        <w:rPr>
          <w:rFonts w:ascii="仿宋" w:eastAsia="仿宋" w:hAnsi="仿宋" w:cs="仿宋" w:hint="eastAsia"/>
          <w:lang w:eastAsia="zh-CN"/>
        </w:rPr>
      </w:pPr>
      <w:bookmarkStart w:id="17" w:name="_Toc11297"/>
      <w:r>
        <w:rPr>
          <w:rFonts w:ascii="仿宋" w:eastAsia="仿宋" w:hAnsi="仿宋" w:cs="仿宋" w:hint="eastAsia"/>
          <w:lang w:eastAsia="zh-CN"/>
        </w:rPr>
        <w:t>(一)、种植施肥机械项目选址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该种植施肥机械项目选址位于XX省XX市XX区XXX街道</w:t>
      </w:r>
    </w:p>
    <w:p>
      <w:pPr>
        <w:pStyle w:val="Heading2"/>
        <w:ind w:firstLine="560" w:firstLineChars="200"/>
        <w:rPr>
          <w:rFonts w:ascii="仿宋" w:eastAsia="仿宋" w:hAnsi="仿宋" w:cs="仿宋" w:hint="eastAsia"/>
          <w:sz w:val="28"/>
          <w:lang w:eastAsia="zh-CN"/>
        </w:rPr>
      </w:pPr>
      <w:bookmarkStart w:id="18" w:name="_Toc20041"/>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种植施肥机械项目的征地面积将根据种植施肥机械项目的实际规模和需求进行精确规划。具体面积XXX平方米，旨在确保种植施肥机械项目不仅能够满足当前的发展需求，还能够预留空间以适应未来的扩展。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净用地面积是在征地面积基础上去除不可利用面积后的实际可开发用地。具体面积XXX平方米，考虑到环保、交通、安全等多方面因素，以确保种植施肥机械项目在整体利用效率上达到最优。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种植施肥机械项目计划建设的建筑总规模具体面积XXX平方米。这一规模的确定综合考虑了种植施肥机械项目的性质、规模，以及城市规划的相关要求，确保建筑布局与周边环境协调一致。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绿地率是种植施肥机械项目用地中被规划为绿地的比例。具体面积XXX平方米，旨在通过合理规划绿地，改善种植施肥机械项目周边环境，提升居民生活质量，并符合城市整体绿化规划。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容积率是用地上可以建设的建筑总体积与用地面积之比。具体面积XXX，通过合理的容积率规划，确保种植施肥机械项目建筑规模与周边环境和谐共生。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种植施肥机械项目选址与当地城市规划相一致，具体面积XXX平方米。通过与城市规划部门深入沟通，确保种植施肥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种植施肥机械项目选址符合当地产业政策，具体面积XXX平方米。这包括种植施肥机械项目对当地经济的促进作用，以及对相关产业的带动效应，确保种植施肥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用地总体要求必须符合环保和可持续发展的原则，具体面积XXX平方米。通过采用绿色建筑设计、节能减排等措施，确保种植施肥机械项目在建设和运营过程中对环境的影响最小化，达到可持续发展的要求。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确保种植施肥机械项目选址具备必要的公共设施配套，具体面积XXX平方米。这包括交通便利性、教育、医疗等基础设施，以提高居民生活品质，使得种植施肥机械项目选址更具吸引力。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考虑用地总体要求对当地社会稳定性的影响，具体面积XXX平方米。通过深入了解当地社区反馈，确保种植施肥机械项目的选址和建设过程对当地社会和谐稳定产生积极作用。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https://d.book118.com/578006110007006027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F75F5"/>
    <w:rsid w:val="1EBF75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0611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2024-01-15T05:45:00Z</dcterms:created>
  <dcterms:modified xsi:type="dcterms:W3CDTF">2024-01-15T05:45:14Z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2703760190044FB6B35F2051F9E216E5_11</vt:lpwstr>
  </property>
  <property fmtid="{D5CDD505-2E9C-101B-9397-08002B2CF9AE}" pid="3" name="KSOProductBuildVer">
    <vt:lpwstr>2052-12.1.0.16120</vt:lpwstr>
  </property>
</Properties>
</file>