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十六胺项目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310481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(二)、十六胺项目技术工艺分析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三)、十六胺项目技术流程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四、十六胺项目建设背景及必要性分析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)、十六胺项目总平面设计要求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)、社会责任十六胺项目与计划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(五)、十六胺项目实施保障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0133913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十六胺项目风险分析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(二)、十六胺项目风险对策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3926612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、十六胺项目管理与团队协作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十六胺项目管理方法论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二)、十六胺项目计划与进度管理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)、十六胺项目风险管理与应对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项目商业计划书是为了规范十六胺项目的实施步骤和计划而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写的。通过详细描述十六胺项目的背景和目标，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(二)、十六胺项目技术工艺分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提供优质产品和服务。保障工艺流程能够满足十六胺项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十六胺项目建设贯彻“三同时”的原则，注重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十六胺项目拟采用国内成熟的生产工艺，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十六</w:t>
      </w:r>
      <w:r>
        <w:rPr>
          <w:rFonts w:ascii="FangSong" w:eastAsia="FangSong" w:hAnsi="FangSong" w:cs="FangSong"/>
          <w:spacing w:val="-5"/>
          <w:sz w:val="28"/>
          <w:szCs w:val="28"/>
        </w:rPr>
        <w:t>胺</w:t>
      </w:r>
      <w:r>
        <w:rPr>
          <w:rFonts w:ascii="FangSong" w:eastAsia="FangSong" w:hAnsi="FangSong" w:cs="FangSong"/>
          <w:spacing w:val="-4"/>
          <w:sz w:val="28"/>
          <w:szCs w:val="28"/>
        </w:rPr>
        <w:t>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以确保十六胺项目在技术开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保十六胺项目的可持续发展和高效运营。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、十六胺项目技术流程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在十六胺项目运营中，进行技术持续改进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析工具监测和分析十六胺项目各环节数据。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共同构建了高效、稳定的十六胺项目技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术实施框架，确保十六胺项目顺利推进。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选用的设备能够满足十六胺项目的技术要求，例如：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设备与十六胺项目工艺流程相匹配，例如：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生产能力是否符合十六胺项目的产能需求。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5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十六胺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发展，十六胺行业在技术上取得了显著的突破。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**十六胺行业**是一片充满活力的领域，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十六胺行业市场规模庞大，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发展，十六胺行业在技术上取得了显著的突破。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四、十六胺项目建设背景及必要性分析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89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效率和品质得以显著提升。</w:t>
      </w:r>
    </w:p>
    <w:p>
      <w:pPr>
        <w:spacing w:before="289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6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6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69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6" w:line="221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</w:p>
    <w:p>
      <w:pPr>
        <w:sectPr>
          <w:pgSz w:w="11906" w:h="16839"/>
          <w:pgMar w:top="1431" w:right="1730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在十</w:t>
      </w:r>
      <w:r>
        <w:rPr>
          <w:rFonts w:ascii="FangSong" w:eastAsia="FangSong" w:hAnsi="FangSong" w:cs="FangSong"/>
          <w:spacing w:val="-13"/>
          <w:sz w:val="28"/>
          <w:szCs w:val="28"/>
        </w:rPr>
        <w:t>六</w:t>
      </w:r>
      <w:r>
        <w:rPr>
          <w:rFonts w:ascii="FangSong" w:eastAsia="FangSong" w:hAnsi="FangSong" w:cs="FangSong"/>
          <w:spacing w:val="-8"/>
          <w:sz w:val="28"/>
          <w:szCs w:val="28"/>
        </w:rPr>
        <w:t>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则，以确保十六胺项目的可持续发展和建筑结构的安全性：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十六胺项目总平面设计将充分考虑以下要求，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，适应十六胺项目的实际使用需要。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十</w:t>
      </w:r>
      <w:r>
        <w:rPr>
          <w:rFonts w:ascii="FangSong" w:eastAsia="FangSong" w:hAnsi="FangSong" w:cs="FangSong"/>
          <w:spacing w:val="-8"/>
          <w:sz w:val="28"/>
          <w:szCs w:val="28"/>
        </w:rPr>
        <w:t>六胺项目所处地区的地质条件和地震风险，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结合十六胺项目的实际需求和环境条件，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筑工程的设计总体要求是确保十六胺项目实现预期功能、安全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建筑的功能布局满足十六胺项目需求，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够达到高标准，满足十六胺项目的长期发展需求。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2" w:right="7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十六胺项目规划的总建筑面积为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平方米，充分考虑到十六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胺项目的功能布局和需求，确保各功能区域得到合理的利用。</w:t>
      </w:r>
    </w:p>
    <w:p>
      <w:pPr>
        <w:sectPr>
          <w:pgSz w:w="11906" w:h="16839"/>
          <w:pgMar w:top="1431" w:right="1724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占十六胺项目总投资比例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十</w:t>
      </w:r>
      <w:r>
        <w:rPr>
          <w:rFonts w:ascii="FangSong" w:eastAsia="FangSong" w:hAnsi="FangSong" w:cs="FangSong"/>
          <w:spacing w:val="-3"/>
          <w:sz w:val="28"/>
          <w:szCs w:val="28"/>
        </w:rPr>
        <w:t>六胺项目总投资的比例为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来十六胺项目运营的需求，同时避免了过度浪费。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十六胺项目整体布局：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使十六胺项目更好地适应当地的自然和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社会责任十</w:t>
      </w:r>
      <w:r>
        <w:rPr>
          <w:rFonts w:ascii="FangSong" w:eastAsia="FangSong" w:hAnsi="FangSong" w:cs="FangSong"/>
          <w:spacing w:val="-1"/>
          <w:sz w:val="28"/>
          <w:szCs w:val="28"/>
        </w:rPr>
        <w:t>六胺项目与计划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责任十六胺项目与计划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贫帮困十六胺项目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开展扶贫帮困十六胺项目，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社区环境改善十六胺项目，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社会公益十六胺项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8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极参与社会公益十六胺项目，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4" w:lineRule="auto"/>
        <w:ind w:left="2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十</w:t>
      </w:r>
      <w:r>
        <w:rPr>
          <w:rFonts w:ascii="FangSong" w:eastAsia="FangSong" w:hAnsi="FangSong" w:cs="FangSong"/>
          <w:spacing w:val="-4"/>
          <w:sz w:val="28"/>
          <w:szCs w:val="28"/>
        </w:rPr>
        <w:t>六胺项目的建设周期被设定为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个月，其中包括十六胺项目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前期准备、工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勘察与设计、土建工程施工、设备采购、设备安装调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试等关键阶段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这个时间框架将充分考虑到各个阶段的工作内容和交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叉影响，以确保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十六胺项目的高效推进。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2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92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具体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建设进度将在十六胺项目启动时明确制定，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并按照里程碑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2"/>
          <w:cols w:space="708"/>
          <w:titlePg w:val="0"/>
        </w:sectPr>
      </w:pPr>
    </w:p>
    <w:p>
      <w:pPr>
        <w:spacing w:before="184" w:line="416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计划进行监测和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整。各个阶段的完成情况将通过定期的进度报告进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行跟踪，确保整个建设过程按照计划进行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1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7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十六胺项目将根据各个阶段的需求合理配置人力资源，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六胺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员工培训将是十六胺项目实施的一个重要环节。我们将提供全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包括但不限于十六胺项目背景、工作流程、安全操作规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等方面的培训。这旨在确保每位员工都具备必要的知识和技能，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4"/>
          <w:sz w:val="28"/>
          <w:szCs w:val="28"/>
        </w:rPr>
        <w:t>好地完成各自的工作任务。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、十六胺项目实施保障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十六胺项目实施过程中，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我们将采取以下措施保障十六胺项目的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顺</w:t>
      </w:r>
      <w:r>
        <w:rPr>
          <w:rFonts w:ascii="FangSong" w:eastAsia="FangSong" w:hAnsi="FangSong" w:cs="FangSong"/>
          <w:spacing w:val="-13"/>
          <w:sz w:val="28"/>
          <w:szCs w:val="28"/>
        </w:rPr>
        <w:t>利进行：</w:t>
      </w:r>
    </w:p>
    <w:p>
      <w:pPr>
        <w:spacing w:before="1" w:line="411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对十六胺项目进度、成本和质量进行定期评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建立高效的沟通渠道，促进十六胺项目团队之间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协</w:t>
      </w:r>
      <w:r>
        <w:rPr>
          <w:rFonts w:ascii="FangSong" w:eastAsia="FangSong" w:hAnsi="FangSong" w:cs="FangSong"/>
          <w:spacing w:val="-5"/>
          <w:sz w:val="28"/>
          <w:szCs w:val="28"/>
        </w:rPr>
        <w:t>作，减少信息滞后。</w:t>
      </w:r>
    </w:p>
    <w:p>
      <w:pPr>
        <w:spacing w:before="1" w:line="411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实施全面的质量管理体系，确保十六胺项目交付的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产品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4"/>
          <w:sz w:val="28"/>
          <w:szCs w:val="28"/>
        </w:rPr>
        <w:t>服务符合高标准。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</w:p>
    <w:p>
      <w:pPr>
        <w:spacing w:before="290" w:line="416" w:lineRule="auto"/>
        <w:ind w:left="37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我们确信十六胺项目将在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效、有序的环境中</w:t>
      </w:r>
      <w:r>
        <w:rPr>
          <w:rFonts w:ascii="FangSong" w:eastAsia="FangSong" w:hAnsi="FangSong" w:cs="FangSong"/>
          <w:spacing w:val="-2"/>
          <w:sz w:val="28"/>
          <w:szCs w:val="28"/>
        </w:rPr>
        <w:t>稳步推进，实现预期的目标。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一)、十六胺项目风险分析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受市场变化和竞争压力的影响，十六胺项目面临市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影响十六胺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目的盈利能力。</w:t>
      </w:r>
    </w:p>
    <w:p>
      <w:pPr>
        <w:spacing w:before="3" w:line="414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技术方面的不确定性可能导致十六胺项目进度延</w:t>
      </w:r>
      <w:r>
        <w:rPr>
          <w:rFonts w:ascii="FangSong" w:eastAsia="FangSong" w:hAnsi="FangSong" w:cs="FangSong"/>
          <w:spacing w:val="-2"/>
          <w:sz w:val="28"/>
          <w:szCs w:val="28"/>
        </w:rPr>
        <w:t>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或成本增加。新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术的引入或技术问题的发生可能对十六胺项目的顺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利进行产生负面影响。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https://d.book118.com/578007020131006045</w:t>
        </w:r>
      </w:hyperlink>
    </w:p>
    <w:p/>
    <w:sectPr>
      <w:pgSz w:w="11906" w:h="16839"/>
      <w:pgMar w:top="1431" w:right="1697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8007020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2024-03-14T08:40:43Z</vt:filetime>
  </property>
  <property fmtid="{D5CDD505-2E9C-101B-9397-08002B2CF9AE}" pid="3" name="CRO">
    <vt:lpwstr>wqlLaW5nc29mdCBQREYgdG8gV1BTIDgw</vt:lpwstr>
  </property>
</Properties>
</file>