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放射性废气处置设备项目规划设计纲要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73" w:history="1">
        <w:r>
          <w:rPr>
            <w:rFonts w:ascii="仿宋" w:eastAsia="仿宋" w:hAnsi="仿宋" w:cs="仿宋" w:hint="eastAsia"/>
            <w:lang w:eastAsia="zh-CN"/>
          </w:rPr>
          <w:t>前言</w:t>
        </w:r>
        <w:r>
          <w:tab/>
        </w:r>
        <w:r>
          <w:fldChar w:fldCharType="begin"/>
        </w:r>
        <w:r>
          <w:instrText xml:space="preserve"> PAGEREF _Toc7873 \h </w:instrText>
        </w:r>
        <w:r>
          <w:fldChar w:fldCharType="separate"/>
        </w:r>
        <w:r>
          <w:t>3</w:t>
        </w:r>
        <w:r>
          <w:fldChar w:fldCharType="end"/>
        </w:r>
      </w:hyperlink>
    </w:p>
    <w:p>
      <w:pPr>
        <w:pStyle w:val="TOC1"/>
        <w:tabs>
          <w:tab w:val="right" w:leader="dot" w:pos="8306"/>
        </w:tabs>
      </w:pPr>
      <w:hyperlink w:anchor="_Toc8375" w:history="1">
        <w:r>
          <w:rPr>
            <w:rFonts w:ascii="仿宋" w:eastAsia="仿宋" w:hAnsi="仿宋" w:cs="仿宋" w:hint="eastAsia"/>
            <w:lang w:eastAsia="zh-CN"/>
          </w:rPr>
          <w:t>一、市场分析、调研</w:t>
        </w:r>
        <w:r>
          <w:tab/>
        </w:r>
        <w:r>
          <w:fldChar w:fldCharType="begin"/>
        </w:r>
        <w:r>
          <w:instrText xml:space="preserve"> PAGEREF _Toc8375 \h </w:instrText>
        </w:r>
        <w:r>
          <w:fldChar w:fldCharType="separate"/>
        </w:r>
        <w:r>
          <w:t>3</w:t>
        </w:r>
        <w:r>
          <w:fldChar w:fldCharType="end"/>
        </w:r>
      </w:hyperlink>
    </w:p>
    <w:p>
      <w:pPr>
        <w:pStyle w:val="TOC2"/>
        <w:tabs>
          <w:tab w:val="right" w:leader="dot" w:pos="8306"/>
        </w:tabs>
      </w:pPr>
      <w:hyperlink w:anchor="_Toc16999" w:history="1">
        <w:r>
          <w:rPr>
            <w:rFonts w:ascii="仿宋" w:eastAsia="仿宋" w:hAnsi="仿宋" w:cs="仿宋" w:hint="eastAsia"/>
            <w:lang w:eastAsia="zh-CN"/>
          </w:rPr>
          <w:t>(一)、放射性废气处置设备行业分析</w:t>
        </w:r>
        <w:r>
          <w:tab/>
        </w:r>
        <w:r>
          <w:fldChar w:fldCharType="begin"/>
        </w:r>
        <w:r>
          <w:instrText xml:space="preserve"> PAGEREF _Toc16999 \h </w:instrText>
        </w:r>
        <w:r>
          <w:fldChar w:fldCharType="separate"/>
        </w:r>
        <w:r>
          <w:t>3</w:t>
        </w:r>
        <w:r>
          <w:fldChar w:fldCharType="end"/>
        </w:r>
      </w:hyperlink>
    </w:p>
    <w:p>
      <w:pPr>
        <w:pStyle w:val="TOC2"/>
        <w:tabs>
          <w:tab w:val="right" w:leader="dot" w:pos="8306"/>
        </w:tabs>
      </w:pPr>
      <w:hyperlink w:anchor="_Toc7951" w:history="1">
        <w:r>
          <w:rPr>
            <w:rFonts w:ascii="仿宋" w:eastAsia="仿宋" w:hAnsi="仿宋" w:cs="仿宋" w:hint="eastAsia"/>
            <w:lang w:eastAsia="zh-CN"/>
          </w:rPr>
          <w:t>(二)、放射性废气处置设备市场分析预测</w:t>
        </w:r>
        <w:r>
          <w:tab/>
        </w:r>
        <w:r>
          <w:fldChar w:fldCharType="begin"/>
        </w:r>
        <w:r>
          <w:instrText xml:space="preserve"> PAGEREF _Toc7951 \h </w:instrText>
        </w:r>
        <w:r>
          <w:fldChar w:fldCharType="separate"/>
        </w:r>
        <w:r>
          <w:t>4</w:t>
        </w:r>
        <w:r>
          <w:fldChar w:fldCharType="end"/>
        </w:r>
      </w:hyperlink>
    </w:p>
    <w:p>
      <w:pPr>
        <w:pStyle w:val="TOC1"/>
        <w:tabs>
          <w:tab w:val="right" w:leader="dot" w:pos="8306"/>
        </w:tabs>
      </w:pPr>
      <w:hyperlink w:anchor="_Toc23204" w:history="1">
        <w:r>
          <w:rPr>
            <w:rFonts w:ascii="仿宋" w:eastAsia="仿宋" w:hAnsi="仿宋" w:cs="仿宋" w:hint="eastAsia"/>
            <w:lang w:eastAsia="zh-CN"/>
          </w:rPr>
          <w:t>二、放射性废气处置设备项目文档管理</w:t>
        </w:r>
        <w:r>
          <w:tab/>
        </w:r>
        <w:r>
          <w:fldChar w:fldCharType="begin"/>
        </w:r>
        <w:r>
          <w:instrText xml:space="preserve"> PAGEREF _Toc23204 \h </w:instrText>
        </w:r>
        <w:r>
          <w:fldChar w:fldCharType="separate"/>
        </w:r>
        <w:r>
          <w:t>5</w:t>
        </w:r>
        <w:r>
          <w:fldChar w:fldCharType="end"/>
        </w:r>
      </w:hyperlink>
    </w:p>
    <w:p>
      <w:pPr>
        <w:pStyle w:val="TOC2"/>
        <w:tabs>
          <w:tab w:val="right" w:leader="dot" w:pos="8306"/>
        </w:tabs>
      </w:pPr>
      <w:hyperlink w:anchor="_Toc12073" w:history="1">
        <w:r>
          <w:rPr>
            <w:rFonts w:ascii="仿宋" w:eastAsia="仿宋" w:hAnsi="仿宋" w:cs="仿宋" w:hint="eastAsia"/>
            <w:lang w:eastAsia="zh-CN"/>
          </w:rPr>
          <w:t>(一)、文档编制与审查</w:t>
        </w:r>
        <w:r>
          <w:tab/>
        </w:r>
        <w:r>
          <w:fldChar w:fldCharType="begin"/>
        </w:r>
        <w:r>
          <w:instrText xml:space="preserve"> PAGEREF _Toc12073 \h </w:instrText>
        </w:r>
        <w:r>
          <w:fldChar w:fldCharType="separate"/>
        </w:r>
        <w:r>
          <w:t>5</w:t>
        </w:r>
        <w:r>
          <w:fldChar w:fldCharType="end"/>
        </w:r>
      </w:hyperlink>
    </w:p>
    <w:p>
      <w:pPr>
        <w:pStyle w:val="TOC2"/>
        <w:tabs>
          <w:tab w:val="right" w:leader="dot" w:pos="8306"/>
        </w:tabs>
      </w:pPr>
      <w:hyperlink w:anchor="_Toc26619" w:history="1">
        <w:r>
          <w:rPr>
            <w:rFonts w:ascii="仿宋" w:eastAsia="仿宋" w:hAnsi="仿宋" w:cs="仿宋" w:hint="eastAsia"/>
            <w:lang w:eastAsia="zh-CN"/>
          </w:rPr>
          <w:t>(二)、文档发布与分发</w:t>
        </w:r>
        <w:r>
          <w:tab/>
        </w:r>
        <w:r>
          <w:fldChar w:fldCharType="begin"/>
        </w:r>
        <w:r>
          <w:instrText xml:space="preserve"> PAGEREF _Toc26619 \h </w:instrText>
        </w:r>
        <w:r>
          <w:fldChar w:fldCharType="separate"/>
        </w:r>
        <w:r>
          <w:t>6</w:t>
        </w:r>
        <w:r>
          <w:fldChar w:fldCharType="end"/>
        </w:r>
      </w:hyperlink>
    </w:p>
    <w:p>
      <w:pPr>
        <w:pStyle w:val="TOC2"/>
        <w:tabs>
          <w:tab w:val="right" w:leader="dot" w:pos="8306"/>
        </w:tabs>
      </w:pPr>
      <w:hyperlink w:anchor="_Toc30163" w:history="1">
        <w:r>
          <w:rPr>
            <w:rFonts w:ascii="仿宋" w:eastAsia="仿宋" w:hAnsi="仿宋" w:cs="仿宋" w:hint="eastAsia"/>
            <w:lang w:eastAsia="zh-CN"/>
          </w:rPr>
          <w:t>(三)、文档存档与归档</w:t>
        </w:r>
        <w:r>
          <w:tab/>
        </w:r>
        <w:r>
          <w:fldChar w:fldCharType="begin"/>
        </w:r>
        <w:r>
          <w:instrText xml:space="preserve"> PAGEREF _Toc30163 \h </w:instrText>
        </w:r>
        <w:r>
          <w:fldChar w:fldCharType="separate"/>
        </w:r>
        <w:r>
          <w:t>7</w:t>
        </w:r>
        <w:r>
          <w:fldChar w:fldCharType="end"/>
        </w:r>
      </w:hyperlink>
    </w:p>
    <w:p>
      <w:pPr>
        <w:pStyle w:val="TOC1"/>
        <w:tabs>
          <w:tab w:val="right" w:leader="dot" w:pos="8306"/>
        </w:tabs>
      </w:pPr>
      <w:hyperlink w:anchor="_Toc20749" w:history="1">
        <w:r>
          <w:rPr>
            <w:rFonts w:ascii="仿宋" w:eastAsia="仿宋" w:hAnsi="仿宋" w:cs="仿宋" w:hint="eastAsia"/>
            <w:lang w:eastAsia="zh-CN"/>
          </w:rPr>
          <w:t>三、放射性废气处置设备项目危机管理</w:t>
        </w:r>
        <w:r>
          <w:tab/>
        </w:r>
        <w:r>
          <w:fldChar w:fldCharType="begin"/>
        </w:r>
        <w:r>
          <w:instrText xml:space="preserve"> PAGEREF _Toc20749 \h </w:instrText>
        </w:r>
        <w:r>
          <w:fldChar w:fldCharType="separate"/>
        </w:r>
        <w:r>
          <w:t>8</w:t>
        </w:r>
        <w:r>
          <w:fldChar w:fldCharType="end"/>
        </w:r>
      </w:hyperlink>
    </w:p>
    <w:p>
      <w:pPr>
        <w:pStyle w:val="TOC2"/>
        <w:tabs>
          <w:tab w:val="right" w:leader="dot" w:pos="8306"/>
        </w:tabs>
      </w:pPr>
      <w:hyperlink w:anchor="_Toc26638" w:history="1">
        <w:r>
          <w:rPr>
            <w:rFonts w:ascii="仿宋" w:eastAsia="仿宋" w:hAnsi="仿宋" w:cs="仿宋" w:hint="eastAsia"/>
            <w:lang w:eastAsia="zh-CN"/>
          </w:rPr>
          <w:t>(一)、危机预警与识别</w:t>
        </w:r>
        <w:r>
          <w:tab/>
        </w:r>
        <w:r>
          <w:fldChar w:fldCharType="begin"/>
        </w:r>
        <w:r>
          <w:instrText xml:space="preserve"> PAGEREF _Toc26638 \h </w:instrText>
        </w:r>
        <w:r>
          <w:fldChar w:fldCharType="separate"/>
        </w:r>
        <w:r>
          <w:t>8</w:t>
        </w:r>
        <w:r>
          <w:fldChar w:fldCharType="end"/>
        </w:r>
      </w:hyperlink>
    </w:p>
    <w:p>
      <w:pPr>
        <w:pStyle w:val="TOC2"/>
        <w:tabs>
          <w:tab w:val="right" w:leader="dot" w:pos="8306"/>
        </w:tabs>
      </w:pPr>
      <w:hyperlink w:anchor="_Toc17459" w:history="1">
        <w:r>
          <w:rPr>
            <w:rFonts w:ascii="仿宋" w:eastAsia="仿宋" w:hAnsi="仿宋" w:cs="仿宋" w:hint="eastAsia"/>
            <w:lang w:eastAsia="zh-CN"/>
          </w:rPr>
          <w:t>(二)、危机应对与恢复</w:t>
        </w:r>
        <w:r>
          <w:tab/>
        </w:r>
        <w:r>
          <w:fldChar w:fldCharType="begin"/>
        </w:r>
        <w:r>
          <w:instrText xml:space="preserve"> PAGEREF _Toc17459 \h </w:instrText>
        </w:r>
        <w:r>
          <w:fldChar w:fldCharType="separate"/>
        </w:r>
        <w:r>
          <w:t>9</w:t>
        </w:r>
        <w:r>
          <w:fldChar w:fldCharType="end"/>
        </w:r>
      </w:hyperlink>
    </w:p>
    <w:p>
      <w:pPr>
        <w:pStyle w:val="TOC1"/>
        <w:tabs>
          <w:tab w:val="right" w:leader="dot" w:pos="8306"/>
        </w:tabs>
      </w:pPr>
      <w:hyperlink w:anchor="_Toc15032" w:history="1">
        <w:r>
          <w:rPr>
            <w:rFonts w:ascii="仿宋" w:eastAsia="仿宋" w:hAnsi="仿宋" w:cs="仿宋" w:hint="eastAsia"/>
            <w:lang w:eastAsia="zh-CN"/>
          </w:rPr>
          <w:t>四、放射性废气处置设备项目建设单位说明</w:t>
        </w:r>
        <w:r>
          <w:tab/>
        </w:r>
        <w:r>
          <w:fldChar w:fldCharType="begin"/>
        </w:r>
        <w:r>
          <w:instrText xml:space="preserve"> PAGEREF _Toc15032 \h </w:instrText>
        </w:r>
        <w:r>
          <w:fldChar w:fldCharType="separate"/>
        </w:r>
        <w:r>
          <w:t>11</w:t>
        </w:r>
        <w:r>
          <w:fldChar w:fldCharType="end"/>
        </w:r>
      </w:hyperlink>
    </w:p>
    <w:p>
      <w:pPr>
        <w:pStyle w:val="TOC2"/>
        <w:tabs>
          <w:tab w:val="right" w:leader="dot" w:pos="8306"/>
        </w:tabs>
      </w:pPr>
      <w:hyperlink w:anchor="_Toc11001" w:history="1">
        <w:r>
          <w:rPr>
            <w:rFonts w:ascii="仿宋" w:eastAsia="仿宋" w:hAnsi="仿宋" w:cs="仿宋" w:hint="eastAsia"/>
            <w:lang w:eastAsia="zh-CN"/>
          </w:rPr>
          <w:t>(一)、放射性废气处置设备项目承办单位基本情况</w:t>
        </w:r>
        <w:r>
          <w:tab/>
        </w:r>
        <w:r>
          <w:fldChar w:fldCharType="begin"/>
        </w:r>
        <w:r>
          <w:instrText xml:space="preserve"> PAGEREF _Toc11001 \h </w:instrText>
        </w:r>
        <w:r>
          <w:fldChar w:fldCharType="separate"/>
        </w:r>
        <w:r>
          <w:t>11</w:t>
        </w:r>
        <w:r>
          <w:fldChar w:fldCharType="end"/>
        </w:r>
      </w:hyperlink>
    </w:p>
    <w:p>
      <w:pPr>
        <w:pStyle w:val="TOC2"/>
        <w:tabs>
          <w:tab w:val="right" w:leader="dot" w:pos="8306"/>
        </w:tabs>
      </w:pPr>
      <w:hyperlink w:anchor="_Toc16567" w:history="1">
        <w:r>
          <w:rPr>
            <w:rFonts w:ascii="仿宋" w:eastAsia="仿宋" w:hAnsi="仿宋" w:cs="仿宋" w:hint="eastAsia"/>
            <w:lang w:eastAsia="zh-CN"/>
          </w:rPr>
          <w:t>(二)、公司经济效益分析</w:t>
        </w:r>
        <w:r>
          <w:tab/>
        </w:r>
        <w:r>
          <w:fldChar w:fldCharType="begin"/>
        </w:r>
        <w:r>
          <w:instrText xml:space="preserve"> PAGEREF _Toc16567 \h </w:instrText>
        </w:r>
        <w:r>
          <w:fldChar w:fldCharType="separate"/>
        </w:r>
        <w:r>
          <w:t>11</w:t>
        </w:r>
        <w:r>
          <w:fldChar w:fldCharType="end"/>
        </w:r>
      </w:hyperlink>
    </w:p>
    <w:p>
      <w:pPr>
        <w:pStyle w:val="TOC1"/>
        <w:tabs>
          <w:tab w:val="right" w:leader="dot" w:pos="8306"/>
        </w:tabs>
      </w:pPr>
      <w:hyperlink w:anchor="_Toc26156" w:history="1">
        <w:r>
          <w:rPr>
            <w:rFonts w:ascii="仿宋" w:eastAsia="仿宋" w:hAnsi="仿宋" w:cs="仿宋" w:hint="eastAsia"/>
            <w:lang w:eastAsia="zh-CN"/>
          </w:rPr>
          <w:t>五、工艺说明</w:t>
        </w:r>
        <w:r>
          <w:tab/>
        </w:r>
        <w:r>
          <w:fldChar w:fldCharType="begin"/>
        </w:r>
        <w:r>
          <w:instrText xml:space="preserve"> PAGEREF _Toc26156 \h </w:instrText>
        </w:r>
        <w:r>
          <w:fldChar w:fldCharType="separate"/>
        </w:r>
        <w:r>
          <w:t>12</w:t>
        </w:r>
        <w:r>
          <w:fldChar w:fldCharType="end"/>
        </w:r>
      </w:hyperlink>
    </w:p>
    <w:p>
      <w:pPr>
        <w:pStyle w:val="TOC2"/>
        <w:tabs>
          <w:tab w:val="right" w:leader="dot" w:pos="8306"/>
        </w:tabs>
      </w:pPr>
      <w:hyperlink w:anchor="_Toc13106" w:history="1">
        <w:r>
          <w:rPr>
            <w:rFonts w:ascii="仿宋" w:eastAsia="仿宋" w:hAnsi="仿宋" w:cs="仿宋" w:hint="eastAsia"/>
            <w:lang w:eastAsia="zh-CN"/>
          </w:rPr>
          <w:t>(一)、技术管理特点</w:t>
        </w:r>
        <w:r>
          <w:tab/>
        </w:r>
        <w:r>
          <w:fldChar w:fldCharType="begin"/>
        </w:r>
        <w:r>
          <w:instrText xml:space="preserve"> PAGEREF _Toc13106 \h </w:instrText>
        </w:r>
        <w:r>
          <w:fldChar w:fldCharType="separate"/>
        </w:r>
        <w:r>
          <w:t>12</w:t>
        </w:r>
        <w:r>
          <w:fldChar w:fldCharType="end"/>
        </w:r>
      </w:hyperlink>
    </w:p>
    <w:p>
      <w:pPr>
        <w:pStyle w:val="TOC2"/>
        <w:tabs>
          <w:tab w:val="right" w:leader="dot" w:pos="8306"/>
        </w:tabs>
      </w:pPr>
      <w:hyperlink w:anchor="_Toc32668" w:history="1">
        <w:r>
          <w:rPr>
            <w:rFonts w:ascii="仿宋" w:eastAsia="仿宋" w:hAnsi="仿宋" w:cs="仿宋" w:hint="eastAsia"/>
            <w:lang w:eastAsia="zh-CN"/>
          </w:rPr>
          <w:t>(二)、放射性废气处置设备项目工艺技术设计方案</w:t>
        </w:r>
        <w:r>
          <w:tab/>
        </w:r>
        <w:r>
          <w:fldChar w:fldCharType="begin"/>
        </w:r>
        <w:r>
          <w:instrText xml:space="preserve"> PAGEREF _Toc32668 \h </w:instrText>
        </w:r>
        <w:r>
          <w:fldChar w:fldCharType="separate"/>
        </w:r>
        <w:r>
          <w:t>14</w:t>
        </w:r>
        <w:r>
          <w:fldChar w:fldCharType="end"/>
        </w:r>
      </w:hyperlink>
    </w:p>
    <w:p>
      <w:pPr>
        <w:pStyle w:val="TOC2"/>
        <w:tabs>
          <w:tab w:val="right" w:leader="dot" w:pos="8306"/>
        </w:tabs>
      </w:pPr>
      <w:hyperlink w:anchor="_Toc31965" w:history="1">
        <w:r>
          <w:rPr>
            <w:rFonts w:ascii="仿宋" w:eastAsia="仿宋" w:hAnsi="仿宋" w:cs="仿宋" w:hint="eastAsia"/>
            <w:lang w:eastAsia="zh-CN"/>
          </w:rPr>
          <w:t>(三)、设备选型方案</w:t>
        </w:r>
        <w:r>
          <w:tab/>
        </w:r>
        <w:r>
          <w:fldChar w:fldCharType="begin"/>
        </w:r>
        <w:r>
          <w:instrText xml:space="preserve"> PAGEREF _Toc31965 \h </w:instrText>
        </w:r>
        <w:r>
          <w:fldChar w:fldCharType="separate"/>
        </w:r>
        <w:r>
          <w:t>15</w:t>
        </w:r>
        <w:r>
          <w:fldChar w:fldCharType="end"/>
        </w:r>
      </w:hyperlink>
    </w:p>
    <w:p>
      <w:pPr>
        <w:pStyle w:val="TOC1"/>
        <w:tabs>
          <w:tab w:val="right" w:leader="dot" w:pos="8306"/>
        </w:tabs>
      </w:pPr>
      <w:hyperlink w:anchor="_Toc9930" w:history="1">
        <w:r>
          <w:rPr>
            <w:rFonts w:ascii="仿宋" w:eastAsia="仿宋" w:hAnsi="仿宋" w:cs="仿宋" w:hint="eastAsia"/>
            <w:lang w:eastAsia="zh-CN"/>
          </w:rPr>
          <w:t>六、放射性废气处置设备项目土建工程</w:t>
        </w:r>
        <w:r>
          <w:tab/>
        </w:r>
        <w:r>
          <w:fldChar w:fldCharType="begin"/>
        </w:r>
        <w:r>
          <w:instrText xml:space="preserve"> PAGEREF _Toc9930 \h </w:instrText>
        </w:r>
        <w:r>
          <w:fldChar w:fldCharType="separate"/>
        </w:r>
        <w:r>
          <w:t>16</w:t>
        </w:r>
        <w:r>
          <w:fldChar w:fldCharType="end"/>
        </w:r>
      </w:hyperlink>
    </w:p>
    <w:p>
      <w:pPr>
        <w:pStyle w:val="TOC2"/>
        <w:tabs>
          <w:tab w:val="right" w:leader="dot" w:pos="8306"/>
        </w:tabs>
      </w:pPr>
      <w:hyperlink w:anchor="_Toc10344" w:history="1">
        <w:r>
          <w:rPr>
            <w:rFonts w:ascii="仿宋" w:eastAsia="仿宋" w:hAnsi="仿宋" w:cs="仿宋" w:hint="eastAsia"/>
            <w:lang w:eastAsia="zh-CN"/>
          </w:rPr>
          <w:t>(一)、建筑工程设计原则</w:t>
        </w:r>
        <w:r>
          <w:tab/>
        </w:r>
        <w:r>
          <w:fldChar w:fldCharType="begin"/>
        </w:r>
        <w:r>
          <w:instrText xml:space="preserve"> PAGEREF _Toc10344 \h </w:instrText>
        </w:r>
        <w:r>
          <w:fldChar w:fldCharType="separate"/>
        </w:r>
        <w:r>
          <w:t>16</w:t>
        </w:r>
        <w:r>
          <w:fldChar w:fldCharType="end"/>
        </w:r>
      </w:hyperlink>
    </w:p>
    <w:p>
      <w:pPr>
        <w:pStyle w:val="TOC2"/>
        <w:tabs>
          <w:tab w:val="right" w:leader="dot" w:pos="8306"/>
        </w:tabs>
      </w:pPr>
      <w:hyperlink w:anchor="_Toc14350" w:history="1">
        <w:r>
          <w:rPr>
            <w:rFonts w:ascii="仿宋" w:eastAsia="仿宋" w:hAnsi="仿宋" w:cs="仿宋" w:hint="eastAsia"/>
            <w:lang w:eastAsia="zh-CN"/>
          </w:rPr>
          <w:t>(二)、土建工程设计年限及安全等级</w:t>
        </w:r>
        <w:r>
          <w:tab/>
        </w:r>
        <w:r>
          <w:fldChar w:fldCharType="begin"/>
        </w:r>
        <w:r>
          <w:instrText xml:space="preserve"> PAGEREF _Toc14350 \h </w:instrText>
        </w:r>
        <w:r>
          <w:fldChar w:fldCharType="separate"/>
        </w:r>
        <w:r>
          <w:t>18</w:t>
        </w:r>
        <w:r>
          <w:fldChar w:fldCharType="end"/>
        </w:r>
      </w:hyperlink>
    </w:p>
    <w:p>
      <w:pPr>
        <w:pStyle w:val="TOC2"/>
        <w:tabs>
          <w:tab w:val="right" w:leader="dot" w:pos="8306"/>
        </w:tabs>
      </w:pPr>
      <w:hyperlink w:anchor="_Toc21384" w:history="1">
        <w:r>
          <w:rPr>
            <w:rFonts w:ascii="仿宋" w:eastAsia="仿宋" w:hAnsi="仿宋" w:cs="仿宋" w:hint="eastAsia"/>
            <w:lang w:eastAsia="zh-CN"/>
          </w:rPr>
          <w:t>(三)、建筑工程设计总体要求</w:t>
        </w:r>
        <w:r>
          <w:tab/>
        </w:r>
        <w:r>
          <w:fldChar w:fldCharType="begin"/>
        </w:r>
        <w:r>
          <w:instrText xml:space="preserve"> PAGEREF _Toc21384 \h </w:instrText>
        </w:r>
        <w:r>
          <w:fldChar w:fldCharType="separate"/>
        </w:r>
        <w:r>
          <w:t>19</w:t>
        </w:r>
        <w:r>
          <w:fldChar w:fldCharType="end"/>
        </w:r>
      </w:hyperlink>
    </w:p>
    <w:p>
      <w:pPr>
        <w:pStyle w:val="TOC2"/>
        <w:tabs>
          <w:tab w:val="right" w:leader="dot" w:pos="8306"/>
        </w:tabs>
      </w:pPr>
      <w:hyperlink w:anchor="_Toc18950" w:history="1">
        <w:r>
          <w:rPr>
            <w:rFonts w:ascii="仿宋" w:eastAsia="仿宋" w:hAnsi="仿宋" w:cs="仿宋" w:hint="eastAsia"/>
            <w:lang w:eastAsia="zh-CN"/>
          </w:rPr>
          <w:t>(四)、土建工程建设指标</w:t>
        </w:r>
        <w:r>
          <w:tab/>
        </w:r>
        <w:r>
          <w:fldChar w:fldCharType="begin"/>
        </w:r>
        <w:r>
          <w:instrText xml:space="preserve"> PAGEREF _Toc18950 \h </w:instrText>
        </w:r>
        <w:r>
          <w:fldChar w:fldCharType="separate"/>
        </w:r>
        <w:r>
          <w:t>19</w:t>
        </w:r>
        <w:r>
          <w:fldChar w:fldCharType="end"/>
        </w:r>
      </w:hyperlink>
    </w:p>
    <w:p>
      <w:pPr>
        <w:pStyle w:val="TOC1"/>
        <w:tabs>
          <w:tab w:val="right" w:leader="dot" w:pos="8306"/>
        </w:tabs>
      </w:pPr>
      <w:hyperlink w:anchor="_Toc21306" w:history="1">
        <w:r>
          <w:rPr>
            <w:rFonts w:ascii="仿宋" w:eastAsia="仿宋" w:hAnsi="仿宋" w:cs="仿宋" w:hint="eastAsia"/>
            <w:lang w:eastAsia="zh-CN"/>
          </w:rPr>
          <w:t>七、放射性废气处置设备项目投资规划</w:t>
        </w:r>
        <w:r>
          <w:tab/>
        </w:r>
        <w:r>
          <w:fldChar w:fldCharType="begin"/>
        </w:r>
        <w:r>
          <w:instrText xml:space="preserve"> PAGEREF _Toc21306 \h </w:instrText>
        </w:r>
        <w:r>
          <w:fldChar w:fldCharType="separate"/>
        </w:r>
        <w:r>
          <w:t>20</w:t>
        </w:r>
        <w:r>
          <w:fldChar w:fldCharType="end"/>
        </w:r>
      </w:hyperlink>
    </w:p>
    <w:p>
      <w:pPr>
        <w:pStyle w:val="TOC2"/>
        <w:tabs>
          <w:tab w:val="right" w:leader="dot" w:pos="8306"/>
        </w:tabs>
      </w:pPr>
      <w:hyperlink w:anchor="_Toc23362" w:history="1">
        <w:r>
          <w:rPr>
            <w:rFonts w:ascii="仿宋" w:eastAsia="仿宋" w:hAnsi="仿宋" w:cs="仿宋" w:hint="eastAsia"/>
            <w:lang w:eastAsia="zh-CN"/>
          </w:rPr>
          <w:t>(一)、放射性废气处置设备项目总投资估算</w:t>
        </w:r>
        <w:r>
          <w:tab/>
        </w:r>
        <w:r>
          <w:fldChar w:fldCharType="begin"/>
        </w:r>
        <w:r>
          <w:instrText xml:space="preserve"> PAGEREF _Toc23362 \h </w:instrText>
        </w:r>
        <w:r>
          <w:fldChar w:fldCharType="separate"/>
        </w:r>
        <w:r>
          <w:t>20</w:t>
        </w:r>
        <w:r>
          <w:fldChar w:fldCharType="end"/>
        </w:r>
      </w:hyperlink>
    </w:p>
    <w:p>
      <w:pPr>
        <w:pStyle w:val="TOC2"/>
        <w:tabs>
          <w:tab w:val="right" w:leader="dot" w:pos="8306"/>
        </w:tabs>
      </w:pPr>
      <w:hyperlink w:anchor="_Toc23344" w:history="1">
        <w:r>
          <w:rPr>
            <w:rFonts w:ascii="仿宋" w:eastAsia="仿宋" w:hAnsi="仿宋" w:cs="仿宋" w:hint="eastAsia"/>
            <w:lang w:eastAsia="zh-CN"/>
          </w:rPr>
          <w:t>(二)、资金筹措</w:t>
        </w:r>
        <w:r>
          <w:tab/>
        </w:r>
        <w:r>
          <w:fldChar w:fldCharType="begin"/>
        </w:r>
        <w:r>
          <w:instrText xml:space="preserve"> PAGEREF _Toc23344 \h </w:instrText>
        </w:r>
        <w:r>
          <w:fldChar w:fldCharType="separate"/>
        </w:r>
        <w:r>
          <w:t>21</w:t>
        </w:r>
        <w:r>
          <w:fldChar w:fldCharType="end"/>
        </w:r>
      </w:hyperlink>
    </w:p>
    <w:p>
      <w:pPr>
        <w:pStyle w:val="TOC1"/>
        <w:tabs>
          <w:tab w:val="right" w:leader="dot" w:pos="8306"/>
        </w:tabs>
      </w:pPr>
      <w:hyperlink w:anchor="_Toc19081" w:history="1">
        <w:r>
          <w:rPr>
            <w:rFonts w:ascii="仿宋" w:eastAsia="仿宋" w:hAnsi="仿宋" w:cs="仿宋" w:hint="eastAsia"/>
            <w:lang w:eastAsia="zh-CN"/>
          </w:rPr>
          <w:t>八、放射性废气处置设备项目创新与研发</w:t>
        </w:r>
        <w:r>
          <w:tab/>
        </w:r>
        <w:r>
          <w:fldChar w:fldCharType="begin"/>
        </w:r>
        <w:r>
          <w:instrText xml:space="preserve"> PAGEREF _Toc19081 \h </w:instrText>
        </w:r>
        <w:r>
          <w:fldChar w:fldCharType="separate"/>
        </w:r>
        <w:r>
          <w:t>22</w:t>
        </w:r>
        <w:r>
          <w:fldChar w:fldCharType="end"/>
        </w:r>
      </w:hyperlink>
    </w:p>
    <w:p>
      <w:pPr>
        <w:pStyle w:val="TOC2"/>
        <w:tabs>
          <w:tab w:val="right" w:leader="dot" w:pos="8306"/>
        </w:tabs>
      </w:pPr>
      <w:hyperlink w:anchor="_Toc18819" w:history="1">
        <w:r>
          <w:rPr>
            <w:rFonts w:ascii="仿宋" w:eastAsia="仿宋" w:hAnsi="仿宋" w:cs="仿宋" w:hint="eastAsia"/>
            <w:lang w:eastAsia="zh-CN"/>
          </w:rPr>
          <w:t>(一)、创新策略与方向</w:t>
        </w:r>
        <w:r>
          <w:tab/>
        </w:r>
        <w:r>
          <w:fldChar w:fldCharType="begin"/>
        </w:r>
        <w:r>
          <w:instrText xml:space="preserve"> PAGEREF _Toc18819 \h </w:instrText>
        </w:r>
        <w:r>
          <w:fldChar w:fldCharType="separate"/>
        </w:r>
        <w:r>
          <w:t>22</w:t>
        </w:r>
        <w:r>
          <w:fldChar w:fldCharType="end"/>
        </w:r>
      </w:hyperlink>
    </w:p>
    <w:p>
      <w:pPr>
        <w:pStyle w:val="TOC2"/>
        <w:tabs>
          <w:tab w:val="right" w:leader="dot" w:pos="8306"/>
        </w:tabs>
      </w:pPr>
      <w:hyperlink w:anchor="_Toc22071" w:history="1">
        <w:r>
          <w:rPr>
            <w:rFonts w:ascii="仿宋" w:eastAsia="仿宋" w:hAnsi="仿宋" w:cs="仿宋" w:hint="eastAsia"/>
            <w:lang w:eastAsia="zh-CN"/>
          </w:rPr>
          <w:t>(二)、研发规划与投入</w:t>
        </w:r>
        <w:r>
          <w:tab/>
        </w:r>
        <w:r>
          <w:fldChar w:fldCharType="begin"/>
        </w:r>
        <w:r>
          <w:instrText xml:space="preserve"> PAGEREF _Toc22071 \h </w:instrText>
        </w:r>
        <w:r>
          <w:fldChar w:fldCharType="separate"/>
        </w:r>
        <w:r>
          <w:t>23</w:t>
        </w:r>
        <w:r>
          <w:fldChar w:fldCharType="end"/>
        </w:r>
      </w:hyperlink>
    </w:p>
    <w:p>
      <w:pPr>
        <w:pStyle w:val="TOC1"/>
        <w:tabs>
          <w:tab w:val="right" w:leader="dot" w:pos="8306"/>
        </w:tabs>
      </w:pPr>
      <w:hyperlink w:anchor="_Toc290" w:history="1">
        <w:r>
          <w:rPr>
            <w:rFonts w:ascii="仿宋" w:eastAsia="仿宋" w:hAnsi="仿宋" w:cs="仿宋" w:hint="eastAsia"/>
            <w:lang w:eastAsia="zh-CN"/>
          </w:rPr>
          <w:t>九、放射性废气处置设备项目技术管理</w:t>
        </w:r>
        <w:r>
          <w:tab/>
        </w:r>
        <w:r>
          <w:fldChar w:fldCharType="begin"/>
        </w:r>
        <w:r>
          <w:instrText xml:space="preserve"> PAGEREF _Toc290 \h </w:instrText>
        </w:r>
        <w:r>
          <w:fldChar w:fldCharType="separate"/>
        </w:r>
        <w:r>
          <w:t>25</w:t>
        </w:r>
        <w:r>
          <w:fldChar w:fldCharType="end"/>
        </w:r>
      </w:hyperlink>
    </w:p>
    <w:p>
      <w:pPr>
        <w:pStyle w:val="TOC2"/>
        <w:tabs>
          <w:tab w:val="right" w:leader="dot" w:pos="8306"/>
        </w:tabs>
      </w:pPr>
      <w:hyperlink w:anchor="_Toc889" w:history="1">
        <w:r>
          <w:rPr>
            <w:rFonts w:ascii="仿宋" w:eastAsia="仿宋" w:hAnsi="仿宋" w:cs="仿宋" w:hint="eastAsia"/>
            <w:lang w:eastAsia="zh-CN"/>
          </w:rPr>
          <w:t>(一)、技术方案选用方向</w:t>
        </w:r>
        <w:r>
          <w:tab/>
        </w:r>
        <w:r>
          <w:fldChar w:fldCharType="begin"/>
        </w:r>
        <w:r>
          <w:instrText xml:space="preserve"> PAGEREF _Toc889 \h </w:instrText>
        </w:r>
        <w:r>
          <w:fldChar w:fldCharType="separate"/>
        </w:r>
        <w:r>
          <w:t>25</w:t>
        </w:r>
        <w:r>
          <w:fldChar w:fldCharType="end"/>
        </w:r>
      </w:hyperlink>
    </w:p>
    <w:p>
      <w:pPr>
        <w:pStyle w:val="TOC2"/>
        <w:tabs>
          <w:tab w:val="right" w:leader="dot" w:pos="8306"/>
        </w:tabs>
      </w:pPr>
      <w:hyperlink w:anchor="_Toc20635" w:history="1">
        <w:r>
          <w:rPr>
            <w:rFonts w:ascii="仿宋" w:eastAsia="仿宋" w:hAnsi="仿宋" w:cs="仿宋" w:hint="eastAsia"/>
            <w:lang w:eastAsia="zh-CN"/>
          </w:rPr>
          <w:t>(二)、工艺技术方案选用原则</w:t>
        </w:r>
        <w:r>
          <w:tab/>
        </w:r>
        <w:r>
          <w:fldChar w:fldCharType="begin"/>
        </w:r>
        <w:r>
          <w:instrText xml:space="preserve"> PAGEREF _Toc20635 \h </w:instrText>
        </w:r>
        <w:r>
          <w:fldChar w:fldCharType="separate"/>
        </w:r>
        <w:r>
          <w:t>27</w:t>
        </w:r>
        <w:r>
          <w:fldChar w:fldCharType="end"/>
        </w:r>
      </w:hyperlink>
    </w:p>
    <w:p>
      <w:pPr>
        <w:pStyle w:val="TOC2"/>
        <w:tabs>
          <w:tab w:val="right" w:leader="dot" w:pos="8306"/>
        </w:tabs>
      </w:pPr>
      <w:hyperlink w:anchor="_Toc5234" w:history="1">
        <w:r>
          <w:rPr>
            <w:rFonts w:ascii="仿宋" w:eastAsia="仿宋" w:hAnsi="仿宋" w:cs="仿宋" w:hint="eastAsia"/>
            <w:lang w:eastAsia="zh-CN"/>
          </w:rPr>
          <w:t>(三)、工艺技术方案要求</w:t>
        </w:r>
        <w:r>
          <w:tab/>
        </w:r>
        <w:r>
          <w:fldChar w:fldCharType="begin"/>
        </w:r>
        <w:r>
          <w:instrText xml:space="preserve"> PAGEREF _Toc5234 \h </w:instrText>
        </w:r>
        <w:r>
          <w:fldChar w:fldCharType="separate"/>
        </w:r>
        <w:r>
          <w:t>29</w:t>
        </w:r>
        <w:r>
          <w:fldChar w:fldCharType="end"/>
        </w:r>
      </w:hyperlink>
    </w:p>
    <w:p>
      <w:pPr>
        <w:pStyle w:val="TOC1"/>
        <w:tabs>
          <w:tab w:val="right" w:leader="dot" w:pos="8306"/>
        </w:tabs>
      </w:pPr>
      <w:hyperlink w:anchor="_Toc4134" w:history="1">
        <w:r>
          <w:rPr>
            <w:rFonts w:ascii="仿宋" w:eastAsia="仿宋" w:hAnsi="仿宋" w:cs="仿宋" w:hint="eastAsia"/>
            <w:lang w:eastAsia="zh-CN"/>
          </w:rPr>
          <w:t>十、放射性废气处置设备项目经营效益</w:t>
        </w:r>
        <w:r>
          <w:tab/>
        </w:r>
        <w:r>
          <w:fldChar w:fldCharType="begin"/>
        </w:r>
        <w:r>
          <w:instrText xml:space="preserve"> PAGEREF _Toc4134 \h </w:instrText>
        </w:r>
        <w:r>
          <w:fldChar w:fldCharType="separate"/>
        </w:r>
        <w:r>
          <w:t>31</w:t>
        </w:r>
        <w:r>
          <w:fldChar w:fldCharType="end"/>
        </w:r>
      </w:hyperlink>
    </w:p>
    <w:p>
      <w:pPr>
        <w:pStyle w:val="TOC2"/>
        <w:tabs>
          <w:tab w:val="right" w:leader="dot" w:pos="8306"/>
        </w:tabs>
      </w:pPr>
      <w:hyperlink w:anchor="_Toc11411" w:history="1">
        <w:r>
          <w:rPr>
            <w:rFonts w:ascii="仿宋" w:eastAsia="仿宋" w:hAnsi="仿宋" w:cs="仿宋" w:hint="eastAsia"/>
            <w:lang w:eastAsia="zh-CN"/>
          </w:rPr>
          <w:t>(一)、经济评价财务测算</w:t>
        </w:r>
        <w:r>
          <w:tab/>
        </w:r>
        <w:r>
          <w:fldChar w:fldCharType="begin"/>
        </w:r>
        <w:r>
          <w:instrText xml:space="preserve"> PAGEREF _Toc11411 \h </w:instrText>
        </w:r>
        <w:r>
          <w:fldChar w:fldCharType="separate"/>
        </w:r>
        <w:r>
          <w:t>31</w:t>
        </w:r>
        <w:r>
          <w:fldChar w:fldCharType="end"/>
        </w:r>
      </w:hyperlink>
    </w:p>
    <w:p>
      <w:pPr>
        <w:pStyle w:val="TOC2"/>
        <w:tabs>
          <w:tab w:val="right" w:leader="dot" w:pos="8306"/>
        </w:tabs>
      </w:pPr>
      <w:hyperlink w:anchor="_Toc14625" w:history="1">
        <w:r>
          <w:rPr>
            <w:rFonts w:ascii="仿宋" w:eastAsia="仿宋" w:hAnsi="仿宋" w:cs="仿宋" w:hint="eastAsia"/>
            <w:lang w:eastAsia="zh-CN"/>
          </w:rPr>
          <w:t>(二)、放射性废气处置设备项目盈利能力分析</w:t>
        </w:r>
        <w:r>
          <w:tab/>
        </w:r>
        <w:r>
          <w:fldChar w:fldCharType="begin"/>
        </w:r>
        <w:r>
          <w:instrText xml:space="preserve"> PAGEREF _Toc14625 \h </w:instrText>
        </w:r>
        <w:r>
          <w:fldChar w:fldCharType="separate"/>
        </w:r>
        <w:r>
          <w:t>33</w:t>
        </w:r>
        <w:r>
          <w:fldChar w:fldCharType="end"/>
        </w:r>
      </w:hyperlink>
    </w:p>
    <w:p>
      <w:pPr>
        <w:pStyle w:val="TOC1"/>
        <w:tabs>
          <w:tab w:val="right" w:leader="dot" w:pos="8306"/>
        </w:tabs>
      </w:pPr>
      <w:hyperlink w:anchor="_Toc31915" w:history="1">
        <w:r>
          <w:rPr>
            <w:rFonts w:ascii="仿宋" w:eastAsia="仿宋" w:hAnsi="仿宋" w:cs="仿宋" w:hint="eastAsia"/>
            <w:lang w:eastAsia="zh-CN"/>
          </w:rPr>
          <w:t>十一、放射性废气处置设备项目社会影响</w:t>
        </w:r>
        <w:r>
          <w:tab/>
        </w:r>
        <w:r>
          <w:fldChar w:fldCharType="begin"/>
        </w:r>
        <w:r>
          <w:instrText xml:space="preserve"> PAGEREF _Toc31915 \h </w:instrText>
        </w:r>
        <w:r>
          <w:fldChar w:fldCharType="separate"/>
        </w:r>
        <w:r>
          <w:t>33</w:t>
        </w:r>
        <w:r>
          <w:fldChar w:fldCharType="end"/>
        </w:r>
      </w:hyperlink>
    </w:p>
    <w:p>
      <w:pPr>
        <w:pStyle w:val="TOC2"/>
        <w:tabs>
          <w:tab w:val="right" w:leader="dot" w:pos="8306"/>
        </w:tabs>
      </w:pPr>
      <w:hyperlink w:anchor="_Toc2655" w:history="1">
        <w:r>
          <w:rPr>
            <w:rFonts w:ascii="仿宋" w:eastAsia="仿宋" w:hAnsi="仿宋" w:cs="仿宋" w:hint="eastAsia"/>
            <w:lang w:eastAsia="zh-CN"/>
          </w:rPr>
          <w:t>(一)、社会责任与义务</w:t>
        </w:r>
        <w:r>
          <w:tab/>
        </w:r>
        <w:r>
          <w:fldChar w:fldCharType="begin"/>
        </w:r>
        <w:r>
          <w:instrText xml:space="preserve"> PAGEREF _Toc2655 \h </w:instrText>
        </w:r>
        <w:r>
          <w:fldChar w:fldCharType="separate"/>
        </w:r>
        <w:r>
          <w:t>33</w:t>
        </w:r>
        <w:r>
          <w:fldChar w:fldCharType="end"/>
        </w:r>
      </w:hyperlink>
    </w:p>
    <w:p>
      <w:pPr>
        <w:pStyle w:val="TOC2"/>
        <w:tabs>
          <w:tab w:val="right" w:leader="dot" w:pos="8306"/>
        </w:tabs>
      </w:pPr>
      <w:hyperlink w:anchor="_Toc23674" w:history="1">
        <w:r>
          <w:rPr>
            <w:rFonts w:ascii="仿宋" w:eastAsia="仿宋" w:hAnsi="仿宋" w:cs="仿宋" w:hint="eastAsia"/>
            <w:lang w:eastAsia="zh-CN"/>
          </w:rPr>
          <w:t>(二)、社会参与与沟通</w:t>
        </w:r>
        <w:r>
          <w:tab/>
        </w:r>
        <w:r>
          <w:fldChar w:fldCharType="begin"/>
        </w:r>
        <w:r>
          <w:instrText xml:space="preserve"> PAGEREF _Toc23674 \h </w:instrText>
        </w:r>
        <w:r>
          <w:fldChar w:fldCharType="separate"/>
        </w:r>
        <w:r>
          <w:t>34</w:t>
        </w:r>
        <w:r>
          <w:fldChar w:fldCharType="end"/>
        </w:r>
      </w:hyperlink>
    </w:p>
    <w:p>
      <w:pPr>
        <w:pStyle w:val="TOC1"/>
        <w:tabs>
          <w:tab w:val="right" w:leader="dot" w:pos="8306"/>
        </w:tabs>
      </w:pPr>
      <w:hyperlink w:anchor="_Toc10231" w:history="1">
        <w:r>
          <w:rPr>
            <w:rFonts w:ascii="仿宋" w:eastAsia="仿宋" w:hAnsi="仿宋" w:cs="仿宋" w:hint="eastAsia"/>
            <w:lang w:eastAsia="zh-CN"/>
          </w:rPr>
          <w:t>十二、放射性废气处置设备项目计划安排</w:t>
        </w:r>
        <w:r>
          <w:tab/>
        </w:r>
        <w:r>
          <w:fldChar w:fldCharType="begin"/>
        </w:r>
        <w:r>
          <w:instrText xml:space="preserve"> PAGEREF _Toc10231 \h </w:instrText>
        </w:r>
        <w:r>
          <w:fldChar w:fldCharType="separate"/>
        </w:r>
        <w:r>
          <w:t>35</w:t>
        </w:r>
        <w:r>
          <w:fldChar w:fldCharType="end"/>
        </w:r>
      </w:hyperlink>
    </w:p>
    <w:p>
      <w:pPr>
        <w:pStyle w:val="TOC2"/>
        <w:tabs>
          <w:tab w:val="right" w:leader="dot" w:pos="8306"/>
        </w:tabs>
      </w:pPr>
      <w:hyperlink w:anchor="_Toc9671" w:history="1">
        <w:r>
          <w:rPr>
            <w:rFonts w:ascii="仿宋" w:eastAsia="仿宋" w:hAnsi="仿宋" w:cs="仿宋" w:hint="eastAsia"/>
            <w:lang w:eastAsia="zh-CN"/>
          </w:rPr>
          <w:t>(一)、建设周期</w:t>
        </w:r>
        <w:r>
          <w:tab/>
        </w:r>
        <w:r>
          <w:fldChar w:fldCharType="begin"/>
        </w:r>
        <w:r>
          <w:instrText xml:space="preserve"> PAGEREF _Toc9671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54" w:history="1">
        <w:r>
          <w:rPr>
            <w:rFonts w:ascii="仿宋" w:eastAsia="仿宋" w:hAnsi="仿宋" w:cs="仿宋" w:hint="eastAsia"/>
            <w:lang w:eastAsia="zh-CN"/>
          </w:rPr>
          <w:t>(二)、建设进度</w:t>
        </w:r>
        <w:r>
          <w:tab/>
        </w:r>
        <w:r>
          <w:fldChar w:fldCharType="begin"/>
        </w:r>
        <w:r>
          <w:instrText xml:space="preserve"> PAGEREF _Toc23154 \h </w:instrText>
        </w:r>
        <w:r>
          <w:fldChar w:fldCharType="separate"/>
        </w:r>
        <w:r>
          <w:t>36</w:t>
        </w:r>
        <w:r>
          <w:fldChar w:fldCharType="end"/>
        </w:r>
      </w:hyperlink>
    </w:p>
    <w:p>
      <w:pPr>
        <w:pStyle w:val="TOC2"/>
        <w:tabs>
          <w:tab w:val="right" w:leader="dot" w:pos="8306"/>
        </w:tabs>
      </w:pPr>
      <w:hyperlink w:anchor="_Toc1358" w:history="1">
        <w:r>
          <w:rPr>
            <w:rFonts w:ascii="仿宋" w:eastAsia="仿宋" w:hAnsi="仿宋" w:cs="仿宋" w:hint="eastAsia"/>
            <w:lang w:eastAsia="zh-CN"/>
          </w:rPr>
          <w:t>(三)、进度安排注意事项</w:t>
        </w:r>
        <w:r>
          <w:tab/>
        </w:r>
        <w:r>
          <w:fldChar w:fldCharType="begin"/>
        </w:r>
        <w:r>
          <w:instrText xml:space="preserve"> PAGEREF _Toc1358 \h </w:instrText>
        </w:r>
        <w:r>
          <w:fldChar w:fldCharType="separate"/>
        </w:r>
        <w:r>
          <w:t>37</w:t>
        </w:r>
        <w:r>
          <w:fldChar w:fldCharType="end"/>
        </w:r>
      </w:hyperlink>
    </w:p>
    <w:p>
      <w:pPr>
        <w:pStyle w:val="TOC2"/>
        <w:tabs>
          <w:tab w:val="right" w:leader="dot" w:pos="8306"/>
        </w:tabs>
      </w:pPr>
      <w:hyperlink w:anchor="_Toc28813" w:history="1">
        <w:r>
          <w:rPr>
            <w:rFonts w:ascii="仿宋" w:eastAsia="仿宋" w:hAnsi="仿宋" w:cs="仿宋" w:hint="eastAsia"/>
            <w:lang w:eastAsia="zh-CN"/>
          </w:rPr>
          <w:t>(四)、人力资源配置</w:t>
        </w:r>
        <w:r>
          <w:tab/>
        </w:r>
        <w:r>
          <w:fldChar w:fldCharType="begin"/>
        </w:r>
        <w:r>
          <w:instrText xml:space="preserve"> PAGEREF _Toc28813 \h </w:instrText>
        </w:r>
        <w:r>
          <w:fldChar w:fldCharType="separate"/>
        </w:r>
        <w:r>
          <w:t>39</w:t>
        </w:r>
        <w:r>
          <w:fldChar w:fldCharType="end"/>
        </w:r>
      </w:hyperlink>
    </w:p>
    <w:p>
      <w:pPr>
        <w:pStyle w:val="TOC1"/>
        <w:tabs>
          <w:tab w:val="right" w:leader="dot" w:pos="8306"/>
        </w:tabs>
      </w:pPr>
      <w:hyperlink w:anchor="_Toc22534" w:history="1">
        <w:r>
          <w:rPr>
            <w:rFonts w:ascii="仿宋" w:eastAsia="仿宋" w:hAnsi="仿宋" w:cs="仿宋" w:hint="eastAsia"/>
            <w:lang w:eastAsia="zh-CN"/>
          </w:rPr>
          <w:t>十三、质量管理体系</w:t>
        </w:r>
        <w:r>
          <w:tab/>
        </w:r>
        <w:r>
          <w:fldChar w:fldCharType="begin"/>
        </w:r>
        <w:r>
          <w:instrText xml:space="preserve"> PAGEREF _Toc22534 \h </w:instrText>
        </w:r>
        <w:r>
          <w:fldChar w:fldCharType="separate"/>
        </w:r>
        <w:r>
          <w:t>39</w:t>
        </w:r>
        <w:r>
          <w:fldChar w:fldCharType="end"/>
        </w:r>
      </w:hyperlink>
    </w:p>
    <w:p>
      <w:pPr>
        <w:pStyle w:val="TOC2"/>
        <w:tabs>
          <w:tab w:val="right" w:leader="dot" w:pos="8306"/>
        </w:tabs>
      </w:pPr>
      <w:hyperlink w:anchor="_Toc8171" w:history="1">
        <w:r>
          <w:rPr>
            <w:rFonts w:ascii="仿宋" w:eastAsia="仿宋" w:hAnsi="仿宋" w:cs="仿宋" w:hint="eastAsia"/>
            <w:lang w:eastAsia="zh-CN"/>
          </w:rPr>
          <w:t>(一)、质量目标与方针</w:t>
        </w:r>
        <w:r>
          <w:tab/>
        </w:r>
        <w:r>
          <w:fldChar w:fldCharType="begin"/>
        </w:r>
        <w:r>
          <w:instrText xml:space="preserve"> PAGEREF _Toc8171 \h </w:instrText>
        </w:r>
        <w:r>
          <w:fldChar w:fldCharType="separate"/>
        </w:r>
        <w:r>
          <w:t>39</w:t>
        </w:r>
        <w:r>
          <w:fldChar w:fldCharType="end"/>
        </w:r>
      </w:hyperlink>
    </w:p>
    <w:p>
      <w:pPr>
        <w:pStyle w:val="TOC2"/>
        <w:tabs>
          <w:tab w:val="right" w:leader="dot" w:pos="8306"/>
        </w:tabs>
      </w:pPr>
      <w:hyperlink w:anchor="_Toc8065" w:history="1">
        <w:r>
          <w:rPr>
            <w:rFonts w:ascii="仿宋" w:eastAsia="仿宋" w:hAnsi="仿宋" w:cs="仿宋" w:hint="eastAsia"/>
            <w:lang w:eastAsia="zh-CN"/>
          </w:rPr>
          <w:t>(二)、质量管理责任</w:t>
        </w:r>
        <w:r>
          <w:tab/>
        </w:r>
        <w:r>
          <w:fldChar w:fldCharType="begin"/>
        </w:r>
        <w:r>
          <w:instrText xml:space="preserve"> PAGEREF _Toc8065 \h </w:instrText>
        </w:r>
        <w:r>
          <w:fldChar w:fldCharType="separate"/>
        </w:r>
        <w:r>
          <w:t>40</w:t>
        </w:r>
        <w:r>
          <w:fldChar w:fldCharType="end"/>
        </w:r>
      </w:hyperlink>
    </w:p>
    <w:p>
      <w:pPr>
        <w:pStyle w:val="TOC2"/>
        <w:tabs>
          <w:tab w:val="right" w:leader="dot" w:pos="8306"/>
        </w:tabs>
      </w:pPr>
      <w:hyperlink w:anchor="_Toc25699" w:history="1">
        <w:r>
          <w:rPr>
            <w:rFonts w:ascii="仿宋" w:eastAsia="仿宋" w:hAnsi="仿宋" w:cs="仿宋" w:hint="eastAsia"/>
            <w:lang w:eastAsia="zh-CN"/>
          </w:rPr>
          <w:t>(三)、质量管理体系文件</w:t>
        </w:r>
        <w:r>
          <w:tab/>
        </w:r>
        <w:r>
          <w:fldChar w:fldCharType="begin"/>
        </w:r>
        <w:r>
          <w:instrText xml:space="preserve"> PAGEREF _Toc25699 \h </w:instrText>
        </w:r>
        <w:r>
          <w:fldChar w:fldCharType="separate"/>
        </w:r>
        <w:r>
          <w:t>42</w:t>
        </w:r>
        <w:r>
          <w:fldChar w:fldCharType="end"/>
        </w:r>
      </w:hyperlink>
    </w:p>
    <w:p>
      <w:pPr>
        <w:pStyle w:val="TOC2"/>
        <w:tabs>
          <w:tab w:val="right" w:leader="dot" w:pos="8306"/>
        </w:tabs>
      </w:pPr>
      <w:hyperlink w:anchor="_Toc11902" w:history="1">
        <w:r>
          <w:rPr>
            <w:rFonts w:ascii="仿宋" w:eastAsia="仿宋" w:hAnsi="仿宋" w:cs="仿宋" w:hint="eastAsia"/>
            <w:lang w:eastAsia="zh-CN"/>
          </w:rPr>
          <w:t>(四)、质量培训与教育</w:t>
        </w:r>
        <w:r>
          <w:tab/>
        </w:r>
        <w:r>
          <w:fldChar w:fldCharType="begin"/>
        </w:r>
        <w:r>
          <w:instrText xml:space="preserve"> PAGEREF _Toc11902 \h </w:instrText>
        </w:r>
        <w:r>
          <w:fldChar w:fldCharType="separate"/>
        </w:r>
        <w:r>
          <w:t>44</w:t>
        </w:r>
        <w:r>
          <w:fldChar w:fldCharType="end"/>
        </w:r>
      </w:hyperlink>
    </w:p>
    <w:p>
      <w:pPr>
        <w:pStyle w:val="TOC2"/>
        <w:tabs>
          <w:tab w:val="right" w:leader="dot" w:pos="8306"/>
        </w:tabs>
      </w:pPr>
      <w:hyperlink w:anchor="_Toc6876" w:history="1">
        <w:r>
          <w:rPr>
            <w:rFonts w:ascii="仿宋" w:eastAsia="仿宋" w:hAnsi="仿宋" w:cs="仿宋" w:hint="eastAsia"/>
            <w:lang w:eastAsia="zh-CN"/>
          </w:rPr>
          <w:t>(五)、质量审核与评价</w:t>
        </w:r>
        <w:r>
          <w:tab/>
        </w:r>
        <w:r>
          <w:fldChar w:fldCharType="begin"/>
        </w:r>
        <w:r>
          <w:instrText xml:space="preserve"> PAGEREF _Toc6876 \h </w:instrText>
        </w:r>
        <w:r>
          <w:fldChar w:fldCharType="separate"/>
        </w:r>
        <w:r>
          <w:t>45</w:t>
        </w:r>
        <w:r>
          <w:fldChar w:fldCharType="end"/>
        </w:r>
      </w:hyperlink>
    </w:p>
    <w:p>
      <w:pPr>
        <w:pStyle w:val="TOC2"/>
        <w:tabs>
          <w:tab w:val="right" w:leader="dot" w:pos="8306"/>
        </w:tabs>
      </w:pPr>
      <w:hyperlink w:anchor="_Toc30438" w:history="1">
        <w:r>
          <w:rPr>
            <w:rFonts w:ascii="仿宋" w:eastAsia="仿宋" w:hAnsi="仿宋" w:cs="仿宋" w:hint="eastAsia"/>
            <w:lang w:eastAsia="zh-CN"/>
          </w:rPr>
          <w:t>(六)、不符合与纠正措施</w:t>
        </w:r>
        <w:r>
          <w:tab/>
        </w:r>
        <w:r>
          <w:fldChar w:fldCharType="begin"/>
        </w:r>
        <w:r>
          <w:instrText xml:space="preserve"> PAGEREF _Toc30438 \h </w:instrText>
        </w:r>
        <w:r>
          <w:fldChar w:fldCharType="separate"/>
        </w:r>
        <w:r>
          <w:t>47</w:t>
        </w:r>
        <w:r>
          <w:fldChar w:fldCharType="end"/>
        </w:r>
      </w:hyperlink>
    </w:p>
    <w:p>
      <w:pPr>
        <w:pStyle w:val="TOC1"/>
        <w:tabs>
          <w:tab w:val="right" w:leader="dot" w:pos="8306"/>
        </w:tabs>
      </w:pPr>
      <w:hyperlink w:anchor="_Toc15305" w:history="1">
        <w:r>
          <w:rPr>
            <w:rFonts w:ascii="仿宋" w:eastAsia="仿宋" w:hAnsi="仿宋" w:cs="仿宋" w:hint="eastAsia"/>
            <w:lang w:eastAsia="zh-CN"/>
          </w:rPr>
          <w:t>十四、供应链管理</w:t>
        </w:r>
        <w:r>
          <w:tab/>
        </w:r>
        <w:r>
          <w:fldChar w:fldCharType="begin"/>
        </w:r>
        <w:r>
          <w:instrText xml:space="preserve"> PAGEREF _Toc15305 \h </w:instrText>
        </w:r>
        <w:r>
          <w:fldChar w:fldCharType="separate"/>
        </w:r>
        <w:r>
          <w:t>48</w:t>
        </w:r>
        <w:r>
          <w:fldChar w:fldCharType="end"/>
        </w:r>
      </w:hyperlink>
    </w:p>
    <w:p>
      <w:pPr>
        <w:pStyle w:val="TOC2"/>
        <w:tabs>
          <w:tab w:val="right" w:leader="dot" w:pos="8306"/>
        </w:tabs>
      </w:pPr>
      <w:hyperlink w:anchor="_Toc27848" w:history="1">
        <w:r>
          <w:rPr>
            <w:rFonts w:ascii="仿宋" w:eastAsia="仿宋" w:hAnsi="仿宋" w:cs="仿宋" w:hint="eastAsia"/>
            <w:lang w:eastAsia="zh-CN"/>
          </w:rPr>
          <w:t>(一)、供应链战略规划</w:t>
        </w:r>
        <w:r>
          <w:tab/>
        </w:r>
        <w:r>
          <w:fldChar w:fldCharType="begin"/>
        </w:r>
        <w:r>
          <w:instrText xml:space="preserve"> PAGEREF _Toc27848 \h </w:instrText>
        </w:r>
        <w:r>
          <w:fldChar w:fldCharType="separate"/>
        </w:r>
        <w:r>
          <w:t>48</w:t>
        </w:r>
        <w:r>
          <w:fldChar w:fldCharType="end"/>
        </w:r>
      </w:hyperlink>
    </w:p>
    <w:p>
      <w:pPr>
        <w:pStyle w:val="TOC2"/>
        <w:tabs>
          <w:tab w:val="right" w:leader="dot" w:pos="8306"/>
        </w:tabs>
      </w:pPr>
      <w:hyperlink w:anchor="_Toc31430" w:history="1">
        <w:r>
          <w:rPr>
            <w:rFonts w:ascii="仿宋" w:eastAsia="仿宋" w:hAnsi="仿宋" w:cs="仿宋" w:hint="eastAsia"/>
            <w:lang w:eastAsia="zh-CN"/>
          </w:rPr>
          <w:t>(二)、供应商选择与合作</w:t>
        </w:r>
        <w:r>
          <w:tab/>
        </w:r>
        <w:r>
          <w:fldChar w:fldCharType="begin"/>
        </w:r>
        <w:r>
          <w:instrText xml:space="preserve"> PAGEREF _Toc31430 \h </w:instrText>
        </w:r>
        <w:r>
          <w:fldChar w:fldCharType="separate"/>
        </w:r>
        <w:r>
          <w:t>49</w:t>
        </w:r>
        <w:r>
          <w:fldChar w:fldCharType="end"/>
        </w:r>
      </w:hyperlink>
    </w:p>
    <w:p>
      <w:pPr>
        <w:pStyle w:val="TOC2"/>
        <w:tabs>
          <w:tab w:val="right" w:leader="dot" w:pos="8306"/>
        </w:tabs>
      </w:pPr>
      <w:hyperlink w:anchor="_Toc19979" w:history="1">
        <w:r>
          <w:rPr>
            <w:rFonts w:ascii="仿宋" w:eastAsia="仿宋" w:hAnsi="仿宋" w:cs="仿宋" w:hint="eastAsia"/>
            <w:lang w:eastAsia="zh-CN"/>
          </w:rPr>
          <w:t>(三)、物流与库存管理</w:t>
        </w:r>
        <w:r>
          <w:tab/>
        </w:r>
        <w:r>
          <w:fldChar w:fldCharType="begin"/>
        </w:r>
        <w:r>
          <w:instrText xml:space="preserve"> PAGEREF _Toc19979 \h </w:instrText>
        </w:r>
        <w:r>
          <w:fldChar w:fldCharType="separate"/>
        </w:r>
        <w:r>
          <w:t>50</w:t>
        </w:r>
        <w:r>
          <w:fldChar w:fldCharType="end"/>
        </w:r>
      </w:hyperlink>
    </w:p>
    <w:p>
      <w:pPr>
        <w:pStyle w:val="TOC1"/>
        <w:tabs>
          <w:tab w:val="right" w:leader="dot" w:pos="8306"/>
        </w:tabs>
      </w:pPr>
      <w:hyperlink w:anchor="_Toc31722" w:history="1">
        <w:r>
          <w:rPr>
            <w:rFonts w:ascii="仿宋" w:eastAsia="仿宋" w:hAnsi="仿宋" w:cs="仿宋" w:hint="eastAsia"/>
            <w:lang w:eastAsia="zh-CN"/>
          </w:rPr>
          <w:t>十五、放射性废气处置设备项目工程方案分析</w:t>
        </w:r>
        <w:r>
          <w:tab/>
        </w:r>
        <w:r>
          <w:fldChar w:fldCharType="begin"/>
        </w:r>
        <w:r>
          <w:instrText xml:space="preserve"> PAGEREF _Toc31722 \h </w:instrText>
        </w:r>
        <w:r>
          <w:fldChar w:fldCharType="separate"/>
        </w:r>
        <w:r>
          <w:t>52</w:t>
        </w:r>
        <w:r>
          <w:fldChar w:fldCharType="end"/>
        </w:r>
      </w:hyperlink>
    </w:p>
    <w:p>
      <w:pPr>
        <w:pStyle w:val="TOC2"/>
        <w:tabs>
          <w:tab w:val="right" w:leader="dot" w:pos="8306"/>
        </w:tabs>
      </w:pPr>
      <w:hyperlink w:anchor="_Toc23801" w:history="1">
        <w:r>
          <w:rPr>
            <w:rFonts w:ascii="仿宋" w:eastAsia="仿宋" w:hAnsi="仿宋" w:cs="仿宋" w:hint="eastAsia"/>
            <w:lang w:eastAsia="zh-CN"/>
          </w:rPr>
          <w:t>(一)、建筑工程设计原则</w:t>
        </w:r>
        <w:r>
          <w:tab/>
        </w:r>
        <w:r>
          <w:fldChar w:fldCharType="begin"/>
        </w:r>
        <w:r>
          <w:instrText xml:space="preserve"> PAGEREF _Toc23801 \h </w:instrText>
        </w:r>
        <w:r>
          <w:fldChar w:fldCharType="separate"/>
        </w:r>
        <w:r>
          <w:t>52</w:t>
        </w:r>
        <w:r>
          <w:fldChar w:fldCharType="end"/>
        </w:r>
      </w:hyperlink>
    </w:p>
    <w:p>
      <w:pPr>
        <w:pStyle w:val="TOC2"/>
        <w:tabs>
          <w:tab w:val="right" w:leader="dot" w:pos="8306"/>
        </w:tabs>
      </w:pPr>
      <w:hyperlink w:anchor="_Toc5309" w:history="1">
        <w:r>
          <w:rPr>
            <w:rFonts w:ascii="仿宋" w:eastAsia="仿宋" w:hAnsi="仿宋" w:cs="仿宋" w:hint="eastAsia"/>
            <w:lang w:eastAsia="zh-CN"/>
          </w:rPr>
          <w:t>(二)、土建工程建设指标</w:t>
        </w:r>
        <w:r>
          <w:tab/>
        </w:r>
        <w:r>
          <w:fldChar w:fldCharType="begin"/>
        </w:r>
        <w:r>
          <w:instrText xml:space="preserve"> PAGEREF _Toc5309 \h </w:instrText>
        </w:r>
        <w:r>
          <w:fldChar w:fldCharType="separate"/>
        </w:r>
        <w:r>
          <w:t>55</w:t>
        </w:r>
        <w:r>
          <w:fldChar w:fldCharType="end"/>
        </w:r>
      </w:hyperlink>
    </w:p>
    <w:p>
      <w:pPr>
        <w:pStyle w:val="TOC1"/>
        <w:tabs>
          <w:tab w:val="right" w:leader="dot" w:pos="8306"/>
        </w:tabs>
      </w:pPr>
      <w:hyperlink w:anchor="_Toc19401" w:history="1">
        <w:r>
          <w:rPr>
            <w:rFonts w:ascii="仿宋" w:eastAsia="仿宋" w:hAnsi="仿宋" w:cs="仿宋" w:hint="eastAsia"/>
            <w:lang w:eastAsia="zh-CN"/>
          </w:rPr>
          <w:t>十六、利益相关者分析与沟通计划</w:t>
        </w:r>
        <w:r>
          <w:tab/>
        </w:r>
        <w:r>
          <w:fldChar w:fldCharType="begin"/>
        </w:r>
        <w:r>
          <w:instrText xml:space="preserve"> PAGEREF _Toc19401 \h </w:instrText>
        </w:r>
        <w:r>
          <w:fldChar w:fldCharType="separate"/>
        </w:r>
        <w:r>
          <w:t>57</w:t>
        </w:r>
        <w:r>
          <w:fldChar w:fldCharType="end"/>
        </w:r>
      </w:hyperlink>
    </w:p>
    <w:p>
      <w:pPr>
        <w:pStyle w:val="TOC2"/>
        <w:tabs>
          <w:tab w:val="right" w:leader="dot" w:pos="8306"/>
        </w:tabs>
      </w:pPr>
      <w:hyperlink w:anchor="_Toc32264" w:history="1">
        <w:r>
          <w:rPr>
            <w:rFonts w:ascii="仿宋" w:eastAsia="仿宋" w:hAnsi="仿宋" w:cs="仿宋" w:hint="eastAsia"/>
            <w:lang w:eastAsia="zh-CN"/>
          </w:rPr>
          <w:t>(一)、利益相关者分析</w:t>
        </w:r>
        <w:r>
          <w:tab/>
        </w:r>
        <w:r>
          <w:fldChar w:fldCharType="begin"/>
        </w:r>
        <w:r>
          <w:instrText xml:space="preserve"> PAGEREF _Toc32264 \h </w:instrText>
        </w:r>
        <w:r>
          <w:fldChar w:fldCharType="separate"/>
        </w:r>
        <w:r>
          <w:t>57</w:t>
        </w:r>
        <w:r>
          <w:fldChar w:fldCharType="end"/>
        </w:r>
      </w:hyperlink>
    </w:p>
    <w:p>
      <w:pPr>
        <w:pStyle w:val="TOC2"/>
        <w:tabs>
          <w:tab w:val="right" w:leader="dot" w:pos="8306"/>
        </w:tabs>
      </w:pPr>
      <w:hyperlink w:anchor="_Toc18899" w:history="1">
        <w:r>
          <w:rPr>
            <w:rFonts w:ascii="仿宋" w:eastAsia="仿宋" w:hAnsi="仿宋" w:cs="仿宋" w:hint="eastAsia"/>
            <w:lang w:eastAsia="zh-CN"/>
          </w:rPr>
          <w:t>(二)、沟通计划</w:t>
        </w:r>
        <w:r>
          <w:tab/>
        </w:r>
        <w:r>
          <w:fldChar w:fldCharType="begin"/>
        </w:r>
        <w:r>
          <w:instrText xml:space="preserve"> PAGEREF _Toc18899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7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999"/>
      <w:r>
        <w:rPr>
          <w:rFonts w:ascii="仿宋" w:eastAsia="仿宋" w:hAnsi="仿宋" w:cs="仿宋" w:hint="eastAsia"/>
          <w:lang w:eastAsia="zh-CN"/>
        </w:rPr>
        <w:t>(一)、放射性废气处置设备行业分析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放射性废气处置设备行业一直以来都是市场的关注焦点。行业内的发展趋势、竞争态势以及潜在机会都对放射性废气处置设备项目的推进产生深远的影响。通过深入研究行业的整体概貌，我们将更好地理解行业的核心特征，为放射性废气处置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废气处置设备行业，技术一直是推动创新和发展的关键因素。我们将对当前技术趋势进行详尽分析，包括但不限于人工智能、大数据应用、先进制造技术等。这有助于放射性废气处置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放射性废气处置设备项目成功的基础。我们将对主要竞争对手进行深入研究，包括其市场份额、产品特点、市场定位等。通过全面了解竞争对手的优势和劣势，放射性废气处置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951"/>
      <w:r>
        <w:rPr>
          <w:rFonts w:ascii="仿宋" w:eastAsia="仿宋" w:hAnsi="仿宋" w:cs="仿宋" w:hint="eastAsia"/>
          <w:sz w:val="28"/>
          <w:lang w:eastAsia="zh-CN"/>
        </w:rPr>
        <w:t>(二)、放射性废气处置设备市场分析预测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放射性废气处置设备市场未来的增长趋势。这包括市场的整体规模、各细分领域的发展趋势等。放射性废气处置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放射性废气处置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放射性废气处置设备项目实施过程中需要充分考虑的因素。我们将对市场风险进行全面评估，包括但不限于政策法规风险、市场竞争风险、技术变革风险等。通过对潜在风险的深入分析，放射性废气处置设备项目可以制定相应的风险缓解策略，降低不确定性对放射性废气处置设备项目的影响。</w:t>
      </w:r>
    </w:p>
    <w:p>
      <w:pPr>
        <w:pStyle w:val="Heading1"/>
        <w:ind w:firstLine="560" w:firstLineChars="200"/>
        <w:rPr>
          <w:rFonts w:ascii="仿宋" w:eastAsia="仿宋" w:hAnsi="仿宋" w:cs="仿宋" w:hint="eastAsia"/>
          <w:sz w:val="28"/>
          <w:lang w:eastAsia="zh-CN"/>
        </w:rPr>
      </w:pPr>
      <w:bookmarkStart w:id="5" w:name="_Toc23204"/>
      <w:r>
        <w:rPr>
          <w:rFonts w:ascii="仿宋" w:eastAsia="仿宋" w:hAnsi="仿宋" w:cs="仿宋" w:hint="eastAsia"/>
          <w:sz w:val="28"/>
          <w:lang w:eastAsia="zh-CN"/>
        </w:rPr>
        <w:t>二、放射性废气处置设备项目文档管理</w:t>
      </w:r>
      <w:bookmarkEnd w:id="5"/>
    </w:p>
    <w:p>
      <w:pPr>
        <w:pStyle w:val="Heading2"/>
        <w:rPr>
          <w:rFonts w:ascii="仿宋" w:eastAsia="仿宋" w:hAnsi="仿宋" w:cs="仿宋" w:hint="eastAsia"/>
          <w:lang w:eastAsia="zh-CN"/>
        </w:rPr>
      </w:pPr>
      <w:bookmarkStart w:id="6" w:name="_Toc1207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放射性废气处置设备项目高度重视文档的质量和准确性，以支持放射性废气处置设备项目的各项活动和决策。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废气处置设备项目文档的编制始于放射性废气处置设备项目计划的初期，我们制定了详细的文档编制计划，明确了每个文档的内容、格式和编写责任人。在放射性废气处置设备项目启动阶段，我们首先编制了放射性废气处置设备项目章程，明确定义了放射性废气处置设备项目的目标、范围、风险等关键要素。随后，放射性废气处置设备项目团队根据计划陆续编制了需求文档、设计文档、测试文档等各类文档，确保放射性废气处置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放射性废气处置设备项目管理中的重要环节，旨在确保放射性废气处置设备项目文档符合质量标准和放射性废气处置设备项目需求。在放射性废气处置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放射性废气处置设备项目相关利益方和专业领域的专家对文档进行独立审查。这有助于获取更全面、客观的反馈，确保放射性废气处置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废气处置设备项目在文档编制与审查方面建立了严格的管理机制，通过规范的流程和多维度的审查，确保放射性废气处置设备项目文档的质量、准确性和可靠性，为放射性废气处置设备项目的顺利推进提供了有力支持。</w:t>
      </w:r>
    </w:p>
    <w:p>
      <w:pPr>
        <w:pStyle w:val="Heading2"/>
        <w:ind w:firstLine="560" w:firstLineChars="200"/>
        <w:rPr>
          <w:rFonts w:ascii="仿宋" w:eastAsia="仿宋" w:hAnsi="仿宋" w:cs="仿宋" w:hint="eastAsia"/>
          <w:sz w:val="28"/>
          <w:lang w:eastAsia="zh-CN"/>
        </w:rPr>
      </w:pPr>
      <w:bookmarkStart w:id="7" w:name="_Toc2661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在放射性废气处置设备项目中，我们致力于优化文档发布与分发过程，以确保信息的高效传递和团队间协作的顺畅进行。以下是我们采取的关键优化策略：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我们通过多渠道发布文档，包括电子邮件、放射性废气处置设备项目管理平台、内部网站等，以满足不同团队成员的偏好和需求。多渠道发布确保了信息的全面覆盖。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我们采用了精细的权限控制，确保只有授权人员可以访问敏感信息。这种安全措施保护了放射性废气处置设备项目文档的机密性，防止了未经授权的信息泄露。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016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放射性废气处置设备项目生命周期中一个至关重要的环节，直接关系到放射性废气处置设备项目信息的长期保存和历史记录的完整性。在放射性废气处置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749"/>
      <w:r>
        <w:rPr>
          <w:rFonts w:ascii="仿宋" w:eastAsia="仿宋" w:hAnsi="仿宋" w:cs="仿宋" w:hint="eastAsia"/>
          <w:sz w:val="28"/>
          <w:lang w:eastAsia="zh-CN"/>
        </w:rPr>
        <w:t>三、放射性废气处置设备项目危机管理</w:t>
      </w:r>
      <w:bookmarkEnd w:id="9"/>
    </w:p>
    <w:p>
      <w:pPr>
        <w:pStyle w:val="Heading2"/>
        <w:rPr>
          <w:rFonts w:ascii="仿宋" w:eastAsia="仿宋" w:hAnsi="仿宋" w:cs="仿宋" w:hint="eastAsia"/>
          <w:lang w:eastAsia="zh-CN"/>
        </w:rPr>
      </w:pPr>
      <w:bookmarkStart w:id="10" w:name="_Toc2663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废气处置设备项目危机管理中，危机预警与识别是确保放射性废气处置设备项目稳健运行的核心步骤。通过建立全面的监测机制，放射性废气处置设备项目团队旨在及时发现和理解潜在的风险和危机因素，以便采取及时的预防和应对措施，确保放射性废气处置设备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放射性废气处置设备项目团队全面分析了整个放射性废气处置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放射性废气处置设备项目团队着重于明确定义放射性废气处置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放射性废气处置设备项目进展的持续监控，团队能够及时发现潜在问题并作出迅速反应。放射性废气处置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放射性废气处置设备项目得以更有序、可控地推进。</w:t>
      </w:r>
    </w:p>
    <w:p>
      <w:pPr>
        <w:pStyle w:val="Heading2"/>
        <w:ind w:firstLine="560" w:firstLineChars="200"/>
        <w:rPr>
          <w:rFonts w:ascii="仿宋" w:eastAsia="仿宋" w:hAnsi="仿宋" w:cs="仿宋" w:hint="eastAsia"/>
          <w:sz w:val="28"/>
          <w:lang w:eastAsia="zh-CN"/>
        </w:rPr>
      </w:pPr>
      <w:bookmarkStart w:id="11" w:name="_Toc17459"/>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在危机发生时，放射性废气处置设备项目团队立即行动，成立了应急小组。该小组的任务是迅速制定并实施紧急应对措施，以最小化潜在损失。以下是采取的主要措施：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暂停放射性废气处置设备项目进度：为遏制危机蔓延，放射性废气处置设备项目暂时停止进行，以便全面评估当前状况。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资源重新分配：重新评估放射性废气处置设备项目资源的分配，确保最大限度地减小损失。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实时沟通：与关键利益相关者建立实时沟通机制，向他们传递放射性废气处置设备项目危机的实际状况，保障放射性废气处置设备项目核心利益。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在紧急应对的同时，放射性废气处置设备项目团队强调了团队协作和有效沟通的重要性。以下是团队协作的关键举措：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信息共享机制：建立了信息共享平台，确保团队成员能够及时获取放射性废气处置设备项目危机的实时信息。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领导者沟通：放射性废气处置设备项目领导者通过定期会议和即时沟通工具，指导团队应对危机，保持团队稳定运行。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随着危机得到初步控制，放射性废气处置设备项目团队转向制定恢复计划，以确保放射性废气处置设备项目能够从中迅速恢复。主要恢复计划包括：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修复受损的进度计划：重新评估放射性废气处置设备项目进度，制定修复计划，确保放射性废气处置设备项目尽快回归正常进程。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重新调整资源分配：优化资源分配，确保放射性废气处置设备项目在有限资源下高效运转。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风险管理机制加强：对放射性废气处置设备项目风险进行全面评估，制定更强化的风险管理策略，以预防未来可能的危机。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5032"/>
      <w:r>
        <w:rPr>
          <w:rFonts w:ascii="仿宋" w:eastAsia="仿宋" w:hAnsi="仿宋" w:cs="仿宋" w:hint="eastAsia"/>
          <w:sz w:val="28"/>
          <w:lang w:eastAsia="zh-CN"/>
        </w:rPr>
        <w:t>四、放射性废气处置设备项目建设单位说明</w:t>
      </w:r>
      <w:bookmarkEnd w:id="12"/>
    </w:p>
    <w:p>
      <w:pPr>
        <w:pStyle w:val="Heading2"/>
        <w:rPr>
          <w:rFonts w:ascii="仿宋" w:eastAsia="仿宋" w:hAnsi="仿宋" w:cs="仿宋" w:hint="eastAsia"/>
          <w:lang w:eastAsia="zh-CN"/>
        </w:rPr>
      </w:pPr>
      <w:bookmarkStart w:id="13" w:name="_Toc11001"/>
      <w:r>
        <w:rPr>
          <w:rFonts w:ascii="仿宋" w:eastAsia="仿宋" w:hAnsi="仿宋" w:cs="仿宋" w:hint="eastAsia"/>
          <w:lang w:eastAsia="zh-CN"/>
        </w:rPr>
        <w:t>(一)、放射性废气处置设备项目承办单位基本情况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6567"/>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放射性废气处置设备项目承办单位的XXXX，我们着眼于实现可持续的经济效益。通过技术创新和解决方案的提供，公司预计在放射性废气处置设备项目执行期间将获得可观的收入增长。这一收入来源主要包括放射性废气处置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同时，我们注重成本控制和效率提升，以确保放射性废气处置设备项目的可持续盈利。透过精细的管理和资源优化，公司期望实现放射性废气处置设备项目利润最大化。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放射性废气处置设备项目实施进行全面的投资评估，包括放射性废气处置设备项目启动阶段的资金投入和后续运营成本。通过对放射性废气处置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放射性废气处置设备项目实施过程中具备足够的资金流动性，公司将进行详尽的现金流分析。这包括资金需求的合理预测、放射性废气处置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615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3106"/>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废气处置设备项目的技术管理特点体现在其创新导向。通过引入最先进的技术趋势和解决方案，放射性废气处置设备项目致力于提升科技含量、提高质量和效率水平。这意味着我们将采用最新的工具和方法，确保放射性废气处置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放射性废气处置设备项目技术管理的显著特征。通过整合不同领域的技术资源，我们实现了跨学科的协同工作。这有助于优化技术架构，提高整体效能。此外，整合性策略还促进了不同技术团队之间的紧密沟通和高效合作，确保放射性废气处置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放射性废气处置设备项目所采用的技术。通过不断优化技术方案，放射性废气处置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放射性废气处置设备项目团队将在放射性废气处置设备项目初期识别可能的技术风险，并采取相应的预防和应对措施。通过建立健全的风险评估机制，放射性废气处置设备项目能够在实施过程中及时发现并解决潜在的技术问题，保障放射性废气处置设备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放射性废气处置设备项目中，技术将成为放射性废气处置设备项目成功的有力支持。这一深度剖析揭示了技术管理在放射性废气处置设备项目实施中的关键作用，为放射性废气处置设备项目的技术基础奠定了坚实的基础。</w:t>
      </w:r>
    </w:p>
    <w:p>
      <w:pPr>
        <w:pStyle w:val="Heading2"/>
        <w:ind w:firstLine="560" w:firstLineChars="200"/>
        <w:rPr>
          <w:rFonts w:ascii="仿宋" w:eastAsia="仿宋" w:hAnsi="仿宋" w:cs="仿宋" w:hint="eastAsia"/>
          <w:sz w:val="28"/>
          <w:lang w:eastAsia="zh-CN"/>
        </w:rPr>
      </w:pPr>
      <w:bookmarkStart w:id="17" w:name="_Toc32668"/>
      <w:r>
        <w:rPr>
          <w:rFonts w:ascii="仿宋" w:eastAsia="仿宋" w:hAnsi="仿宋" w:cs="仿宋" w:hint="eastAsia"/>
          <w:sz w:val="28"/>
          <w:lang w:eastAsia="zh-CN"/>
        </w:rPr>
        <w:t>(二)、放射性废气处置设备项目工艺技术设计方案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放射性废气处置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放射性废气处置设备项目将严格按照相关行业规范要求进行组织。通过有效控制产品质量，放射性废气处置设备项目将致力于为顾客提供优质的放射性废气处置设备项目产品和良好的服务。这体现了放射性废气处置设备项目对于生产活动合规性和质量标准的高度重视，为放射性废气处置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放射性废气处置设备项目注重生态效益和清洁生产原则。放射性废气处置设备项目建设将紧密结合地方特色经济发展，与社会经济发展规划和区域环境保护规划方案相协调一致。通过与当地区域自然生态系统的结合，放射性废气处置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放射性废气处置设备项目产品具有多样化的客户需求和个性化的特点。因此，放射性废气处置设备项目产品规格品种多样，且单批生产数量较小。为满足这一特点，放射性废气处置设备项目承办单位将建设先进的柔性制造生产线。通过广泛应用柔性制造技术，放射性废气处置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放射性废气处置设备项目采用的技术具有较高的技术含量和自动化水平，处于国内先进水平。这一技术选用不仅体现了对生产效率、质量和环境友好性的高标准要求，同时为放射性废气处置设备项目的可持续发展奠定了坚实的基础。</w:t>
      </w:r>
    </w:p>
    <w:p>
      <w:pPr>
        <w:pStyle w:val="Heading2"/>
        <w:ind w:firstLine="560" w:firstLineChars="200"/>
        <w:rPr>
          <w:rFonts w:ascii="仿宋" w:eastAsia="仿宋" w:hAnsi="仿宋" w:cs="仿宋" w:hint="eastAsia"/>
          <w:sz w:val="28"/>
          <w:lang w:eastAsia="zh-CN"/>
        </w:rPr>
      </w:pPr>
      <w:bookmarkStart w:id="18" w:name="_Toc31965"/>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为确保放射性废气处置设备项目的高效生产和技术实施，我们制定了一套精心设计的设备选型方案，以满足放射性废气处置设备项目生产、质量和环保的要求。该方案的主要特点如下：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放射性废气处置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针对放射性废气处置设备项目产品的多样性和小批量生产的特点，我们将建设柔性制造生产线。通过在设备选型中考虑柔性制造技术，可以灵活应对不同产品规格和生产需求，实现生产线的高度灵活性和适应性。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9930"/>
      <w:r>
        <w:rPr>
          <w:rFonts w:ascii="仿宋" w:eastAsia="仿宋" w:hAnsi="仿宋" w:cs="仿宋" w:hint="eastAsia"/>
          <w:sz w:val="28"/>
          <w:lang w:eastAsia="zh-CN"/>
        </w:rPr>
        <w:t>六、放射性废气处置设备项目土建工程</w:t>
      </w:r>
      <w:bookmarkEnd w:id="19"/>
    </w:p>
    <w:p>
      <w:pPr>
        <w:pStyle w:val="Heading2"/>
        <w:rPr>
          <w:rFonts w:ascii="仿宋" w:eastAsia="仿宋" w:hAnsi="仿宋" w:cs="仿宋" w:hint="eastAsia"/>
          <w:lang w:eastAsia="zh-CN"/>
        </w:rPr>
      </w:pPr>
      <w:bookmarkStart w:id="20" w:name="_Toc10344"/>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在放射性废气处置设备项目的建筑工程设计中，我们将秉承一系列重要的设计原则，以确保放射性废气处置设备项目建筑在功能、美观、可持续性等方面达到最佳效果。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https://d.book118.com/578015075111006046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放射性废气处置设备项目规划设计纲要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CB478C"/>
    <w:rsid w:val="17CB47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01507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2024-03-04T07:12:00Z</dcterms:created>
  <dcterms:modified xsi:type="dcterms:W3CDTF">2024-03-04T07:13:06Z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0D9DEC6152304CE9BA3EE15E365B0BC2_11</vt:lpwstr>
  </property>
  <property fmtid="{D5CDD505-2E9C-101B-9397-08002B2CF9AE}" pid="3" name="KSOProductBuildVer">
    <vt:lpwstr>2052-12.1.0.16388</vt:lpwstr>
  </property>
</Properties>
</file>