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eastAsia"/>
          <w:b/>
          <w:color w:val="FF0000"/>
          <w:sz w:val="36"/>
          <w:szCs w:val="36"/>
        </w:rPr>
      </w:pPr>
      <w:bookmarkStart w:id="0" w:name="_GoBack"/>
      <w:bookmarkEnd w:id="0"/>
      <w:r>
        <w:rPr>
          <w:rFonts w:hint="eastAsia"/>
          <w:color w:val="FF0000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11658600</wp:posOffset>
            </wp:positionH>
            <wp:positionV relativeFrom="topMargin">
              <wp:posOffset>11010900</wp:posOffset>
            </wp:positionV>
            <wp:extent cx="266700" cy="381000"/>
            <wp:effectExtent l="0" t="0" r="0" b="0"/>
            <wp:wrapNone/>
            <wp:docPr id="100079" name="图片 100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图片 1000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FF0000"/>
          <w:lang w:eastAsia="zh-CN"/>
        </w:rPr>
        <w:tab/>
      </w:r>
      <w:r>
        <w:rPr>
          <w:rFonts w:hint="eastAsia"/>
          <w:b/>
          <w:sz w:val="36"/>
          <w:szCs w:val="36"/>
        </w:rPr>
        <w:t>第</w:t>
      </w:r>
      <w:r>
        <w:rPr>
          <w:rFonts w:hint="eastAsia"/>
          <w:b/>
          <w:sz w:val="36"/>
          <w:szCs w:val="36"/>
          <w:lang w:val="en-US" w:eastAsia="zh-CN"/>
        </w:rPr>
        <w:t>26</w:t>
      </w:r>
      <w:r>
        <w:rPr>
          <w:rFonts w:hint="eastAsia"/>
          <w:b/>
          <w:sz w:val="36"/>
          <w:szCs w:val="36"/>
        </w:rPr>
        <w:t>讲-期末</w:t>
      </w:r>
      <w:r>
        <w:rPr>
          <w:rFonts w:hint="eastAsia"/>
          <w:b/>
          <w:sz w:val="36"/>
          <w:szCs w:val="36"/>
          <w:lang w:eastAsia="zh-CN"/>
        </w:rPr>
        <w:t>模拟测试卷</w:t>
      </w:r>
    </w:p>
    <w:p>
      <w:pPr>
        <w:jc w:val="center"/>
        <w:textAlignment w:val="center"/>
        <w:rPr>
          <w:rFonts w:ascii="Calibri" w:eastAsia="Calibri" w:hAnsi="Calibri" w:cs="Calibri" w:hint="eastAsia"/>
          <w:b w:val="0"/>
          <w:color w:val="auto"/>
        </w:rPr>
      </w:pPr>
    </w:p>
    <w:p>
      <w:pPr>
        <w:jc w:val="center"/>
        <w:textAlignment w:val="center"/>
        <w:rPr>
          <w:rFonts w:ascii="Calibri" w:eastAsia="Calibri" w:hAnsi="Calibri" w:cs="Calibri" w:hint="eastAsia"/>
          <w:b w:val="0"/>
          <w:color w:val="auto"/>
        </w:rPr>
      </w:pPr>
      <w:r>
        <w:rPr>
          <w:rFonts w:ascii="Calibri" w:eastAsia="Calibri" w:hAnsi="Calibri" w:cs="Calibri" w:hint="eastAsia"/>
          <w:b w:val="0"/>
          <w:color w:val="auto"/>
          <w:sz w:val="21"/>
        </w:rPr>
        <w:t>学校:___________姓名：___________班级：___________考号：___________</w:t>
      </w:r>
    </w:p>
    <w:p>
      <w:pPr>
        <w:pStyle w:val="BodyText"/>
        <w:rPr>
          <w:rFonts w:hint="eastAsia"/>
        </w:rPr>
      </w:pPr>
    </w:p>
    <w:p>
      <w:pPr>
        <w:jc w:val="left"/>
        <w:textAlignment w:val="center"/>
        <w:rPr>
          <w:rFonts w:ascii="宋体" w:hAnsi="宋体" w:cs="宋体" w:hint="eastAsia"/>
          <w:b/>
          <w:color w:val="auto"/>
        </w:rPr>
      </w:pPr>
      <w:r>
        <w:rPr>
          <w:rFonts w:ascii="宋体" w:eastAsia="宋体" w:hAnsi="宋体" w:cs="宋体" w:hint="eastAsia"/>
          <w:b/>
          <w:color w:val="auto"/>
          <w:sz w:val="21"/>
        </w:rPr>
        <w:t>一、单选题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1．（2021·上海市嘉定区金鹤学校期末）已知线段</w:t>
      </w:r>
      <w:r>
        <w:rPr>
          <w:rFonts w:ascii="Times New Roman" w:eastAsia="Times New Roman" w:hAnsi="Times New Roman" w:cs="Times New Roman"/>
          <w:i/>
          <w:color w:val="auto"/>
        </w:rPr>
        <w:t>AB</w:t>
      </w:r>
      <w:r>
        <w:rPr>
          <w:color w:val="auto"/>
        </w:rPr>
        <w:t>、</w:t>
      </w:r>
      <w:r>
        <w:rPr>
          <w:rFonts w:ascii="Times New Roman" w:eastAsia="Times New Roman" w:hAnsi="Times New Roman" w:cs="Times New Roman"/>
          <w:i/>
          <w:color w:val="auto"/>
        </w:rPr>
        <w:t>CD</w:t>
      </w:r>
      <w:r>
        <w:rPr>
          <w:color w:val="auto"/>
        </w:rPr>
        <w:t>，</w:t>
      </w:r>
      <w:r>
        <w:rPr>
          <w:rFonts w:ascii="Times New Roman" w:eastAsia="Times New Roman" w:hAnsi="Times New Roman" w:cs="Times New Roman"/>
          <w:i/>
          <w:color w:val="auto"/>
        </w:rPr>
        <w:t>AB</w:t>
      </w:r>
      <w:r>
        <w:rPr>
          <w:color w:val="auto"/>
        </w:rPr>
        <w:t>大于</w:t>
      </w:r>
      <w:r>
        <w:rPr>
          <w:rFonts w:ascii="Times New Roman" w:eastAsia="Times New Roman" w:hAnsi="Times New Roman" w:cs="Times New Roman"/>
          <w:i/>
          <w:color w:val="auto"/>
        </w:rPr>
        <w:t>CD</w:t>
      </w:r>
      <w:r>
        <w:rPr>
          <w:color w:val="auto"/>
        </w:rPr>
        <w:t>，如果将</w:t>
      </w:r>
      <w:r>
        <w:rPr>
          <w:rFonts w:ascii="Times New Roman" w:eastAsia="Times New Roman" w:hAnsi="Times New Roman" w:cs="Times New Roman"/>
          <w:i/>
          <w:color w:val="auto"/>
        </w:rPr>
        <w:t>AB</w:t>
      </w:r>
      <w:r>
        <w:rPr>
          <w:color w:val="auto"/>
        </w:rPr>
        <w:t>移动到</w:t>
      </w:r>
      <w:r>
        <w:rPr>
          <w:rFonts w:ascii="Times New Roman" w:eastAsia="Times New Roman" w:hAnsi="Times New Roman" w:cs="Times New Roman"/>
          <w:i/>
          <w:color w:val="auto"/>
        </w:rPr>
        <w:t>CD</w:t>
      </w:r>
      <w:r>
        <w:rPr>
          <w:color w:val="auto"/>
        </w:rPr>
        <w:t>的位置，使点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color w:val="auto"/>
        </w:rPr>
        <w:t>与点</w:t>
      </w:r>
      <w:r>
        <w:rPr>
          <w:rFonts w:ascii="Times New Roman" w:eastAsia="Times New Roman" w:hAnsi="Times New Roman" w:cs="Times New Roman"/>
          <w:i/>
          <w:color w:val="auto"/>
        </w:rPr>
        <w:t>C</w:t>
      </w:r>
      <w:r>
        <w:rPr>
          <w:color w:val="auto"/>
        </w:rPr>
        <w:t>重合，</w:t>
      </w:r>
      <w:r>
        <w:rPr>
          <w:rFonts w:ascii="Times New Roman" w:eastAsia="Times New Roman" w:hAnsi="Times New Roman" w:cs="Times New Roman"/>
          <w:i/>
          <w:color w:val="auto"/>
        </w:rPr>
        <w:t>AB</w:t>
      </w:r>
      <w:r>
        <w:rPr>
          <w:color w:val="auto"/>
        </w:rPr>
        <w:t>与</w:t>
      </w:r>
      <w:r>
        <w:rPr>
          <w:rFonts w:ascii="Times New Roman" w:eastAsia="Times New Roman" w:hAnsi="Times New Roman" w:cs="Times New Roman"/>
          <w:i/>
          <w:color w:val="auto"/>
        </w:rPr>
        <w:t>CD</w:t>
      </w:r>
      <w:r>
        <w:rPr>
          <w:color w:val="auto"/>
        </w:rPr>
        <w:t>叠合，这时点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的位置必定是（</w:t>
      </w:r>
      <w:r>
        <w:rPr>
          <w:rFonts w:ascii="'Times New Roman'" w:eastAsia="'Times New Roman'" w:hAnsi="'Times New Roman'" w:cs="'Times New Roman'"/>
          <w:color w:val="auto"/>
        </w:rPr>
        <w:t>       </w:t>
      </w:r>
      <w:r>
        <w:rPr>
          <w:color w:val="auto"/>
        </w:rP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A．点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在线段</w:t>
      </w:r>
      <w:r>
        <w:rPr>
          <w:rFonts w:ascii="Times New Roman" w:eastAsia="Times New Roman" w:hAnsi="Times New Roman" w:cs="Times New Roman"/>
          <w:i/>
          <w:color w:val="auto"/>
        </w:rPr>
        <w:t>CD</w:t>
      </w:r>
      <w:r>
        <w:rPr>
          <w:color w:val="auto"/>
        </w:rPr>
        <w:t>上（</w:t>
      </w:r>
      <w:r>
        <w:rPr>
          <w:rFonts w:ascii="Times New Roman" w:eastAsia="Times New Roman" w:hAnsi="Times New Roman" w:cs="Times New Roman"/>
          <w:i/>
          <w:color w:val="auto"/>
        </w:rPr>
        <w:t>C</w:t>
      </w:r>
      <w:r>
        <w:rPr>
          <w:color w:val="auto"/>
        </w:rPr>
        <w:t>、</w:t>
      </w:r>
      <w:r>
        <w:rPr>
          <w:rFonts w:ascii="Times New Roman" w:eastAsia="Times New Roman" w:hAnsi="Times New Roman" w:cs="Times New Roman"/>
          <w:i/>
          <w:color w:val="auto"/>
        </w:rPr>
        <w:t>D</w:t>
      </w:r>
      <w:r>
        <w:rPr>
          <w:color w:val="auto"/>
        </w:rPr>
        <w:t>之间）</w:t>
      </w:r>
      <w:r>
        <w:rPr>
          <w:color w:val="auto"/>
        </w:rPr>
        <w:tab/>
      </w:r>
      <w:r>
        <w:rPr>
          <w:color w:val="auto"/>
        </w:rPr>
        <w:t>B．点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与点</w:t>
      </w:r>
      <w:r>
        <w:rPr>
          <w:rFonts w:ascii="Times New Roman" w:eastAsia="Times New Roman" w:hAnsi="Times New Roman" w:cs="Times New Roman"/>
          <w:i/>
          <w:color w:val="auto"/>
        </w:rPr>
        <w:t>D</w:t>
      </w:r>
      <w:r>
        <w:rPr>
          <w:color w:val="auto"/>
        </w:rPr>
        <w:t>重合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C．点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在线段</w:t>
      </w:r>
      <w:r>
        <w:rPr>
          <w:rFonts w:ascii="Times New Roman" w:eastAsia="Times New Roman" w:hAnsi="Times New Roman" w:cs="Times New Roman"/>
          <w:i/>
          <w:color w:val="auto"/>
        </w:rPr>
        <w:t>CD</w:t>
      </w:r>
      <w:r>
        <w:rPr>
          <w:color w:val="auto"/>
        </w:rPr>
        <w:t>的延长线上</w:t>
      </w:r>
      <w:r>
        <w:rPr>
          <w:color w:val="auto"/>
        </w:rPr>
        <w:tab/>
      </w:r>
      <w:r>
        <w:rPr>
          <w:color w:val="auto"/>
        </w:rPr>
        <w:t>D．点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在线段</w:t>
      </w:r>
      <w:r>
        <w:rPr>
          <w:rFonts w:ascii="Times New Roman" w:eastAsia="Times New Roman" w:hAnsi="Times New Roman" w:cs="Times New Roman"/>
          <w:i/>
          <w:color w:val="auto"/>
        </w:rPr>
        <w:t>DC</w:t>
      </w:r>
      <w:r>
        <w:rPr>
          <w:color w:val="auto"/>
        </w:rPr>
        <w:t>的延长线上</w:t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2．（2021·上海市蒙山中学期末）已知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color w:val="auto"/>
        </w:rPr>
        <w:t>、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两地的位置如图所示，且∠</w:t>
      </w:r>
      <w:r>
        <w:rPr>
          <w:rFonts w:ascii="Times New Roman" w:eastAsia="Times New Roman" w:hAnsi="Times New Roman" w:cs="Times New Roman"/>
          <w:i/>
          <w:color w:val="auto"/>
        </w:rPr>
        <w:t>BAC</w:t>
      </w:r>
      <w:r>
        <w:rPr>
          <w:color w:val="auto"/>
        </w:rPr>
        <w:t>＝150°，那么下列语句正确的是（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190625" cy="1085850"/>
            <wp:effectExtent l="0" t="0" r="9525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color w:val="auto"/>
        </w:rPr>
        <w:t>地在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地的北偏东60°方向</w:t>
      </w:r>
      <w:r>
        <w:rPr>
          <w:color w:val="auto"/>
        </w:rPr>
        <w:tab/>
      </w:r>
      <w:r>
        <w:rPr>
          <w:color w:val="auto"/>
        </w:rPr>
        <w:t>B．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color w:val="auto"/>
        </w:rPr>
        <w:t>地在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地的北偏东30°方向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C．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地在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color w:val="auto"/>
        </w:rPr>
        <w:t>地的北偏东60°方向</w:t>
      </w:r>
      <w:r>
        <w:rPr>
          <w:color w:val="auto"/>
        </w:rPr>
        <w:tab/>
      </w:r>
      <w:r>
        <w:rPr>
          <w:color w:val="auto"/>
        </w:rPr>
        <w:t>D．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地在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color w:val="auto"/>
        </w:rPr>
        <w:t>地的北偏东30°方向</w:t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3．（2021·上海市浦东模范中学东校期末）已知有理数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color w:val="auto"/>
        </w:rPr>
        <w:t>，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color w:val="auto"/>
        </w:rPr>
        <w:t>，</w:t>
      </w:r>
      <w:r>
        <w:rPr>
          <w:rFonts w:ascii="Times New Roman" w:eastAsia="Times New Roman" w:hAnsi="Times New Roman" w:cs="Times New Roman"/>
          <w:i/>
          <w:color w:val="auto"/>
        </w:rPr>
        <w:t>c</w:t>
      </w:r>
      <w:r>
        <w:rPr>
          <w:color w:val="auto"/>
        </w:rPr>
        <w:t>在数轴上的位置如图所示，下列结论正确的是（</w:t>
      </w:r>
      <w:r>
        <w:rPr>
          <w:rFonts w:ascii="'Times New Roman'" w:eastAsia="'Times New Roman'" w:hAnsi="'Times New Roman'" w:cs="'Times New Roman'"/>
          <w:color w:val="auto"/>
        </w:rPr>
        <w:t>       </w:t>
      </w:r>
      <w:r>
        <w:rPr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581275" cy="390525"/>
            <wp:effectExtent l="0" t="0" r="9525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d6e06b306f3a8cac54ab3d38281330e" style="width:45.75pt;height:17.9pt" o:ole="" coordsize="21600,21600" o:preferrelative="t" filled="f" stroked="f">
            <v:stroke joinstyle="miter"/>
            <v:imagedata r:id="rId7" o:title="eqId5d6e06b306f3a8cac54ab3d38281330e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color w:val="auto"/>
        </w:rPr>
        <w:tab/>
      </w:r>
      <w:r>
        <w:rPr>
          <w:color w:val="auto"/>
        </w:rPr>
        <w:t>B．</w:t>
      </w:r>
      <w:r>
        <w:rPr>
          <w:color w:val="auto"/>
        </w:rPr>
        <w:object>
          <v:shape id="_x0000_i1026" type="#_x0000_t75" alt="eqId8482fdda1726850b60ba214708691d5e" style="width:30.75pt;height:17.65pt" o:ole="" coordsize="21600,21600" o:preferrelative="t" filled="f" stroked="f">
            <v:stroke joinstyle="miter"/>
            <v:imagedata r:id="rId9" o:title="eqId8482fdda1726850b60ba214708691d5e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color w:val="auto"/>
        </w:rPr>
        <w:tab/>
      </w:r>
      <w:r>
        <w:rPr>
          <w:color w:val="auto"/>
        </w:rPr>
        <w:t>C．</w:t>
      </w:r>
      <w:r>
        <w:rPr>
          <w:color w:val="auto"/>
        </w:rPr>
        <w:object>
          <v:shape id="_x0000_i1027" type="#_x0000_t75" alt="eqId33ecda7bfb0a2043306bf7707a136ad0" style="width:38.7pt;height:12.25pt" o:ole="" coordsize="21600,21600" o:preferrelative="t" filled="f" stroked="f">
            <v:stroke joinstyle="miter"/>
            <v:imagedata r:id="rId11" o:title="eqId33ecda7bfb0a2043306bf7707a136ad0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color w:val="auto"/>
        </w:rPr>
        <w:tab/>
      </w:r>
      <w:r>
        <w:rPr>
          <w:color w:val="auto"/>
        </w:rPr>
        <w:t>D．</w:t>
      </w:r>
      <w:r>
        <w:rPr>
          <w:color w:val="auto"/>
        </w:rPr>
        <w:object>
          <v:shape id="_x0000_i1028" type="#_x0000_t75" alt="eqIdb7d9e2a9409448c2ed6dfee2669a8ff4" style="width:55.4pt;height:18pt" o:ole="" coordsize="21600,21600" o:preferrelative="t" filled="f" stroked="f">
            <v:stroke joinstyle="miter"/>
            <v:imagedata r:id="rId13" o:title="eqIdb7d9e2a9409448c2ed6dfee2669a8ff4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4．（2021·上海松江·期末）下列方程组中，属于二元一次方程组的是（　　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color w:val="auto"/>
        </w:rPr>
        <w:t>A．</w:t>
      </w:r>
      <w:r>
        <w:rPr>
          <w:color w:val="auto"/>
        </w:rPr>
        <w:object>
          <v:shape id="_x0000_i1029" type="#_x0000_t75" alt="eqIdbcbb031823816c7c566693bf13440dcf" style="width:50.1pt;height:31.65pt" o:ole="" coordsize="21600,21600" o:preferrelative="t" filled="f" stroked="f">
            <v:stroke joinstyle="miter"/>
            <v:imagedata r:id="rId15" o:title="eqIdbcbb031823816c7c566693bf13440dcf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auto"/>
        </w:rPr>
        <w:tab/>
      </w:r>
      <w:r>
        <w:rPr>
          <w:color w:val="auto"/>
        </w:rPr>
        <w:t>B．</w:t>
      </w:r>
      <w:r>
        <w:rPr>
          <w:color w:val="auto"/>
        </w:rPr>
        <w:object>
          <v:shape id="_x0000_i1030" type="#_x0000_t75" alt="eqId8240e145efbc30f5cb5ad633b418ee9e" style="width:55.4pt;height:47.5pt" o:ole="" coordsize="21600,21600" o:preferrelative="t" filled="f" stroked="f">
            <v:stroke joinstyle="miter"/>
            <v:imagedata r:id="rId17" o:title="eqId8240e145efbc30f5cb5ad633b418ee9e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C．</w:t>
      </w:r>
      <w:r>
        <w:rPr>
          <w:color w:val="auto"/>
        </w:rPr>
        <w:object>
          <v:shape id="_x0000_i1031" type="#_x0000_t75" alt="eqIda1ce7d1fa1f66aec0e99af5da69731b3" style="width:61.6pt;height:45.7pt" o:ole="" coordsize="21600,21600" o:preferrelative="t" filled="f" stroked="f">
            <v:stroke joinstyle="miter"/>
            <v:imagedata r:id="rId19" o:title="eqIda1ce7d1fa1f66aec0e99af5da69731b3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color w:val="auto"/>
        </w:rPr>
        <w:tab/>
      </w:r>
      <w:r>
        <w:rPr>
          <w:color w:val="auto"/>
        </w:rPr>
        <w:t>D．</w:t>
      </w:r>
      <w:r>
        <w:rPr>
          <w:color w:val="auto"/>
        </w:rPr>
        <w:object>
          <v:shape id="_x0000_i1032" type="#_x0000_t75" alt="eqId8d7a87271e46b7fa66ec55ae1db35318" style="width:50.1pt;height:31.65pt" o:ole="" coordsize="21600,21600" o:preferrelative="t" filled="f" stroked="f">
            <v:stroke joinstyle="miter"/>
            <v:imagedata r:id="rId21" o:title="eqId8d7a87271e46b7fa66ec55ae1db35318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5．（2021·上海奉贤·期末）在数轴上，位于﹣2和2之间的点表示的有理数有（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A．5个</w:t>
      </w:r>
      <w:r>
        <w:rPr>
          <w:color w:val="auto"/>
        </w:rPr>
        <w:tab/>
      </w:r>
      <w:r>
        <w:rPr>
          <w:color w:val="auto"/>
        </w:rPr>
        <w:t>B．4个</w:t>
      </w:r>
      <w:r>
        <w:rPr>
          <w:color w:val="auto"/>
        </w:rPr>
        <w:tab/>
      </w:r>
      <w:r>
        <w:rPr>
          <w:color w:val="auto"/>
        </w:rPr>
        <w:t>C．3个</w:t>
      </w:r>
      <w:r>
        <w:rPr>
          <w:color w:val="auto"/>
        </w:rPr>
        <w:tab/>
      </w:r>
      <w:r>
        <w:rPr>
          <w:color w:val="auto"/>
        </w:rPr>
        <w:t>D．无数个</w:t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6．（2021·上海市民办新北郊初级中学七年级期末）正方形</w:t>
      </w:r>
      <w:r>
        <w:rPr>
          <w:rFonts w:ascii="Times New Roman" w:eastAsia="Times New Roman" w:hAnsi="Times New Roman" w:cs="Times New Roman"/>
          <w:i/>
          <w:color w:val="auto"/>
        </w:rPr>
        <w:t>ABCD</w:t>
      </w:r>
      <w:r>
        <w:rPr>
          <w:color w:val="auto"/>
        </w:rPr>
        <w:t>的轨道上有两个点甲与乙，开始时甲在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color w:val="auto"/>
        </w:rPr>
        <w:t>处，乙在</w:t>
      </w:r>
      <w:r>
        <w:rPr>
          <w:rFonts w:ascii="Times New Roman" w:eastAsia="Times New Roman" w:hAnsi="Times New Roman" w:cs="Times New Roman"/>
          <w:i/>
          <w:color w:val="auto"/>
        </w:rPr>
        <w:t>C</w:t>
      </w:r>
      <w:r>
        <w:rPr>
          <w:color w:val="auto"/>
        </w:rPr>
        <w:t>处，它们沿着正方形轨道顺时针同时出发，甲的速度为每秒1 cm，乙的速度为每秒5 cm，已知正方形轨道</w:t>
      </w:r>
      <w:r>
        <w:rPr>
          <w:rFonts w:ascii="Times New Roman" w:eastAsia="Times New Roman" w:hAnsi="Times New Roman" w:cs="Times New Roman"/>
          <w:i/>
          <w:color w:val="auto"/>
        </w:rPr>
        <w:t>ABCD</w:t>
      </w:r>
      <w:r>
        <w:rPr>
          <w:color w:val="auto"/>
        </w:rPr>
        <w:t xml:space="preserve">的边长为2 cm，则乙在第2 020次追上甲时的位置在（　　） 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400175" cy="133350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</w:t>
      </w:r>
      <w:r>
        <w:rPr>
          <w:rFonts w:ascii="Times New Roman" w:eastAsia="Times New Roman" w:hAnsi="Times New Roman" w:cs="Times New Roman"/>
          <w:i/>
          <w:color w:val="auto"/>
        </w:rPr>
        <w:t>AB</w:t>
      </w:r>
      <w:r>
        <w:rPr>
          <w:color w:val="auto"/>
        </w:rPr>
        <w:t>上</w:t>
      </w:r>
      <w:r>
        <w:rPr>
          <w:color w:val="auto"/>
        </w:rPr>
        <w:tab/>
      </w:r>
      <w:r>
        <w:rPr>
          <w:color w:val="auto"/>
        </w:rPr>
        <w:t>B．</w:t>
      </w:r>
      <w:r>
        <w:rPr>
          <w:rFonts w:ascii="Times New Roman" w:eastAsia="Times New Roman" w:hAnsi="Times New Roman" w:cs="Times New Roman"/>
          <w:i/>
          <w:color w:val="auto"/>
        </w:rPr>
        <w:t>BC</w:t>
      </w:r>
      <w:r>
        <w:rPr>
          <w:color w:val="auto"/>
        </w:rPr>
        <w:t>上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C．</w:t>
      </w:r>
      <w:r>
        <w:rPr>
          <w:rFonts w:ascii="Times New Roman" w:eastAsia="Times New Roman" w:hAnsi="Times New Roman" w:cs="Times New Roman"/>
          <w:i/>
          <w:color w:val="auto"/>
        </w:rPr>
        <w:t>CD</w:t>
      </w:r>
      <w:r>
        <w:rPr>
          <w:color w:val="auto"/>
        </w:rPr>
        <w:t>上</w:t>
      </w:r>
      <w:r>
        <w:rPr>
          <w:color w:val="auto"/>
        </w:rPr>
        <w:tab/>
      </w:r>
      <w:r>
        <w:rPr>
          <w:color w:val="auto"/>
        </w:rPr>
        <w:t>D．</w:t>
      </w:r>
      <w:r>
        <w:rPr>
          <w:rFonts w:ascii="Times New Roman" w:eastAsia="Times New Roman" w:hAnsi="Times New Roman" w:cs="Times New Roman"/>
          <w:i/>
          <w:color w:val="auto"/>
        </w:rPr>
        <w:t>AD</w:t>
      </w:r>
      <w:r>
        <w:rPr>
          <w:color w:val="auto"/>
        </w:rPr>
        <w:t>上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  <w:color w:val="auto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  <w:color w:val="auto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  <w:color w:val="auto"/>
        </w:rPr>
      </w:pPr>
      <w:r>
        <w:rPr>
          <w:rFonts w:ascii="宋体" w:eastAsia="宋体" w:hAnsi="宋体" w:cs="宋体"/>
          <w:b/>
          <w:color w:val="auto"/>
          <w:sz w:val="21"/>
        </w:rPr>
        <w:t>二、填空题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7．（2021·上海市民办新复兴初级中学七年级期末）如图，把11块相同的小长方体砖块拼成了一个新的大长方体，已知大长方体的棱长总和是188cm，则每一块砖的体积是______cm．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876425" cy="790575"/>
            <wp:effectExtent l="0" t="0" r="9525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8．（2021·上海市民办新复兴初级中学七年级期末）如果</w:t>
      </w:r>
      <w:r>
        <w:rPr>
          <w:color w:val="auto"/>
        </w:rPr>
        <w:object>
          <v:shape id="_x0000_i1033" type="#_x0000_t75" alt="eqIdca24341509c05e672999202f2df0ebaf" style="width:39.6pt;height:12.3pt" o:ole="" coordsize="21600,21600" o:preferrelative="t" filled="f" stroked="f">
            <v:stroke joinstyle="miter"/>
            <v:imagedata r:id="rId25" o:title="eqIdca24341509c05e672999202f2df0ebaf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  <w:r>
        <w:rPr>
          <w:color w:val="auto"/>
        </w:rPr>
        <w:t>，那么</w:t>
      </w:r>
      <w:r>
        <w:rPr>
          <w:color w:val="auto"/>
        </w:rPr>
        <w:object>
          <v:shape id="_x0000_i1034" type="#_x0000_t75" alt="eqId6fe22a9feea2a3655ba3278aba3a338b" style="width:27.25pt;height:12.25pt" o:ole="" coordsize="21600,21600" o:preferrelative="t" filled="f" stroked="f">
            <v:stroke joinstyle="miter"/>
            <v:imagedata r:id="rId27" o:title="eqId6fe22a9feea2a3655ba3278aba3a338b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rPr>
          <w:color w:val="auto"/>
        </w:rPr>
        <w:t>______</w:t>
      </w:r>
      <w:r>
        <w:rPr>
          <w:color w:val="auto"/>
        </w:rPr>
        <w:object>
          <v:shape id="_x0000_i1035" type="#_x0000_t75" alt="eqIde27355074dd1a1172286f0545066e3ee" style="width:28.1pt;height:12.4pt" o:ole="" coordsize="21600,21600" o:preferrelative="t" filled="f" stroked="f">
            <v:stroke joinstyle="miter"/>
            <v:imagedata r:id="rId29" o:title="eqIde27355074dd1a1172286f0545066e3ee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rPr>
          <w:color w:val="auto"/>
        </w:rPr>
        <w:t>．（填“&lt;”或“&gt;”）</w:t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9．（2021·上海·华东政法大学附属中学期末）若</w:t>
      </w:r>
      <w:r>
        <w:rPr>
          <w:color w:val="auto"/>
        </w:rPr>
        <w:object>
          <v:shape id="_x0000_i1036" type="#_x0000_t75" alt="eqId780d8fd6c6c1deeeb45e15f639719e02" style="width:19.35pt;height:11.3pt" o:ole="" coordsize="21600,21600" o:preferrelative="t" filled="f" stroked="f">
            <v:stroke joinstyle="miter"/>
            <v:imagedata r:id="rId31" o:title="eqId780d8fd6c6c1deeeb45e15f639719e02"/>
            <o:lock v:ext="edit" aspectratio="t"/>
            <w10:anchorlock/>
          </v:shape>
          <o:OLEObject Type="Embed" ProgID="Equation.DSMT4" ShapeID="_x0000_i1036" DrawAspect="Content" ObjectID="_1468075736" r:id="rId32"/>
        </w:object>
      </w:r>
      <w:r>
        <w:rPr>
          <w:color w:val="auto"/>
        </w:rPr>
        <w:t>的余角是</w:t>
      </w:r>
      <w:r>
        <w:rPr>
          <w:color w:val="auto"/>
        </w:rPr>
        <w:object>
          <v:shape id="_x0000_i1037" type="#_x0000_t75" alt="eqId82225eb278d1ebcca7d3a7b14596020b" style="width:30.75pt;height:12.25pt" o:ole="" coordsize="21600,21600" o:preferrelative="t" filled="f" stroked="f">
            <v:stroke joinstyle="miter"/>
            <v:imagedata r:id="rId33" o:title="eqId82225eb278d1ebcca7d3a7b14596020b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  <w:r>
        <w:rPr>
          <w:color w:val="auto"/>
        </w:rPr>
        <w:t>，则</w:t>
      </w:r>
      <w:r>
        <w:rPr>
          <w:color w:val="auto"/>
        </w:rPr>
        <w:object>
          <v:shape id="_x0000_i1038" type="#_x0000_t75" alt="eqId780d8fd6c6c1deeeb45e15f639719e02" style="width:19.35pt;height:11.3pt" o:ole="" coordsize="21600,21600" o:preferrelative="t" filled="f" stroked="f">
            <v:stroke joinstyle="miter"/>
            <v:imagedata r:id="rId31" o:title="eqId780d8fd6c6c1deeeb45e15f639719e02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rPr>
          <w:color w:val="auto"/>
        </w:rPr>
        <w:t>的补角是______．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https://d.book118.com/578027060127006046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7" w:h="16839"/>
      <w:pgMar w:top="900" w:right="1997" w:bottom="900" w:left="1997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BF535F"/>
    <w:rsid w:val="00C02FC6"/>
    <w:rsid w:val="00C806B0"/>
    <w:rsid w:val="00EF035E"/>
    <w:rsid w:val="0AD70B36"/>
    <w:rsid w:val="156F11E7"/>
    <w:rsid w:val="1A4D71C7"/>
    <w:rsid w:val="23D01C87"/>
    <w:rsid w:val="2F213ED5"/>
    <w:rsid w:val="77D827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semiHidden/>
    <w:unhideWhenUsed/>
    <w:qFormat/>
    <w:pPr>
      <w:spacing w:after="120" w:afterLines="0" w:afterAutospacing="0"/>
    </w:p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Header"/>
    <w:uiPriority w:val="99"/>
    <w:semiHidden/>
    <w:rPr>
      <w:sz w:val="18"/>
      <w:szCs w:val="18"/>
      <w:lang w:eastAsia="zh-CN"/>
    </w:rPr>
  </w:style>
  <w:style w:type="character" w:customStyle="1" w:styleId="Char0">
    <w:name w:val="页脚 Char"/>
    <w:link w:val="Footer"/>
    <w:autoRedefine/>
    <w:uiPriority w:val="99"/>
    <w:semiHidden/>
    <w:qFormat/>
    <w:rPr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8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5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7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8.wmf" /><Relationship Id="rId34" Type="http://schemas.openxmlformats.org/officeDocument/2006/relationships/oleObject" Target="embeddings/oleObject13.bin" /><Relationship Id="rId35" Type="http://schemas.openxmlformats.org/officeDocument/2006/relationships/oleObject" Target="embeddings/oleObject14.bin" /><Relationship Id="rId36" Type="http://schemas.openxmlformats.org/officeDocument/2006/relationships/hyperlink" Target="https://d.book118.com/578027060127006046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7906</Words>
  <Characters>8782</Characters>
  <Application>Microsoft Office Word</Application>
  <DocSecurity>0</DocSecurity>
  <Lines>0</Lines>
  <Paragraphs>0</Paragraphs>
  <ScaleCrop>false</ScaleCrop>
  <Company/>
  <LinksUpToDate>false</LinksUpToDate>
  <CharactersWithSpaces>8891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9</cp:revision>
  <dcterms:created xsi:type="dcterms:W3CDTF">2017-07-19T12:07:00Z</dcterms:created>
  <dcterms:modified xsi:type="dcterms:W3CDTF">2024-03-13T02:45:47Z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F750ACE777DD477A94C4C787B9CE3940_13</vt:lpwstr>
  </property>
  <property fmtid="{D5CDD505-2E9C-101B-9397-08002B2CF9AE}" pid="7" name="KSOProductBuildVer">
    <vt:lpwstr>2052-12.1.0.16364</vt:lpwstr>
  </property>
</Properties>
</file>