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A6D2F" w:rsidP="00EA6D2F" w14:paraId="67389D1B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A6D2F">
        <w:rPr>
          <w:rFonts w:ascii="华文中宋" w:eastAsia="华文中宋" w:hAnsi="华文中宋"/>
          <w:b/>
          <w:sz w:val="30"/>
        </w:rPr>
        <w:t>2023</w:t>
      </w:r>
      <w:r w:rsidRPr="00EA6D2F">
        <w:rPr>
          <w:rFonts w:ascii="华文中宋" w:eastAsia="华文中宋" w:hAnsi="华文中宋"/>
          <w:b/>
          <w:sz w:val="30"/>
        </w:rPr>
        <w:t>辽宁葫芦岛市建昌县教育系统引进高层次优秀人才</w:t>
      </w:r>
      <w:r w:rsidRPr="00EA6D2F">
        <w:rPr>
          <w:rFonts w:ascii="华文中宋" w:eastAsia="华文中宋" w:hAnsi="华文中宋"/>
          <w:b/>
          <w:sz w:val="30"/>
        </w:rPr>
        <w:t>18</w:t>
      </w:r>
      <w:r w:rsidRPr="00EA6D2F">
        <w:rPr>
          <w:rFonts w:ascii="华文中宋" w:eastAsia="华文中宋" w:hAnsi="华文中宋"/>
          <w:b/>
          <w:sz w:val="30"/>
        </w:rPr>
        <w:t>人笔试模拟试题及答案解析</w:t>
      </w:r>
    </w:p>
    <w:p w:rsidR="00A77B3E" w14:paraId="01EFF02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CDCA563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AD1216" w14:paraId="67C1C10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1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《党政机关公文处理工作条例》规定，公文办理包括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0F16EFE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、发文办理、收文办理、整理归档</w:t>
      </w:r>
    </w:p>
    <w:p w:rsidR="00AD1216" w14:paraId="7DFE39E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、起草、审核、签发</w:t>
      </w:r>
    </w:p>
    <w:p w:rsidR="00AD1216" w14:paraId="1D00034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、交拟、拟议、签发</w:t>
      </w:r>
    </w:p>
    <w:p w:rsidR="00AD1216" w14:paraId="248967DF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、登记、承办、分发</w:t>
      </w:r>
    </w:p>
    <w:p w:rsidR="00AD1216" w14:paraId="4662A3A3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A</w:t>
      </w:r>
    </w:p>
    <w:p w:rsidR="00AD1216" w14:paraId="512C84F2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公文办理包括收文办理、发文办理和整理归档。故选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33F524D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2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一切影响沟通的消极、负面、阻碍因素，在管理学中称为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5E93E9CE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、沟通失真</w:t>
      </w:r>
    </w:p>
    <w:p w:rsidR="00AD1216" w14:paraId="6B7D748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、沟通损耗</w:t>
      </w:r>
    </w:p>
    <w:p w:rsidR="00AD1216" w14:paraId="46EC4013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、沟通噪音</w:t>
      </w:r>
    </w:p>
    <w:p w:rsidR="00AD1216" w14:paraId="7062FB6E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、背景噪音</w:t>
      </w:r>
    </w:p>
    <w:p w:rsidR="00AD1216" w14:paraId="2054A5B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6A656585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噪音是影响沟通的一切消极、负面因素。通常可以把沟通噪音定义为妨碍资讯沟通的任何因素。它存在于沟通过程的各个环节，并有可能造成资讯损耗或失真。典型的噪音主要包括发送噪音、传输噪音、接受噪音、系统噪音、环境噪音和背景噪音及数量噪音七大噪音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4EF48093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3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法律规范生效的时间，如无明文规定时，其生效时间应是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14F5586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、法律通过之日</w:t>
      </w:r>
    </w:p>
    <w:p w:rsidR="00AD1216" w14:paraId="234D287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、法律公布之日</w:t>
      </w:r>
    </w:p>
    <w:p w:rsidR="00AD1216" w14:paraId="6215DD74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、法律批准之日</w:t>
      </w:r>
    </w:p>
    <w:p w:rsidR="00AD1216" w14:paraId="7BDD99E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、法律签署之日</w:t>
      </w:r>
    </w:p>
    <w:p w:rsidR="00AD1216" w14:paraId="7F655EC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B</w:t>
      </w:r>
    </w:p>
    <w:p w:rsidR="00AD1216" w14:paraId="6EF1AC84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法律生效有四种方式：</w:t>
      </w:r>
      <w:r w:rsidRPr="00AD1216">
        <w:rPr>
          <w:rFonts w:ascii="微软雅黑" w:eastAsia="微软雅黑" w:cs="微软雅黑"/>
          <w:szCs w:val="14"/>
        </w:rPr>
        <w:t>(</w:t>
      </w:r>
      <w:r w:rsidRPr="00AD1216">
        <w:rPr>
          <w:rFonts w:ascii="微软雅黑" w:eastAsia="微软雅黑" w:cs="微软雅黑"/>
          <w:szCs w:val="14"/>
        </w:rPr>
        <w:t>一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自颁布之日起生效</w:t>
      </w:r>
      <w:r w:rsidRPr="00AD1216">
        <w:rPr>
          <w:rFonts w:ascii="微软雅黑" w:eastAsia="微软雅黑" w:cs="微软雅黑"/>
          <w:szCs w:val="14"/>
        </w:rPr>
        <w:t>;(</w:t>
      </w:r>
      <w:r w:rsidRPr="00AD1216">
        <w:rPr>
          <w:rFonts w:ascii="微软雅黑" w:eastAsia="微软雅黑" w:cs="微软雅黑"/>
          <w:szCs w:val="14"/>
        </w:rPr>
        <w:t>二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法律本身规定具体生效时间</w:t>
      </w:r>
      <w:r w:rsidRPr="00AD1216">
        <w:rPr>
          <w:rFonts w:ascii="微软雅黑" w:eastAsia="微软雅黑" w:cs="微软雅黑"/>
          <w:szCs w:val="14"/>
        </w:rPr>
        <w:t>;(</w:t>
      </w:r>
      <w:r w:rsidRPr="00AD1216">
        <w:rPr>
          <w:rFonts w:ascii="微软雅黑" w:eastAsia="微软雅黑" w:cs="微软雅黑"/>
          <w:szCs w:val="14"/>
        </w:rPr>
        <w:t>三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由另外的专门决定规定生效时间</w:t>
      </w:r>
      <w:r w:rsidRPr="00AD1216">
        <w:rPr>
          <w:rFonts w:ascii="微软雅黑" w:eastAsia="微软雅黑" w:cs="微软雅黑"/>
          <w:szCs w:val="14"/>
        </w:rPr>
        <w:t>;(</w:t>
      </w:r>
      <w:r w:rsidRPr="00AD1216">
        <w:rPr>
          <w:rFonts w:ascii="微软雅黑" w:eastAsia="微软雅黑" w:cs="微软雅黑"/>
          <w:szCs w:val="14"/>
        </w:rPr>
        <w:t>四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规定在法律颁布后一段时间后生效。如无明文规定时，法律生效时间即为法律公布之日。故选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4874350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4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我国现行立法采取的是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立法观点。</w:t>
      </w:r>
    </w:p>
    <w:p w:rsidR="00AD1216" w14:paraId="2D22DE6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、民商分立</w:t>
      </w:r>
    </w:p>
    <w:p w:rsidR="00AD1216" w14:paraId="2DBAEA3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、民商合一</w:t>
      </w:r>
    </w:p>
    <w:p w:rsidR="00AD1216" w14:paraId="76B8F14F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、民法优先</w:t>
      </w:r>
    </w:p>
    <w:p w:rsidR="00AD1216" w14:paraId="300E6B0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、商事优先</w:t>
      </w:r>
    </w:p>
    <w:p w:rsidR="00AD1216" w14:paraId="342C7A74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B</w:t>
      </w:r>
    </w:p>
    <w:p w:rsidR="00AD1216" w14:paraId="2962939A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项错误，民商分立是指在民法典之外，另行制定商法典，民法典与商法典并存。采用民商分立的国家主要有法国、德国、日本以及以它们为模板的许多大陆法系国家。我国并未采取民商分立的立法观点。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项正确，民商合一是指民事和商事统一立法，将商事方面的内容编入民法典中，或以单行法规的形式出现。我国采取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民商合一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的立法形式，其理由在于：</w:t>
      </w:r>
      <w:r w:rsidRPr="00AD1216">
        <w:rPr>
          <w:rFonts w:ascii="微软雅黑" w:eastAsia="微软雅黑" w:cs="微软雅黑"/>
          <w:szCs w:val="14"/>
        </w:rPr>
        <w:t>1.</w:t>
      </w:r>
      <w:r w:rsidRPr="00AD1216">
        <w:rPr>
          <w:rFonts w:ascii="微软雅黑" w:eastAsia="微软雅黑" w:cs="微软雅黑"/>
          <w:szCs w:val="14"/>
        </w:rPr>
        <w:t>由于民法的商事化和商法的民事化，已经使得民商法的关系愈加密切</w:t>
      </w:r>
      <w:r w:rsidRPr="00AD1216">
        <w:rPr>
          <w:rFonts w:ascii="微软雅黑" w:eastAsia="微软雅黑" w:cs="微软雅黑"/>
          <w:szCs w:val="14"/>
        </w:rPr>
        <w:t>;2.</w:t>
      </w:r>
      <w:r w:rsidRPr="00AD1216">
        <w:rPr>
          <w:rFonts w:ascii="微软雅黑" w:eastAsia="微软雅黑" w:cs="微软雅黑"/>
          <w:szCs w:val="14"/>
        </w:rPr>
        <w:t>世界和中国的立法实践证明民商合一是可行的</w:t>
      </w:r>
      <w:r w:rsidRPr="00AD1216">
        <w:rPr>
          <w:rFonts w:ascii="微软雅黑" w:eastAsia="微软雅黑" w:cs="微软雅黑"/>
          <w:szCs w:val="14"/>
        </w:rPr>
        <w:t>;3.</w:t>
      </w:r>
      <w:r w:rsidRPr="00AD1216">
        <w:rPr>
          <w:rFonts w:ascii="微软雅黑" w:eastAsia="微软雅黑" w:cs="微软雅黑"/>
          <w:szCs w:val="14"/>
        </w:rPr>
        <w:t>建立社会主义市场经济法律体系的需要。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项、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项错误，一般法系中都不存在民法优先和商事优先观点。目前的主流观点为民商分立和民商合一两种。故选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45C53E2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5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在我国，十六周岁以上的未成年人以自己的劳动收入为主要生活来源的，应视为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3AEE5BC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、限制行为能力人</w:t>
      </w:r>
    </w:p>
    <w:p w:rsidR="00AD1216" w14:paraId="654298B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、无行为能力人</w:t>
      </w:r>
    </w:p>
    <w:p w:rsidR="00AD1216" w14:paraId="46E94E4A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、完全行为能力人</w:t>
      </w:r>
    </w:p>
    <w:p w:rsidR="00AD1216" w14:paraId="7F6D545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、部分限制行为能力人</w:t>
      </w:r>
    </w:p>
    <w:p w:rsidR="00AD1216" w14:paraId="204A215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56EDF13A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《民法典》第十八条第二款规定：十六周岁以上的未成年人，以自己的劳动收入为主要生活来源的，视为完全民事行为能力人。故选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  <w:r>
        <w:rPr>
          <w:color w:val="4066F4"/>
        </w:rPr>
        <w:br/>
      </w:r>
      <w:r>
        <w:rPr>
          <w:color w:val="4066F4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https://d.book118.com/578052033053006034</w:t>
        </w:r>
      </w:hyperlink>
    </w:p>
    <w:p w:rsidR="00AD1216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D2F" w:rsidP="00AA6F0C" w14:paraId="4477471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6D2F" w14:paraId="6D1EC9D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D2F" w:rsidP="00AA6F0C" w14:paraId="2EEF0E6E" w14:textId="4B98EE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A6D2F" w14:paraId="18232CD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D2F" w14:paraId="35FEE7B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D2F" w:rsidP="00AA6F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6D2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D2F" w:rsidP="00AA6F0C" w14:textId="4B98EE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A6D2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D2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D2F" w:rsidP="00AA6F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6D2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D2F" w:rsidP="00AA6F0C" w14:textId="4B98EE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A6D2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D2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D2F" w14:paraId="018EF6F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D2F" w14:paraId="35EA73A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D2F" w14:paraId="5C5D4DC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D2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D2F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D2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D2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D2F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D2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AA6F0C"/>
    <w:rsid w:val="00AD1216"/>
    <w:rsid w:val="00CA2A55"/>
    <w:rsid w:val="00EA6D2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818D9B0"/>
  <w15:docId w15:val="{73CB1867-1689-4D75-89C9-6D329E74C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AD1216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AD1216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EA6D2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A6D2F"/>
    <w:rPr>
      <w:sz w:val="18"/>
      <w:szCs w:val="18"/>
    </w:rPr>
  </w:style>
  <w:style w:type="paragraph" w:styleId="Footer">
    <w:name w:val="footer"/>
    <w:basedOn w:val="Normal"/>
    <w:link w:val="a0"/>
    <w:rsid w:val="00EA6D2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A6D2F"/>
    <w:rPr>
      <w:sz w:val="18"/>
      <w:szCs w:val="18"/>
    </w:rPr>
  </w:style>
  <w:style w:type="character" w:styleId="PageNumber">
    <w:name w:val="page number"/>
    <w:basedOn w:val="DefaultParagraphFont"/>
    <w:rsid w:val="00EA6D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7805203305300603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3176</Words>
  <Characters>18106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2024-02-06T13:47:00Z</dcterms:created>
  <dcterms:modified xsi:type="dcterms:W3CDTF">2024-02-06T13:47:00Z</dcterms:modified>
</cp:coreProperties>
</file>