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21"/>
        <w:ind w:left="4761" w:right="5057"/>
        <w:jc w:val="center"/>
      </w:pPr>
      <w:r>
        <w:rPr>
          <w:spacing w:val="20"/>
        </w:rPr>
        <w:t>第一章 工程根本信息</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3"/>
        </w:rPr>
      </w:pPr>
    </w:p>
    <w:p>
      <w:pPr>
        <w:spacing w:before="32"/>
        <w:ind w:left="1180" w:right="0" w:firstLine="0"/>
        <w:jc w:val="left"/>
        <w:rPr>
          <w:rFonts w:ascii="黑体" w:eastAsia="黑体" w:hint="eastAsia"/>
          <w:b/>
          <w:sz w:val="48"/>
        </w:rPr>
      </w:pPr>
      <w:r>
        <w:rPr>
          <w:rFonts w:ascii="黑体" w:eastAsia="黑体" w:hint="eastAsia"/>
          <w:b/>
          <w:w w:val="95"/>
          <w:sz w:val="48"/>
        </w:rPr>
        <w:t>一、工程概况</w:t>
      </w:r>
    </w:p>
    <w:p>
      <w:pPr>
        <w:pStyle w:val="BodyText"/>
        <w:spacing w:before="8"/>
        <w:rPr>
          <w:rFonts w:ascii="黑体"/>
          <w:b/>
          <w:sz w:val="34"/>
        </w:rPr>
      </w:pPr>
    </w:p>
    <w:p>
      <w:pPr>
        <w:spacing w:before="0" w:line="405" w:lineRule="auto"/>
        <w:ind w:left="1180" w:right="11267" w:firstLine="0"/>
        <w:jc w:val="left"/>
        <w:rPr>
          <w:sz w:val="45"/>
        </w:rPr>
      </w:pPr>
      <w:r>
        <w:rPr>
          <w:b/>
          <w:spacing w:val="-3"/>
          <w:sz w:val="45"/>
        </w:rPr>
        <w:t>〔一</w:t>
      </w:r>
      <w:r>
        <w:rPr>
          <w:b/>
          <w:spacing w:val="-2"/>
          <w:sz w:val="45"/>
        </w:rPr>
        <w:t>〕工程名称</w:t>
      </w:r>
      <w:r>
        <w:rPr>
          <w:sz w:val="45"/>
        </w:rPr>
        <w:t>超纯水器工程</w:t>
      </w:r>
    </w:p>
    <w:p>
      <w:pPr>
        <w:pStyle w:val="BodyText"/>
        <w:spacing w:before="3"/>
        <w:rPr>
          <w:sz w:val="52"/>
        </w:rPr>
      </w:pPr>
    </w:p>
    <w:p>
      <w:pPr>
        <w:pStyle w:val="Heading2"/>
      </w:pPr>
      <w:r>
        <w:t>〔二〕工程选址</w:t>
      </w:r>
    </w:p>
    <w:p>
      <w:pPr>
        <w:pStyle w:val="BodyText"/>
        <w:spacing w:before="11"/>
        <w:rPr>
          <w:b/>
          <w:sz w:val="30"/>
        </w:rPr>
      </w:pPr>
    </w:p>
    <w:p>
      <w:pPr>
        <w:pStyle w:val="BodyText"/>
        <w:spacing w:before="1"/>
        <w:ind w:left="1180"/>
      </w:pPr>
      <w:r>
        <w:t>某临港经济技术开发区</w:t>
      </w:r>
    </w:p>
    <w:p>
      <w:pPr>
        <w:pStyle w:val="BodyText"/>
        <w:spacing w:before="395" w:line="405" w:lineRule="auto"/>
        <w:ind w:left="280" w:right="917" w:firstLine="900"/>
        <w:jc w:val="both"/>
      </w:pPr>
      <w:r>
        <w:rPr>
          <w:spacing w:val="-1"/>
        </w:rPr>
        <w:t>场址选择应供给足够的场地用以满足工程产品生产工艺流程及关心生产设施的建设需要；场址应具备良好的生产根底条件而且生产要素供给充</w:t>
      </w:r>
      <w:r>
        <w:t>裕，确保能源供给有牢靠的保障。</w:t>
      </w:r>
    </w:p>
    <w:p>
      <w:pPr>
        <w:pStyle w:val="Heading2"/>
        <w:spacing w:line="574" w:lineRule="exact"/>
      </w:pPr>
      <w:r>
        <w:t>〔三〕工程用地规模</w:t>
      </w:r>
    </w:p>
    <w:p>
      <w:pPr>
        <w:pStyle w:val="BodyText"/>
        <w:spacing w:before="395"/>
        <w:ind w:left="1180"/>
      </w:pPr>
      <w:r>
        <w:rPr>
          <w:spacing w:val="4"/>
          <w:w w:val="95"/>
        </w:rPr>
        <w:t xml:space="preserve">工程总用地面积 </w:t>
      </w:r>
      <w:r>
        <w:rPr>
          <w:w w:val="95"/>
        </w:rPr>
        <w:t>27640.48</w:t>
      </w:r>
      <w:r>
        <w:rPr>
          <w:spacing w:val="6"/>
          <w:w w:val="95"/>
        </w:rPr>
        <w:t xml:space="preserve"> 平方米</w:t>
      </w:r>
      <w:r>
        <w:rPr>
          <w:w w:val="95"/>
        </w:rPr>
        <w:t>〔</w:t>
      </w:r>
      <w:r>
        <w:rPr>
          <w:spacing w:val="9"/>
          <w:w w:val="95"/>
        </w:rPr>
        <w:t xml:space="preserve">折合约 </w:t>
      </w:r>
      <w:r>
        <w:rPr>
          <w:w w:val="95"/>
        </w:rPr>
        <w:t>41.44</w:t>
      </w:r>
      <w:r>
        <w:rPr>
          <w:spacing w:val="11"/>
          <w:w w:val="95"/>
        </w:rPr>
        <w:t xml:space="preserve"> 亩</w:t>
      </w:r>
      <w:r>
        <w:rPr>
          <w:w w:val="95"/>
        </w:rPr>
        <w:t>〕。</w:t>
      </w:r>
    </w:p>
    <w:p>
      <w:pPr>
        <w:pStyle w:val="BodyText"/>
        <w:spacing w:before="11"/>
        <w:rPr>
          <w:sz w:val="30"/>
        </w:rPr>
      </w:pPr>
    </w:p>
    <w:p>
      <w:pPr>
        <w:pStyle w:val="Heading2"/>
      </w:pPr>
      <w:r>
        <w:t>〔四〕工程用地掌握指标</w:t>
      </w:r>
    </w:p>
    <w:p>
      <w:pPr>
        <w:pStyle w:val="BodyText"/>
        <w:spacing w:before="11"/>
        <w:rPr>
          <w:b/>
          <w:sz w:val="30"/>
        </w:rPr>
      </w:pPr>
    </w:p>
    <w:p>
      <w:pPr>
        <w:pStyle w:val="BodyText"/>
        <w:spacing w:before="1" w:line="405" w:lineRule="auto"/>
        <w:ind w:left="280" w:right="692" w:firstLine="900"/>
      </w:pPr>
      <w:r>
        <w:rPr>
          <w:spacing w:val="-12"/>
        </w:rPr>
        <w:t xml:space="preserve">该工程规划建筑系数 </w:t>
      </w:r>
      <w:r>
        <w:rPr>
          <w:spacing w:val="-1"/>
        </w:rPr>
        <w:t>75.66</w:t>
      </w:r>
      <w:r>
        <w:rPr>
          <w:spacing w:val="-15"/>
        </w:rPr>
        <w:t xml:space="preserve">%，建筑容积率 </w:t>
      </w:r>
      <w:r>
        <w:rPr>
          <w:spacing w:val="-1"/>
        </w:rPr>
        <w:t>1.27，建设区域绿化掩盖率</w:t>
      </w:r>
      <w:r>
        <w:t>6.65</w:t>
      </w:r>
      <w:r>
        <w:rPr>
          <w:spacing w:val="-10"/>
        </w:rPr>
        <w:t xml:space="preserve">%，固定资产投资强度 </w:t>
      </w:r>
      <w:r>
        <w:t>162.62</w:t>
      </w:r>
      <w:r>
        <w:rPr>
          <w:spacing w:val="-39"/>
        </w:rPr>
        <w:t xml:space="preserve"> 万元</w:t>
      </w:r>
      <w:r>
        <w:t>/亩。</w:t>
      </w:r>
    </w:p>
    <w:p>
      <w:pPr>
        <w:pStyle w:val="Heading2"/>
        <w:spacing w:line="576" w:lineRule="exact"/>
      </w:pPr>
      <w:r>
        <w:t>〔五〕土建工程指标</w:t>
      </w:r>
    </w:p>
    <w:p>
      <w:pPr>
        <w:pStyle w:val="BodyText"/>
        <w:spacing w:before="395" w:line="405" w:lineRule="auto"/>
        <w:ind w:left="280" w:right="911" w:firstLine="900"/>
        <w:jc w:val="both"/>
      </w:pPr>
      <w:r>
        <w:rPr>
          <w:spacing w:val="7"/>
          <w:w w:val="95"/>
        </w:rPr>
        <w:t xml:space="preserve">工程净用地面积 </w:t>
      </w:r>
      <w:r>
        <w:rPr>
          <w:w w:val="95"/>
        </w:rPr>
        <w:t>27640.48</w:t>
      </w:r>
      <w:r>
        <w:rPr>
          <w:spacing w:val="3"/>
          <w:w w:val="95"/>
        </w:rPr>
        <w:t xml:space="preserve"> 平方米，建筑物基底占地面积 </w:t>
      </w:r>
      <w:r>
        <w:rPr>
          <w:w w:val="95"/>
        </w:rPr>
        <w:t>20912.79</w:t>
      </w:r>
      <w:r>
        <w:rPr>
          <w:spacing w:val="23"/>
          <w:w w:val="95"/>
        </w:rPr>
        <w:t xml:space="preserve"> 平</w:t>
      </w:r>
      <w:r>
        <w:rPr>
          <w:spacing w:val="8"/>
          <w:w w:val="95"/>
        </w:rPr>
        <w:t xml:space="preserve">方米，总建筑面积 </w:t>
      </w:r>
      <w:r>
        <w:rPr>
          <w:w w:val="95"/>
        </w:rPr>
        <w:t>35103.41 平方米，其中：规划建设主体工程 22095.42</w:t>
      </w:r>
      <w:r>
        <w:rPr>
          <w:spacing w:val="-211"/>
          <w:w w:val="95"/>
        </w:rPr>
        <w:t xml:space="preserve"> </w:t>
      </w:r>
      <w:r>
        <w:rPr>
          <w:spacing w:val="-9"/>
        </w:rPr>
        <w:t xml:space="preserve">平方米，工程规划绿化面积 </w:t>
      </w:r>
      <w:r>
        <w:t>2334.07</w:t>
      </w:r>
      <w:r>
        <w:rPr>
          <w:spacing w:val="-24"/>
        </w:rPr>
        <w:t xml:space="preserve"> 平方米。</w:t>
      </w:r>
    </w:p>
    <w:p>
      <w:pPr>
        <w:spacing w:after="0" w:line="405" w:lineRule="auto"/>
        <w:jc w:val="both"/>
        <w:sectPr>
          <w:headerReference w:type="default" r:id="rId4"/>
          <w:type w:val="continuous"/>
          <w:pgSz w:w="18360" w:h="23760"/>
          <w:pgMar w:top="2260" w:right="1240" w:bottom="280" w:left="1520" w:header="869" w:footer="708"/>
          <w:cols w:space="708"/>
        </w:sectPr>
      </w:pPr>
    </w:p>
    <w:p>
      <w:pPr>
        <w:pStyle w:val="Heading2"/>
        <w:spacing w:before="44"/>
      </w:pPr>
      <w:r>
        <w:t>〔六〕设备选型方案</w:t>
      </w:r>
    </w:p>
    <w:p>
      <w:pPr>
        <w:pStyle w:val="BodyText"/>
        <w:spacing w:before="395"/>
        <w:ind w:left="1180"/>
      </w:pPr>
      <w:r>
        <w:rPr>
          <w:spacing w:val="5"/>
          <w:w w:val="95"/>
        </w:rPr>
        <w:t xml:space="preserve">工程打算购置设备共计 </w:t>
      </w:r>
      <w:r>
        <w:rPr>
          <w:w w:val="95"/>
        </w:rPr>
        <w:t>100</w:t>
      </w:r>
      <w:r>
        <w:rPr>
          <w:spacing w:val="25"/>
          <w:w w:val="95"/>
        </w:rPr>
        <w:t xml:space="preserve"> 台</w:t>
      </w:r>
      <w:r>
        <w:rPr>
          <w:w w:val="95"/>
        </w:rPr>
        <w:t>〔套〕，</w:t>
      </w:r>
      <w:r>
        <w:rPr>
          <w:spacing w:val="10"/>
          <w:w w:val="95"/>
        </w:rPr>
        <w:t xml:space="preserve">设备购置费 </w:t>
      </w:r>
      <w:r>
        <w:rPr>
          <w:w w:val="95"/>
        </w:rPr>
        <w:t>2310.64</w:t>
      </w:r>
      <w:r>
        <w:rPr>
          <w:spacing w:val="12"/>
          <w:w w:val="95"/>
        </w:rPr>
        <w:t xml:space="preserve"> 万元。</w:t>
      </w:r>
    </w:p>
    <w:p>
      <w:pPr>
        <w:pStyle w:val="Heading2"/>
        <w:spacing w:before="395"/>
      </w:pPr>
      <w:r>
        <w:t>〔七〕节能分析</w:t>
      </w:r>
    </w:p>
    <w:p>
      <w:pPr>
        <w:pStyle w:val="BodyText"/>
        <w:spacing w:before="2"/>
        <w:rPr>
          <w:b/>
          <w:sz w:val="31"/>
        </w:rPr>
      </w:pPr>
    </w:p>
    <w:p>
      <w:pPr>
        <w:pStyle w:val="BodyText"/>
        <w:ind w:left="1180"/>
      </w:pPr>
      <w:r>
        <w:rPr>
          <w:w w:val="95"/>
        </w:rPr>
        <w:t>1</w:t>
      </w:r>
      <w:r>
        <w:rPr>
          <w:spacing w:val="-4"/>
          <w:w w:val="95"/>
        </w:rPr>
        <w:t xml:space="preserve">、工程年用电量 </w:t>
      </w:r>
      <w:r>
        <w:rPr>
          <w:w w:val="95"/>
        </w:rPr>
        <w:t>1141483.61</w:t>
      </w:r>
      <w:r>
        <w:rPr>
          <w:spacing w:val="-8"/>
          <w:w w:val="95"/>
        </w:rPr>
        <w:t xml:space="preserve"> 千瓦时，折合 </w:t>
      </w:r>
      <w:r>
        <w:rPr>
          <w:w w:val="95"/>
        </w:rPr>
        <w:t>140.29</w:t>
      </w:r>
      <w:r>
        <w:rPr>
          <w:spacing w:val="-6"/>
          <w:w w:val="95"/>
        </w:rPr>
        <w:t xml:space="preserve"> 吨标准煤。</w:t>
      </w:r>
    </w:p>
    <w:p>
      <w:pPr>
        <w:pStyle w:val="BodyText"/>
        <w:spacing w:before="11"/>
        <w:rPr>
          <w:sz w:val="30"/>
        </w:rPr>
      </w:pPr>
    </w:p>
    <w:p>
      <w:pPr>
        <w:pStyle w:val="BodyText"/>
        <w:ind w:left="1180"/>
      </w:pPr>
      <w:r>
        <w:t>2</w:t>
      </w:r>
      <w:r>
        <w:rPr>
          <w:spacing w:val="-13"/>
        </w:rPr>
        <w:t xml:space="preserve">、工程年总用水量 </w:t>
      </w:r>
      <w:r>
        <w:t>10434.40</w:t>
      </w:r>
      <w:r>
        <w:rPr>
          <w:spacing w:val="-30"/>
        </w:rPr>
        <w:t xml:space="preserve"> 立方米，折合 </w:t>
      </w:r>
      <w:r>
        <w:t>0.89</w:t>
      </w:r>
      <w:r>
        <w:rPr>
          <w:spacing w:val="-20"/>
        </w:rPr>
        <w:t xml:space="preserve"> 吨标准煤。</w:t>
      </w:r>
    </w:p>
    <w:p>
      <w:pPr>
        <w:pStyle w:val="BodyText"/>
        <w:spacing w:before="12"/>
        <w:rPr>
          <w:sz w:val="30"/>
        </w:rPr>
      </w:pPr>
    </w:p>
    <w:p>
      <w:pPr>
        <w:pStyle w:val="BodyText"/>
        <w:spacing w:line="405" w:lineRule="auto"/>
        <w:ind w:left="280" w:right="576" w:firstLine="900"/>
      </w:pPr>
      <w:r>
        <w:t>3</w:t>
      </w:r>
      <w:r>
        <w:rPr>
          <w:spacing w:val="-6"/>
        </w:rPr>
        <w:t xml:space="preserve">、“超纯水器工程投资建设工程”，年用电量 </w:t>
      </w:r>
      <w:r>
        <w:t>1141483.61</w:t>
      </w:r>
      <w:r>
        <w:rPr>
          <w:spacing w:val="-24"/>
        </w:rPr>
        <w:t xml:space="preserve"> 千瓦时，</w:t>
      </w:r>
      <w:r>
        <w:rPr>
          <w:spacing w:val="1"/>
        </w:rPr>
        <w:t xml:space="preserve"> </w:t>
      </w:r>
      <w:r>
        <w:rPr>
          <w:spacing w:val="-20"/>
        </w:rPr>
        <w:t xml:space="preserve">年总用水量 </w:t>
      </w:r>
      <w:r>
        <w:rPr>
          <w:spacing w:val="-1"/>
        </w:rPr>
        <w:t>10434.40</w:t>
      </w:r>
      <w:r>
        <w:rPr>
          <w:spacing w:val="-12"/>
        </w:rPr>
        <w:t xml:space="preserve"> 立方米，工程年综合总耗能量</w:t>
      </w:r>
      <w:r>
        <w:t>〔当量值〕141.18</w:t>
      </w:r>
      <w:r>
        <w:rPr>
          <w:spacing w:val="-40"/>
        </w:rPr>
        <w:t xml:space="preserve"> 吨标</w:t>
      </w:r>
      <w:r>
        <w:t>准煤/</w:t>
      </w:r>
      <w:r>
        <w:rPr>
          <w:spacing w:val="-10"/>
        </w:rPr>
        <w:t xml:space="preserve">年。达产年综合节能量 </w:t>
      </w:r>
      <w:r>
        <w:t>42.17</w:t>
      </w:r>
      <w:r>
        <w:rPr>
          <w:spacing w:val="-24"/>
        </w:rPr>
        <w:t xml:space="preserve"> 吨标准煤</w:t>
      </w:r>
      <w:r>
        <w:t>/年，工程总节能率 23.45%，</w:t>
      </w:r>
      <w:r>
        <w:rPr>
          <w:spacing w:val="-222"/>
        </w:rPr>
        <w:t xml:space="preserve"> </w:t>
      </w:r>
      <w:r>
        <w:t>能源利用效果良好。</w:t>
      </w:r>
    </w:p>
    <w:p>
      <w:pPr>
        <w:pStyle w:val="Heading2"/>
        <w:spacing w:line="571" w:lineRule="exact"/>
      </w:pPr>
      <w:r>
        <w:rPr>
          <w:w w:val="95"/>
        </w:rPr>
        <w:t>〔八〕环境保护</w:t>
      </w:r>
    </w:p>
    <w:p>
      <w:pPr>
        <w:pStyle w:val="BodyText"/>
        <w:spacing w:before="12"/>
        <w:rPr>
          <w:b/>
          <w:sz w:val="30"/>
        </w:rPr>
      </w:pPr>
    </w:p>
    <w:p>
      <w:pPr>
        <w:pStyle w:val="BodyText"/>
        <w:spacing w:line="405" w:lineRule="auto"/>
        <w:ind w:left="280" w:right="917" w:firstLine="900"/>
        <w:jc w:val="both"/>
      </w:pPr>
      <w:r>
        <w:rPr>
          <w:spacing w:val="-1"/>
        </w:rPr>
        <w:t>工程符合某临港经济技术开发区进展规划，符合某临港经济技术开发区产业构造调整规划和国家的产业进展政策；对产生的各类污染物都实行了切实可行的治理措施，严格掌握在国家规定的排放标准内，工程建设不</w:t>
      </w:r>
      <w:r>
        <w:t>会对区域生态环境产生明显的影响。</w:t>
      </w:r>
    </w:p>
    <w:p>
      <w:pPr>
        <w:pStyle w:val="Heading2"/>
        <w:spacing w:line="571" w:lineRule="exact"/>
      </w:pPr>
      <w:r>
        <w:t>〔九〕工程总投资及资金构成</w:t>
      </w:r>
    </w:p>
    <w:p>
      <w:pPr>
        <w:pStyle w:val="BodyText"/>
        <w:spacing w:before="12"/>
        <w:rPr>
          <w:b/>
          <w:sz w:val="30"/>
        </w:rPr>
      </w:pPr>
    </w:p>
    <w:p>
      <w:pPr>
        <w:pStyle w:val="BodyText"/>
        <w:ind w:left="1180"/>
      </w:pPr>
      <w:r>
        <w:rPr>
          <w:spacing w:val="8"/>
          <w:w w:val="95"/>
        </w:rPr>
        <w:t xml:space="preserve">工程估量总投资 </w:t>
      </w:r>
      <w:r>
        <w:rPr>
          <w:w w:val="95"/>
        </w:rPr>
        <w:t>8114.30</w:t>
      </w:r>
      <w:r>
        <w:rPr>
          <w:spacing w:val="5"/>
          <w:w w:val="95"/>
        </w:rPr>
        <w:t xml:space="preserve"> 万元，其中：固定资产投资 </w:t>
      </w:r>
      <w:r>
        <w:rPr>
          <w:w w:val="95"/>
        </w:rPr>
        <w:t>6738.97</w:t>
      </w:r>
      <w:r>
        <w:rPr>
          <w:spacing w:val="13"/>
          <w:w w:val="95"/>
        </w:rPr>
        <w:t xml:space="preserve"> 万元，</w:t>
      </w:r>
    </w:p>
    <w:p>
      <w:pPr>
        <w:pStyle w:val="BodyText"/>
        <w:spacing w:before="395"/>
        <w:ind w:left="280"/>
      </w:pPr>
      <w:r>
        <w:rPr>
          <w:spacing w:val="-10"/>
        </w:rPr>
        <w:t xml:space="preserve">占工程总投资的 </w:t>
      </w:r>
      <w:r>
        <w:t>83.05%；</w:t>
      </w:r>
      <w:r>
        <w:rPr>
          <w:spacing w:val="-17"/>
        </w:rPr>
        <w:t xml:space="preserve">流淌资金 </w:t>
      </w:r>
      <w:r>
        <w:t>1375.33</w:t>
      </w:r>
      <w:r>
        <w:rPr>
          <w:spacing w:val="-16"/>
        </w:rPr>
        <w:t xml:space="preserve"> 万元，占工程总投资的 </w:t>
      </w:r>
      <w:r>
        <w:t>16.95%。</w:t>
      </w:r>
    </w:p>
    <w:p>
      <w:pPr>
        <w:pStyle w:val="BodyText"/>
        <w:spacing w:before="11"/>
        <w:rPr>
          <w:sz w:val="30"/>
        </w:rPr>
      </w:pPr>
    </w:p>
    <w:p>
      <w:pPr>
        <w:pStyle w:val="Heading2"/>
      </w:pPr>
      <w:r>
        <w:t>〔十〕资金筹措</w:t>
      </w:r>
    </w:p>
    <w:p>
      <w:pPr>
        <w:pStyle w:val="BodyText"/>
        <w:spacing w:before="11"/>
        <w:rPr>
          <w:b/>
          <w:sz w:val="30"/>
        </w:rPr>
      </w:pPr>
    </w:p>
    <w:p>
      <w:pPr>
        <w:pStyle w:val="BodyText"/>
        <w:spacing w:before="1"/>
        <w:ind w:left="1180"/>
      </w:pPr>
      <w:r>
        <w:t>该工程现阶段投资均由企业自筹。</w:t>
      </w:r>
    </w:p>
    <w:p>
      <w:pPr>
        <w:pStyle w:val="Heading2"/>
        <w:spacing w:before="395"/>
      </w:pPr>
      <w:r>
        <w:t>〔十一〕工程预期经济效益规划目标</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https://d.book118.com/578055115102006023</w:t>
        </w:r>
      </w:hyperlink>
    </w:p>
    <w:p>
      <w:pPr>
        <w:spacing w:after="0"/>
      </w:pPr>
    </w:p>
    <w:sectPr>
      <w:headerReference w:type="default" r:id="rId6"/>
      <w:pgSz w:w="18360" w:h="23760"/>
      <w:pgMar w:top="2260" w:right="1240" w:bottom="280" w:left="1520" w:header="869" w:footer="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10.75pt;height:16.95pt;margin-top:42.45pt;margin-left:89.04pt;mso-position-horizontal-relative:page;mso-position-vertical-relative:page;position:absolute;z-index:-251658240" filled="f" stroked="f">
          <v:textbox inset="0,0,0,0">
            <w:txbxContent>
              <w:p>
                <w:pPr>
                  <w:spacing w:before="0" w:line="339" w:lineRule="exact"/>
                  <w:ind w:left="20" w:right="0" w:firstLine="0"/>
                  <w:jc w:val="left"/>
                  <w:rPr>
                    <w:sz w:val="30"/>
                  </w:rPr>
                </w:pPr>
              </w:p>
            </w:txbxContent>
          </v:textbox>
        </v:shape>
      </w:pict>
    </w:r>
    <w:r>
      <w:pict>
        <v:shape id="_x0000_s2050" type="#_x0000_t202" style="width:151.4pt;height:16.95pt;margin-top:42.45pt;margin-left:220.43pt;mso-position-horizontal-relative:page;mso-position-vertical-relative:page;position:absolute;z-index:-251657216" filled="f" stroked="f">
          <v:textbox inset="0,0,0,0">
            <w:txbxContent>
              <w:p>
                <w:pPr>
                  <w:spacing w:before="0" w:line="339" w:lineRule="exact"/>
                  <w:ind w:left="20" w:right="0" w:firstLine="0"/>
                  <w:jc w:val="left"/>
                  <w:rPr>
                    <w:sz w:val="30"/>
                  </w:rPr>
                </w:pPr>
                <w:r>
                  <w:rPr>
                    <w:w w:val="95"/>
                    <w:sz w:val="30"/>
                  </w:rPr>
                  <w:t>超纯水器工程实施方案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10.75pt;height:16.95pt;margin-top:42.45pt;margin-left:89.04pt;mso-position-horizontal-relative:page;mso-position-vertical-relative:page;position:absolute;z-index:-251656192" filled="f" stroked="f">
          <v:textbox inset="0,0,0,0">
            <w:txbxContent>
              <w:p>
                <w:pPr>
                  <w:spacing w:before="0" w:line="339" w:lineRule="exact"/>
                  <w:ind w:left="20" w:right="0" w:firstLine="0"/>
                  <w:jc w:val="left"/>
                  <w:rPr>
                    <w:sz w:val="30"/>
                  </w:rPr>
                </w:pPr>
              </w:p>
            </w:txbxContent>
          </v:textbox>
        </v:shape>
      </w:pict>
    </w:r>
    <w:r>
      <w:pict>
        <v:shape id="_x0000_s2052" type="#_x0000_t202" style="width:151.4pt;height:16.95pt;margin-top:42.45pt;margin-left:220.43pt;mso-position-horizontal-relative:page;mso-position-vertical-relative:page;position:absolute;z-index:-251655168" filled="f" stroked="f">
          <v:textbox inset="0,0,0,0">
            <w:txbxContent>
              <w:p>
                <w:pPr>
                  <w:spacing w:before="0" w:line="339" w:lineRule="exact"/>
                  <w:ind w:left="20" w:right="0" w:firstLine="0"/>
                  <w:jc w:val="left"/>
                  <w:rPr>
                    <w:sz w:val="30"/>
                  </w:rPr>
                </w:pPr>
                <w:r>
                  <w:rPr>
                    <w:w w:val="95"/>
                    <w:sz w:val="30"/>
                  </w:rPr>
                  <w:t>超纯水器工程实施方案</w:t>
                </w:r>
              </w:p>
            </w:txbxContent>
          </v:textbox>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仿宋" w:eastAsia="仿宋" w:hAnsi="仿宋" w:cs="仿宋"/>
      <w:sz w:val="45"/>
      <w:szCs w:val="45"/>
    </w:rPr>
  </w:style>
  <w:style w:type="paragraph" w:customStyle="1" w:styleId="Heading1">
    <w:name w:val="Heading 1"/>
    <w:basedOn w:val="Normal"/>
    <w:uiPriority w:val="1"/>
    <w:qFormat/>
    <w:pPr>
      <w:ind w:left="1180"/>
      <w:outlineLvl w:val="1"/>
    </w:pPr>
    <w:rPr>
      <w:rFonts w:ascii="黑体" w:eastAsia="黑体" w:hAnsi="黑体" w:cs="黑体"/>
      <w:b/>
      <w:bCs/>
      <w:sz w:val="48"/>
      <w:szCs w:val="48"/>
    </w:rPr>
  </w:style>
  <w:style w:type="paragraph" w:customStyle="1" w:styleId="Heading2">
    <w:name w:val="Heading 2"/>
    <w:basedOn w:val="Normal"/>
    <w:uiPriority w:val="1"/>
    <w:qFormat/>
    <w:pPr>
      <w:ind w:left="1180"/>
      <w:outlineLvl w:val="2"/>
    </w:pPr>
    <w:rPr>
      <w:rFonts w:ascii="仿宋" w:eastAsia="仿宋" w:hAnsi="仿宋" w:cs="仿宋"/>
      <w:b/>
      <w:bCs/>
      <w:sz w:val="45"/>
      <w:szCs w:val="45"/>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50"/>
    </w:pPr>
    <w:rPr>
      <w:rFonts w:ascii="仿宋" w:eastAsia="仿宋" w:hAnsi="仿宋" w:cs="仿宋"/>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yperlink" Target="https://d.book118.com/578055115102006023" TargetMode="External" /><Relationship Id="rId6" Type="http://schemas.openxmlformats.org/officeDocument/2006/relationships/header" Target="head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2023-10-08T04:00:45Z</dcterms:created>
  <dcterms:modified xsi:type="dcterms:W3CDTF">2023-10-08T04:00:45Z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2023-04-22T00:00:00Z</vt:filetime>
  </property>
  <property fmtid="{D5CDD505-2E9C-101B-9397-08002B2CF9AE}" pid="3" name="LastSaved">
    <vt:filetime>2023-10-08T00:00:00Z</vt:filetime>
  </property>
</Properties>
</file>