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17"/>
        </w:rPr>
      </w:pPr>
    </w:p>
    <w:p>
      <w:pPr>
        <w:pStyle w:val="Title"/>
        <w:spacing w:line="1538" w:lineRule="exact"/>
        <w:ind w:right="3776"/>
      </w:pPr>
      <w:r>
        <w:t>医院感染应急预案及</w:t>
      </w:r>
    </w:p>
    <w:p>
      <w:pPr>
        <w:pStyle w:val="Title"/>
        <w:spacing w:before="258"/>
      </w:pPr>
      <w:r>
        <w:rPr>
          <w:w w:val="95"/>
        </w:rPr>
        <w:t>流程图</w:t>
      </w:r>
    </w:p>
    <w:p>
      <w:pPr>
        <w:pStyle w:val="BodyText"/>
        <w:rPr>
          <w:b/>
          <w:sz w:val="126"/>
        </w:rPr>
      </w:pPr>
    </w:p>
    <w:p>
      <w:pPr>
        <w:pStyle w:val="BodyText"/>
        <w:rPr>
          <w:b/>
          <w:sz w:val="126"/>
        </w:rPr>
      </w:pPr>
    </w:p>
    <w:p>
      <w:pPr>
        <w:pStyle w:val="BodyText"/>
        <w:rPr>
          <w:b/>
          <w:sz w:val="126"/>
        </w:rPr>
      </w:pPr>
    </w:p>
    <w:p>
      <w:pPr>
        <w:pStyle w:val="BodyText"/>
        <w:rPr>
          <w:b/>
          <w:sz w:val="126"/>
        </w:rPr>
      </w:pPr>
    </w:p>
    <w:p>
      <w:pPr>
        <w:pStyle w:val="BodyText"/>
        <w:rPr>
          <w:b/>
          <w:sz w:val="126"/>
        </w:rPr>
      </w:pPr>
    </w:p>
    <w:p>
      <w:pPr>
        <w:pStyle w:val="BodyText"/>
        <w:rPr>
          <w:b/>
          <w:sz w:val="126"/>
        </w:rPr>
      </w:pPr>
    </w:p>
    <w:p>
      <w:pPr>
        <w:spacing w:before="833" w:line="266" w:lineRule="auto"/>
        <w:ind w:left="5509" w:right="6955" w:firstLine="0"/>
        <w:jc w:val="center"/>
        <w:rPr>
          <w:sz w:val="66"/>
        </w:rPr>
      </w:pPr>
      <w:r>
        <w:rPr>
          <w:spacing w:val="-4"/>
          <w:sz w:val="66"/>
        </w:rPr>
        <w:t>浦北城南医院</w:t>
      </w:r>
      <w:r>
        <w:rPr>
          <w:sz w:val="66"/>
        </w:rPr>
        <w:t>2018</w:t>
      </w:r>
      <w:r>
        <w:rPr>
          <w:spacing w:val="-81"/>
          <w:sz w:val="66"/>
        </w:rPr>
        <w:t xml:space="preserve"> 年</w:t>
      </w:r>
    </w:p>
    <w:p>
      <w:pPr>
        <w:spacing w:after="0" w:line="266" w:lineRule="auto"/>
        <w:jc w:val="center"/>
        <w:rPr>
          <w:sz w:val="66"/>
        </w:rPr>
        <w:sectPr>
          <w:headerReference w:type="default" r:id="rId4"/>
          <w:footerReference w:type="default" r:id="rId5"/>
          <w:type w:val="continuous"/>
          <w:pgSz w:w="17860" w:h="25260"/>
          <w:pgMar w:top="1600" w:right="0" w:bottom="2020" w:left="1440" w:header="1088" w:footer="1831"/>
          <w:cols w:space="708"/>
        </w:sectPr>
      </w:pPr>
    </w:p>
    <w:p>
      <w:pPr>
        <w:pStyle w:val="Heading1"/>
        <w:spacing w:before="30" w:line="266" w:lineRule="auto"/>
        <w:ind w:left="6827" w:right="4997"/>
      </w:pPr>
      <w:r>
        <w:rPr>
          <w:w w:val="95"/>
        </w:rPr>
        <w:t>医院感染应急预案及流程图</w:t>
      </w:r>
      <w:r>
        <w:t>目录</w:t>
      </w:r>
    </w:p>
    <w:p>
      <w:pPr>
        <w:spacing w:before="265"/>
        <w:ind w:left="1260" w:right="0" w:firstLine="0"/>
        <w:jc w:val="left"/>
        <w:rPr>
          <w:sz w:val="48"/>
        </w:rPr>
      </w:pPr>
      <w:r>
        <w:rPr>
          <w:sz w:val="48"/>
        </w:rPr>
        <w:t>1、医院感染组织结构图</w:t>
      </w:r>
    </w:p>
    <w:p>
      <w:pPr>
        <w:spacing w:before="321"/>
        <w:ind w:left="1260" w:right="0" w:firstLine="0"/>
        <w:jc w:val="left"/>
        <w:rPr>
          <w:sz w:val="48"/>
        </w:rPr>
      </w:pPr>
      <w:r>
        <w:rPr>
          <w:sz w:val="48"/>
        </w:rPr>
        <w:t>--------------------------------------------------3</w:t>
      </w:r>
    </w:p>
    <w:p>
      <w:pPr>
        <w:spacing w:before="321"/>
        <w:ind w:left="1260" w:right="0" w:firstLine="0"/>
        <w:jc w:val="left"/>
        <w:rPr>
          <w:sz w:val="48"/>
        </w:rPr>
      </w:pPr>
      <w:r>
        <w:rPr>
          <w:sz w:val="48"/>
        </w:rPr>
        <w:t>2、医院感染爆发应急预案及流程图</w:t>
      </w:r>
    </w:p>
    <w:p>
      <w:pPr>
        <w:spacing w:before="321"/>
        <w:ind w:left="1260" w:right="0" w:firstLine="0"/>
        <w:jc w:val="left"/>
        <w:rPr>
          <w:sz w:val="48"/>
        </w:rPr>
      </w:pPr>
      <w:r>
        <w:rPr>
          <w:sz w:val="48"/>
        </w:rPr>
        <w:t>---------------------------------4</w:t>
      </w:r>
    </w:p>
    <w:p>
      <w:pPr>
        <w:spacing w:before="321"/>
        <w:ind w:left="1260" w:right="0" w:firstLine="0"/>
        <w:jc w:val="left"/>
        <w:rPr>
          <w:sz w:val="48"/>
        </w:rPr>
      </w:pPr>
      <w:r>
        <w:rPr>
          <w:sz w:val="48"/>
        </w:rPr>
        <w:t>3、医院感染突发事件应急预案及流程图</w:t>
      </w:r>
    </w:p>
    <w:p>
      <w:pPr>
        <w:spacing w:before="321"/>
        <w:ind w:left="1260" w:right="0" w:firstLine="0"/>
        <w:jc w:val="left"/>
        <w:rPr>
          <w:sz w:val="48"/>
        </w:rPr>
      </w:pPr>
      <w:r>
        <w:rPr>
          <w:sz w:val="48"/>
        </w:rPr>
        <w:t>---------------------------7</w:t>
      </w:r>
    </w:p>
    <w:p>
      <w:pPr>
        <w:spacing w:before="321"/>
        <w:ind w:left="1260" w:right="0" w:firstLine="0"/>
        <w:jc w:val="left"/>
        <w:rPr>
          <w:sz w:val="48"/>
        </w:rPr>
      </w:pPr>
      <w:r>
        <w:rPr>
          <w:sz w:val="48"/>
        </w:rPr>
        <w:t>4、医疗废物流失、泄露、扩散和意外应急预案及流程图</w:t>
      </w:r>
    </w:p>
    <w:p>
      <w:pPr>
        <w:spacing w:before="321"/>
        <w:ind w:left="1260" w:right="0" w:firstLine="0"/>
        <w:jc w:val="left"/>
        <w:rPr>
          <w:sz w:val="48"/>
        </w:rPr>
      </w:pPr>
      <w:r>
        <w:rPr>
          <w:sz w:val="48"/>
        </w:rPr>
        <w:t>-----12</w:t>
      </w:r>
    </w:p>
    <w:p>
      <w:pPr>
        <w:spacing w:before="321"/>
        <w:ind w:left="1260" w:right="0" w:firstLine="0"/>
        <w:jc w:val="left"/>
        <w:rPr>
          <w:sz w:val="48"/>
        </w:rPr>
      </w:pPr>
      <w:r>
        <w:rPr>
          <w:sz w:val="48"/>
        </w:rPr>
        <w:t>5、艾滋病病毒职业暴露应急预案及流程图</w:t>
      </w:r>
    </w:p>
    <w:p>
      <w:pPr>
        <w:spacing w:before="321"/>
        <w:ind w:left="1260" w:right="0" w:firstLine="0"/>
        <w:jc w:val="left"/>
        <w:rPr>
          <w:sz w:val="48"/>
        </w:rPr>
      </w:pPr>
      <w:r>
        <w:rPr>
          <w:sz w:val="48"/>
        </w:rPr>
        <w:t>----------------------13</w:t>
      </w:r>
    </w:p>
    <w:p>
      <w:pPr>
        <w:spacing w:before="322"/>
        <w:ind w:left="1260" w:right="0" w:firstLine="0"/>
        <w:jc w:val="left"/>
        <w:rPr>
          <w:sz w:val="48"/>
        </w:rPr>
      </w:pPr>
      <w:r>
        <w:rPr>
          <w:sz w:val="48"/>
        </w:rPr>
        <w:t>6、医护人员发生针刺伤时的应急预案及流程图</w:t>
      </w:r>
    </w:p>
    <w:p>
      <w:pPr>
        <w:tabs>
          <w:tab w:val="left" w:pos="5091"/>
        </w:tabs>
        <w:spacing w:before="321"/>
        <w:ind w:left="1260" w:right="0" w:firstLine="0"/>
        <w:jc w:val="left"/>
        <w:rPr>
          <w:sz w:val="48"/>
        </w:rPr>
      </w:pPr>
      <w:r>
        <w:pict>
          <v:line id="_x0000_s1025" style="mso-position-horizontal-relative:page;position:absolute;z-index:-251658240" from="135.05pt,31.35pt" to="314.6pt,31.35pt" stroked="t" strokecolor="black" strokeweight="1.5pt">
            <v:stroke dashstyle="longDash"/>
          </v:line>
        </w:pict>
      </w:r>
      <w:r>
        <w:rPr>
          <w:rFonts w:ascii="Times New Roman"/>
          <w:w w:val="99"/>
          <w:sz w:val="48"/>
        </w:rPr>
        <w:t xml:space="preserve"> </w:t>
      </w:r>
      <w:r>
        <w:rPr>
          <w:rFonts w:ascii="Times New Roman"/>
          <w:sz w:val="48"/>
        </w:rPr>
        <w:tab/>
      </w:r>
      <w:r>
        <w:rPr>
          <w:sz w:val="48"/>
        </w:rPr>
        <w:t>17</w:t>
      </w:r>
    </w:p>
    <w:p>
      <w:pPr>
        <w:spacing w:after="0"/>
        <w:jc w:val="left"/>
        <w:rPr>
          <w:sz w:val="48"/>
        </w:rPr>
        <w:sectPr>
          <w:headerReference w:type="default" r:id="rId6"/>
          <w:footerReference w:type="default" r:id="rId7"/>
          <w:pgSz w:w="17860" w:h="25260"/>
          <w:pgMar w:top="1600" w:right="0" w:bottom="2020" w:left="1440" w:header="1088" w:footer="1831"/>
          <w:pgNumType w:start="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spacing w:before="6"/>
        <w:ind w:left="4519" w:right="0" w:firstLine="0"/>
        <w:jc w:val="left"/>
        <w:rPr>
          <w:sz w:val="66"/>
        </w:rPr>
      </w:pPr>
      <w:r>
        <w:rPr>
          <w:sz w:val="66"/>
        </w:rPr>
        <w:t>医院感染组织结构图</w:t>
      </w:r>
    </w:p>
    <w:p>
      <w:pPr>
        <w:pStyle w:val="BodyText"/>
        <w:rPr>
          <w:sz w:val="20"/>
        </w:rPr>
      </w:pPr>
    </w:p>
    <w:p>
      <w:pPr>
        <w:pStyle w:val="BodyText"/>
        <w:rPr>
          <w:sz w:val="20"/>
        </w:rPr>
      </w:pPr>
    </w:p>
    <w:p>
      <w:pPr>
        <w:pStyle w:val="BodyText"/>
        <w:spacing w:before="3"/>
        <w:rPr>
          <w:sz w:val="20"/>
        </w:rPr>
      </w:pPr>
    </w:p>
    <w:p>
      <w:pPr>
        <w:spacing w:before="32"/>
        <w:ind w:left="1219" w:right="1887" w:firstLine="0"/>
        <w:jc w:val="center"/>
        <w:rPr>
          <w:rFonts w:ascii="宋体" w:eastAsia="宋体" w:hint="eastAsia"/>
          <w:sz w:val="48"/>
        </w:rPr>
      </w:pPr>
      <w:r>
        <w:rPr>
          <w:rFonts w:ascii="宋体" w:eastAsia="宋体" w:hint="eastAsia"/>
          <w:sz w:val="48"/>
        </w:rPr>
        <w:t>院长</w:t>
      </w:r>
    </w:p>
    <w:p>
      <w:pPr>
        <w:pStyle w:val="BodyText"/>
        <w:rPr>
          <w:rFonts w:ascii="宋体"/>
          <w:sz w:val="48"/>
        </w:rPr>
      </w:pPr>
    </w:p>
    <w:p>
      <w:pPr>
        <w:pStyle w:val="BodyText"/>
        <w:rPr>
          <w:rFonts w:ascii="宋体"/>
          <w:sz w:val="48"/>
        </w:rPr>
      </w:pPr>
    </w:p>
    <w:p>
      <w:pPr>
        <w:pStyle w:val="BodyText"/>
        <w:spacing w:before="3"/>
        <w:rPr>
          <w:rFonts w:ascii="宋体"/>
        </w:rPr>
      </w:pPr>
    </w:p>
    <w:p>
      <w:pPr>
        <w:spacing w:before="0"/>
        <w:ind w:left="1219" w:right="2072" w:firstLine="0"/>
        <w:jc w:val="center"/>
        <w:rPr>
          <w:rFonts w:ascii="宋体" w:eastAsia="宋体" w:hint="eastAsia"/>
          <w:sz w:val="48"/>
        </w:rPr>
      </w:pPr>
      <w:r>
        <w:rPr>
          <w:rFonts w:ascii="宋体" w:eastAsia="宋体" w:hint="eastAsia"/>
          <w:sz w:val="48"/>
        </w:rPr>
        <w:t>医院感染管理委员会</w:t>
      </w:r>
    </w:p>
    <w:p>
      <w:pPr>
        <w:spacing w:before="321"/>
        <w:ind w:left="1219" w:right="1584" w:firstLine="0"/>
        <w:jc w:val="center"/>
        <w:rPr>
          <w:rFonts w:ascii="宋体" w:eastAsia="宋体" w:hint="eastAsia"/>
          <w:sz w:val="48"/>
        </w:rPr>
      </w:pPr>
      <w:r>
        <w:rPr>
          <w:rFonts w:ascii="宋体" w:eastAsia="宋体" w:hint="eastAsia"/>
          <w:sz w:val="48"/>
        </w:rPr>
        <w:t>（决策）</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9"/>
        <w:rPr>
          <w:rFonts w:ascii="宋体"/>
          <w:sz w:val="20"/>
        </w:rPr>
      </w:pPr>
    </w:p>
    <w:p>
      <w:pPr>
        <w:spacing w:after="0"/>
        <w:rPr>
          <w:rFonts w:ascii="宋体"/>
          <w:sz w:val="20"/>
        </w:rPr>
        <w:sectPr>
          <w:headerReference w:type="default" r:id="rId8"/>
          <w:footerReference w:type="default" r:id="rId9"/>
          <w:pgSz w:w="17860" w:h="25260"/>
          <w:pgMar w:top="1600" w:right="0" w:bottom="0" w:left="1440" w:header="1088" w:footer="0"/>
          <w:pgNumType w:start="3"/>
          <w:cols w:space="708"/>
        </w:sectPr>
      </w:pPr>
    </w:p>
    <w:p>
      <w:pPr>
        <w:pStyle w:val="BodyText"/>
        <w:spacing w:before="8"/>
        <w:rPr>
          <w:rFonts w:ascii="宋体"/>
          <w:sz w:val="37"/>
        </w:rPr>
      </w:pPr>
    </w:p>
    <w:p>
      <w:pPr>
        <w:spacing w:before="0"/>
        <w:ind w:left="1271" w:right="0" w:firstLine="0"/>
        <w:jc w:val="left"/>
        <w:rPr>
          <w:rFonts w:ascii="宋体" w:eastAsia="宋体" w:hint="eastAsia"/>
          <w:sz w:val="48"/>
        </w:rPr>
      </w:pPr>
      <w:r>
        <w:rPr>
          <w:rFonts w:ascii="宋体" w:eastAsia="宋体" w:hint="eastAsia"/>
          <w:w w:val="95"/>
          <w:sz w:val="48"/>
        </w:rPr>
        <w:t>医务部</w:t>
      </w:r>
    </w:p>
    <w:p>
      <w:pPr>
        <w:pStyle w:val="BodyText"/>
        <w:rPr>
          <w:rFonts w:ascii="宋体"/>
          <w:sz w:val="48"/>
        </w:rPr>
      </w:pPr>
    </w:p>
    <w:p>
      <w:pPr>
        <w:pStyle w:val="BodyText"/>
        <w:rPr>
          <w:rFonts w:ascii="宋体"/>
          <w:sz w:val="48"/>
        </w:rPr>
      </w:pPr>
    </w:p>
    <w:p>
      <w:pPr>
        <w:pStyle w:val="BodyText"/>
        <w:rPr>
          <w:rFonts w:ascii="宋体"/>
          <w:sz w:val="48"/>
        </w:rPr>
      </w:pPr>
    </w:p>
    <w:p>
      <w:pPr>
        <w:pStyle w:val="BodyText"/>
        <w:spacing w:before="10"/>
        <w:rPr>
          <w:rFonts w:ascii="宋体"/>
          <w:sz w:val="50"/>
        </w:rPr>
      </w:pPr>
    </w:p>
    <w:p>
      <w:pPr>
        <w:spacing w:before="1"/>
        <w:ind w:left="1213" w:right="0" w:firstLine="0"/>
        <w:jc w:val="left"/>
        <w:rPr>
          <w:rFonts w:ascii="宋体" w:eastAsia="宋体" w:hint="eastAsia"/>
          <w:sz w:val="48"/>
        </w:rPr>
      </w:pPr>
      <w:r>
        <w:rPr>
          <w:rFonts w:ascii="宋体" w:eastAsia="宋体" w:hint="eastAsia"/>
          <w:w w:val="95"/>
          <w:sz w:val="48"/>
        </w:rPr>
        <w:t>检验科</w:t>
      </w:r>
    </w:p>
    <w:p>
      <w:pPr>
        <w:spacing w:before="32"/>
        <w:ind w:left="1186" w:right="2" w:firstLine="0"/>
        <w:jc w:val="center"/>
        <w:rPr>
          <w:rFonts w:ascii="宋体" w:eastAsia="宋体" w:hint="eastAsia"/>
          <w:sz w:val="48"/>
        </w:rPr>
      </w:pPr>
      <w:r>
        <w:br w:type="column"/>
      </w:r>
      <w:r>
        <w:rPr>
          <w:rFonts w:ascii="宋体" w:eastAsia="宋体" w:hint="eastAsia"/>
          <w:sz w:val="48"/>
        </w:rPr>
        <w:t>医院感染管理科</w:t>
      </w:r>
    </w:p>
    <w:p>
      <w:pPr>
        <w:spacing w:before="321"/>
        <w:ind w:left="1186" w:right="5" w:firstLine="0"/>
        <w:jc w:val="center"/>
        <w:rPr>
          <w:rFonts w:ascii="宋体" w:eastAsia="宋体" w:hint="eastAsia"/>
          <w:sz w:val="48"/>
        </w:rPr>
      </w:pPr>
      <w:r>
        <w:rPr>
          <w:rFonts w:ascii="宋体" w:eastAsia="宋体" w:hint="eastAsia"/>
          <w:sz w:val="48"/>
        </w:rPr>
        <w:t>（组织实施）</w:t>
      </w:r>
    </w:p>
    <w:p>
      <w:pPr>
        <w:pStyle w:val="BodyText"/>
        <w:rPr>
          <w:rFonts w:ascii="宋体"/>
          <w:sz w:val="48"/>
        </w:rPr>
      </w:pPr>
    </w:p>
    <w:p>
      <w:pPr>
        <w:pStyle w:val="BodyText"/>
        <w:rPr>
          <w:rFonts w:ascii="宋体"/>
          <w:sz w:val="48"/>
        </w:rPr>
      </w:pPr>
    </w:p>
    <w:p>
      <w:pPr>
        <w:pStyle w:val="BodyText"/>
        <w:spacing w:before="11"/>
        <w:rPr>
          <w:rFonts w:ascii="宋体"/>
          <w:sz w:val="60"/>
        </w:rPr>
      </w:pPr>
    </w:p>
    <w:p>
      <w:pPr>
        <w:spacing w:before="0"/>
        <w:ind w:left="1186" w:right="13" w:firstLine="0"/>
        <w:jc w:val="center"/>
        <w:rPr>
          <w:rFonts w:ascii="宋体" w:eastAsia="宋体" w:hint="eastAsia"/>
          <w:sz w:val="48"/>
        </w:rPr>
      </w:pPr>
      <w:r>
        <w:rPr>
          <w:rFonts w:ascii="宋体" w:eastAsia="宋体" w:hint="eastAsia"/>
          <w:sz w:val="48"/>
        </w:rPr>
        <w:t>临床科室医院感染管理小组</w:t>
      </w:r>
    </w:p>
    <w:p>
      <w:pPr>
        <w:spacing w:before="321"/>
        <w:ind w:left="1186" w:right="5" w:firstLine="0"/>
        <w:jc w:val="center"/>
        <w:rPr>
          <w:rFonts w:ascii="宋体" w:eastAsia="宋体" w:hint="eastAsia"/>
          <w:sz w:val="48"/>
        </w:rPr>
      </w:pPr>
      <w:r>
        <w:rPr>
          <w:rFonts w:ascii="宋体" w:eastAsia="宋体" w:hint="eastAsia"/>
          <w:sz w:val="48"/>
        </w:rPr>
        <w:t>（实施）</w:t>
      </w:r>
    </w:p>
    <w:p>
      <w:pPr>
        <w:spacing w:before="345"/>
        <w:ind w:left="1213" w:right="0" w:firstLine="0"/>
        <w:jc w:val="left"/>
        <w:rPr>
          <w:rFonts w:ascii="宋体" w:eastAsia="宋体" w:hint="eastAsia"/>
          <w:sz w:val="48"/>
        </w:rPr>
      </w:pPr>
      <w:r>
        <w:br w:type="column"/>
      </w:r>
      <w:r>
        <w:rPr>
          <w:rFonts w:ascii="宋体" w:eastAsia="宋体" w:hint="eastAsia"/>
          <w:w w:val="95"/>
          <w:sz w:val="48"/>
        </w:rPr>
        <w:t>护理部</w:t>
      </w:r>
    </w:p>
    <w:p>
      <w:pPr>
        <w:pStyle w:val="BodyText"/>
        <w:rPr>
          <w:rFonts w:ascii="宋体"/>
          <w:sz w:val="48"/>
        </w:rPr>
      </w:pPr>
    </w:p>
    <w:p>
      <w:pPr>
        <w:pStyle w:val="BodyText"/>
        <w:rPr>
          <w:rFonts w:ascii="宋体"/>
          <w:sz w:val="48"/>
        </w:rPr>
      </w:pPr>
    </w:p>
    <w:p>
      <w:pPr>
        <w:pStyle w:val="BodyText"/>
        <w:rPr>
          <w:rFonts w:ascii="宋体"/>
          <w:sz w:val="48"/>
        </w:rPr>
      </w:pPr>
    </w:p>
    <w:p>
      <w:pPr>
        <w:pStyle w:val="BodyText"/>
        <w:spacing w:before="7"/>
        <w:rPr>
          <w:rFonts w:ascii="宋体"/>
          <w:sz w:val="68"/>
        </w:rPr>
      </w:pPr>
    </w:p>
    <w:p>
      <w:pPr>
        <w:spacing w:before="0"/>
        <w:ind w:left="1213" w:right="0" w:firstLine="0"/>
        <w:jc w:val="left"/>
        <w:rPr>
          <w:rFonts w:ascii="宋体" w:eastAsia="宋体" w:hint="eastAsia"/>
          <w:sz w:val="48"/>
        </w:rPr>
      </w:pPr>
      <w:r>
        <w:rPr>
          <w:rFonts w:ascii="宋体" w:eastAsia="宋体" w:hint="eastAsia"/>
          <w:w w:val="95"/>
          <w:sz w:val="48"/>
        </w:rPr>
        <w:t>供应室</w:t>
      </w:r>
    </w:p>
    <w:p>
      <w:pPr>
        <w:spacing w:after="0"/>
        <w:jc w:val="left"/>
        <w:rPr>
          <w:rFonts w:ascii="宋体" w:eastAsia="宋体" w:hint="eastAsia"/>
          <w:sz w:val="48"/>
        </w:rPr>
        <w:sectPr>
          <w:headerReference w:type="default" r:id="rId10"/>
          <w:footerReference w:type="default" r:id="rId11"/>
          <w:type w:val="continuous"/>
          <w:pgSz w:w="17860" w:h="25260"/>
          <w:pgMar w:top="1600" w:right="0" w:bottom="2020" w:left="1440" w:header="708" w:footer="708"/>
          <w:pgNumType w:start="4"/>
          <w:cols w:num="3" w:space="708" w:equalWidth="0">
            <w:col w:w="2749" w:space="874"/>
            <w:col w:w="7000" w:space="755"/>
            <w:col w:w="5042" w:space="0"/>
          </w:cols>
        </w:sect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
        <w:rPr>
          <w:rFonts w:ascii="宋体"/>
          <w:sz w:val="18"/>
        </w:rPr>
      </w:pPr>
    </w:p>
    <w:p>
      <w:pPr>
        <w:spacing w:after="0"/>
        <w:rPr>
          <w:rFonts w:ascii="宋体"/>
          <w:sz w:val="18"/>
        </w:rPr>
        <w:sectPr>
          <w:headerReference w:type="default" r:id="rId12"/>
          <w:footerReference w:type="default" r:id="rId13"/>
          <w:type w:val="continuous"/>
          <w:pgSz w:w="17860" w:h="25260"/>
          <w:pgMar w:top="1600" w:right="0" w:bottom="2020" w:left="1440" w:header="708" w:footer="708"/>
          <w:pgNumType w:start="5"/>
          <w:cols w:space="708"/>
        </w:sectPr>
      </w:pPr>
    </w:p>
    <w:p>
      <w:pPr>
        <w:spacing w:before="32"/>
        <w:ind w:left="954" w:right="0" w:firstLine="0"/>
        <w:jc w:val="left"/>
        <w:rPr>
          <w:rFonts w:ascii="宋体" w:eastAsia="宋体" w:hint="eastAsia"/>
          <w:sz w:val="48"/>
        </w:rPr>
      </w:pPr>
      <w:r>
        <w:drawing>
          <wp:anchor distT="0" distB="0" distL="0" distR="0" simplePos="0" relativeHeight="251659264" behindDoc="1" locked="0" layoutInCell="1" allowOverlap="1">
            <wp:simplePos x="0" y="0"/>
            <wp:positionH relativeFrom="page">
              <wp:posOffset>729487</wp:posOffset>
            </wp:positionH>
            <wp:positionV relativeFrom="page">
              <wp:posOffset>5537200</wp:posOffset>
            </wp:positionV>
            <wp:extent cx="10174350" cy="10314051"/>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14" cstate="print"/>
                    <a:stretch>
                      <a:fillRect/>
                    </a:stretch>
                  </pic:blipFill>
                  <pic:spPr>
                    <a:xfrm>
                      <a:off x="0" y="0"/>
                      <a:ext cx="10174350" cy="10314051"/>
                    </a:xfrm>
                    <a:prstGeom prst="rect">
                      <a:avLst/>
                    </a:prstGeom>
                  </pic:spPr>
                </pic:pic>
              </a:graphicData>
            </a:graphic>
          </wp:anchor>
        </w:drawing>
      </w:r>
      <w:r>
        <w:rPr>
          <w:rFonts w:ascii="宋体" w:eastAsia="宋体" w:hint="eastAsia"/>
          <w:sz w:val="48"/>
        </w:rPr>
        <w:t>感控医生</w:t>
      </w:r>
    </w:p>
    <w:p>
      <w:pPr>
        <w:pStyle w:val="BodyText"/>
        <w:rPr>
          <w:rFonts w:ascii="宋体"/>
          <w:sz w:val="48"/>
        </w:rPr>
      </w:pPr>
    </w:p>
    <w:p>
      <w:pPr>
        <w:pStyle w:val="BodyText"/>
        <w:spacing w:before="9"/>
        <w:rPr>
          <w:rFonts w:ascii="宋体"/>
          <w:sz w:val="48"/>
        </w:rPr>
      </w:pPr>
    </w:p>
    <w:p>
      <w:pPr>
        <w:spacing w:before="0"/>
        <w:ind w:left="1260" w:right="0" w:firstLine="0"/>
        <w:jc w:val="left"/>
        <w:rPr>
          <w:rFonts w:ascii="宋体" w:eastAsia="宋体" w:hint="eastAsia"/>
          <w:sz w:val="27"/>
        </w:rPr>
      </w:pPr>
      <w:r>
        <w:rPr>
          <w:rFonts w:ascii="宋体" w:eastAsia="宋体" w:hint="eastAsia"/>
          <w:sz w:val="27"/>
        </w:rPr>
        <w:t>文案大全</w:t>
      </w:r>
    </w:p>
    <w:p>
      <w:pPr>
        <w:tabs>
          <w:tab w:val="left" w:pos="5512"/>
        </w:tabs>
        <w:spacing w:before="32"/>
        <w:ind w:left="0" w:right="253" w:firstLine="0"/>
        <w:jc w:val="center"/>
        <w:rPr>
          <w:rFonts w:ascii="宋体" w:eastAsia="宋体" w:hint="eastAsia"/>
          <w:sz w:val="48"/>
        </w:rPr>
      </w:pPr>
      <w:r>
        <w:br w:type="column"/>
      </w:r>
      <w:r>
        <w:rPr>
          <w:rFonts w:ascii="宋体" w:eastAsia="宋体" w:hint="eastAsia"/>
          <w:sz w:val="48"/>
        </w:rPr>
        <w:t>医务人员</w:t>
        <w:tab/>
      </w:r>
      <w:r>
        <w:rPr>
          <w:rFonts w:ascii="宋体" w:eastAsia="宋体" w:hint="eastAsia"/>
          <w:position w:val="-21"/>
          <w:sz w:val="48"/>
        </w:rPr>
        <w:t>感控护士</w:t>
      </w:r>
    </w:p>
    <w:p>
      <w:pPr>
        <w:pStyle w:val="BodyText"/>
        <w:rPr>
          <w:rFonts w:ascii="宋体"/>
          <w:sz w:val="70"/>
        </w:rPr>
      </w:pPr>
    </w:p>
    <w:p>
      <w:pPr>
        <w:pStyle w:val="BodyText"/>
        <w:spacing w:before="10"/>
        <w:rPr>
          <w:rFonts w:ascii="宋体"/>
          <w:sz w:val="99"/>
        </w:rPr>
      </w:pPr>
    </w:p>
    <w:p>
      <w:pPr>
        <w:spacing w:before="0"/>
        <w:ind w:left="954" w:right="0" w:firstLine="0"/>
        <w:jc w:val="left"/>
        <w:rPr>
          <w:rFonts w:ascii="宋体" w:eastAsia="宋体" w:hint="eastAsia"/>
          <w:sz w:val="48"/>
        </w:rPr>
      </w:pPr>
      <w:r>
        <w:rPr>
          <w:rFonts w:ascii="宋体" w:eastAsia="宋体" w:hint="eastAsia"/>
          <w:sz w:val="48"/>
        </w:rPr>
        <w:t>降低医院感染发生率</w:t>
      </w:r>
    </w:p>
    <w:p>
      <w:pPr>
        <w:spacing w:after="0"/>
        <w:jc w:val="left"/>
        <w:rPr>
          <w:rFonts w:ascii="宋体" w:eastAsia="宋体" w:hint="eastAsia"/>
          <w:sz w:val="48"/>
        </w:rPr>
        <w:sectPr>
          <w:headerReference w:type="default" r:id="rId15"/>
          <w:footerReference w:type="default" r:id="rId16"/>
          <w:type w:val="continuous"/>
          <w:pgSz w:w="17860" w:h="25260"/>
          <w:pgMar w:top="1600" w:right="0" w:bottom="2020" w:left="1440" w:header="708" w:footer="708"/>
          <w:pgNumType w:start="6"/>
          <w:cols w:num="2" w:space="708" w:equalWidth="0">
            <w:col w:w="2911" w:space="2188"/>
            <w:col w:w="11321" w:space="0"/>
          </w:cols>
        </w:sectPr>
      </w:pPr>
    </w:p>
    <w:p>
      <w:pPr>
        <w:pStyle w:val="BodyText"/>
        <w:spacing w:before="7"/>
        <w:rPr>
          <w:rFonts w:ascii="宋体"/>
          <w:sz w:val="15"/>
        </w:rPr>
      </w:pPr>
    </w:p>
    <w:p>
      <w:pPr>
        <w:spacing w:after="0"/>
        <w:rPr>
          <w:rFonts w:ascii="宋体"/>
          <w:sz w:val="15"/>
        </w:rPr>
        <w:sectPr>
          <w:headerReference w:type="default" r:id="rId17"/>
          <w:footerReference w:type="default" r:id="rId18"/>
          <w:pgSz w:w="17860" w:h="25260"/>
          <w:pgMar w:top="1600" w:right="0" w:bottom="2020" w:left="1440" w:header="1088" w:footer="1831"/>
          <w:pgNumType w:start="7"/>
          <w:cols w:space="708"/>
        </w:sectPr>
      </w:pPr>
    </w:p>
    <w:p>
      <w:pPr>
        <w:pStyle w:val="BodyText"/>
        <w:rPr>
          <w:rFonts w:ascii="宋体"/>
          <w:sz w:val="20"/>
        </w:rPr>
      </w:pPr>
    </w:p>
    <w:p>
      <w:pPr>
        <w:pStyle w:val="Heading4"/>
        <w:spacing w:before="208" w:line="240" w:lineRule="auto"/>
        <w:ind w:left="1219" w:right="410"/>
        <w:jc w:val="center"/>
        <w:rPr>
          <w:rFonts w:ascii="宋体" w:eastAsia="宋体" w:hint="eastAsia"/>
        </w:rPr>
      </w:pPr>
      <w:r>
        <w:rPr>
          <w:rFonts w:ascii="宋体" w:eastAsia="宋体" w:hint="eastAsia"/>
        </w:rPr>
        <w:t>医院感染管理体系</w:t>
      </w: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9"/>
        </w:rPr>
      </w:pPr>
    </w:p>
    <w:p>
      <w:pPr>
        <w:spacing w:after="0"/>
        <w:rPr>
          <w:rFonts w:ascii="宋体"/>
          <w:sz w:val="29"/>
        </w:rPr>
        <w:sectPr>
          <w:headerReference w:type="default" r:id="rId19"/>
          <w:footerReference w:type="default" r:id="rId20"/>
          <w:pgSz w:w="17860" w:h="25260"/>
          <w:pgMar w:top="1600" w:right="0" w:bottom="2020" w:left="1440" w:header="1088" w:footer="1831"/>
          <w:pgNumType w:start="8"/>
          <w:cols w:space="708"/>
        </w:sectPr>
      </w:pPr>
    </w:p>
    <w:p>
      <w:pPr>
        <w:pStyle w:val="BodyText"/>
        <w:rPr>
          <w:rFonts w:ascii="宋体"/>
          <w:b/>
          <w:sz w:val="32"/>
        </w:rPr>
      </w:pPr>
    </w:p>
    <w:p>
      <w:pPr>
        <w:pStyle w:val="BodyText"/>
        <w:rPr>
          <w:rFonts w:ascii="宋体"/>
          <w:b/>
          <w:sz w:val="32"/>
        </w:rPr>
      </w:pPr>
    </w:p>
    <w:p>
      <w:pPr>
        <w:spacing w:before="265"/>
        <w:ind w:left="0" w:right="0" w:firstLine="0"/>
        <w:jc w:val="right"/>
        <w:rPr>
          <w:rFonts w:ascii="宋体" w:eastAsia="宋体" w:hint="eastAsia"/>
          <w:sz w:val="31"/>
        </w:rPr>
      </w:pPr>
      <w:r>
        <w:rPr>
          <w:rFonts w:ascii="宋体" w:eastAsia="宋体" w:hint="eastAsia"/>
          <w:sz w:val="31"/>
        </w:rPr>
        <w:t>门诊部</w:t>
      </w:r>
    </w:p>
    <w:p>
      <w:pPr>
        <w:spacing w:before="62" w:line="283" w:lineRule="auto"/>
        <w:ind w:left="2412" w:right="2841" w:firstLine="158"/>
        <w:jc w:val="left"/>
        <w:rPr>
          <w:rFonts w:ascii="宋体" w:eastAsia="宋体" w:hint="eastAsia"/>
          <w:sz w:val="31"/>
        </w:rPr>
      </w:pPr>
      <w:r>
        <w:br w:type="column"/>
      </w:r>
      <w:r>
        <w:rPr>
          <w:rFonts w:ascii="宋体" w:eastAsia="宋体" w:hint="eastAsia"/>
          <w:sz w:val="31"/>
        </w:rPr>
        <w:t>门诊部预检、分诊，救治感染病例的筛查、隔离</w:t>
      </w:r>
    </w:p>
    <w:p>
      <w:pPr>
        <w:spacing w:before="0" w:line="280" w:lineRule="auto"/>
        <w:ind w:left="2412" w:right="3633" w:firstLine="0"/>
        <w:jc w:val="left"/>
        <w:rPr>
          <w:rFonts w:ascii="宋体" w:eastAsia="宋体" w:hint="eastAsia"/>
          <w:sz w:val="31"/>
        </w:rPr>
      </w:pPr>
      <w:r>
        <w:drawing>
          <wp:anchor distT="0" distB="0" distL="0" distR="0" simplePos="0" relativeHeight="251660288" behindDoc="1" locked="0" layoutInCell="1" allowOverlap="1">
            <wp:simplePos x="0" y="0"/>
            <wp:positionH relativeFrom="page">
              <wp:posOffset>1714500</wp:posOffset>
            </wp:positionH>
            <wp:positionV relativeFrom="paragraph">
              <wp:posOffset>-718439</wp:posOffset>
            </wp:positionV>
            <wp:extent cx="8978900" cy="11061700"/>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png"/>
                    <pic:cNvPicPr/>
                  </pic:nvPicPr>
                  <pic:blipFill>
                    <a:blip xmlns:r="http://schemas.openxmlformats.org/officeDocument/2006/relationships" r:embed="rId21" cstate="print"/>
                    <a:stretch>
                      <a:fillRect/>
                    </a:stretch>
                  </pic:blipFill>
                  <pic:spPr>
                    <a:xfrm>
                      <a:off x="0" y="0"/>
                      <a:ext cx="8978900" cy="11061700"/>
                    </a:xfrm>
                    <a:prstGeom prst="rect">
                      <a:avLst/>
                    </a:prstGeom>
                  </pic:spPr>
                </pic:pic>
              </a:graphicData>
            </a:graphic>
          </wp:anchor>
        </w:drawing>
      </w:r>
      <w:r>
        <w:rPr>
          <w:rFonts w:ascii="宋体" w:eastAsia="宋体" w:hint="eastAsia"/>
          <w:spacing w:val="-2"/>
          <w:sz w:val="31"/>
        </w:rPr>
        <w:t>门急诊环境卫生学管理</w:t>
      </w:r>
      <w:r>
        <w:rPr>
          <w:rFonts w:ascii="宋体" w:eastAsia="宋体" w:hint="eastAsia"/>
          <w:sz w:val="31"/>
        </w:rPr>
        <w:t>常规消毒、室内保洁 感染防控措施落实</w:t>
      </w:r>
    </w:p>
    <w:p>
      <w:pPr>
        <w:spacing w:after="0" w:line="280" w:lineRule="auto"/>
        <w:jc w:val="left"/>
        <w:rPr>
          <w:rFonts w:ascii="宋体" w:eastAsia="宋体" w:hint="eastAsia"/>
          <w:sz w:val="31"/>
        </w:rPr>
        <w:sectPr>
          <w:headerReference w:type="default" r:id="rId22"/>
          <w:footerReference w:type="default" r:id="rId23"/>
          <w:type w:val="continuous"/>
          <w:pgSz w:w="17860" w:h="25260"/>
          <w:pgMar w:top="1600" w:right="0" w:bottom="2020" w:left="1440" w:header="708" w:footer="708"/>
          <w:pgNumType w:start="9"/>
          <w:cols w:num="2" w:space="708" w:equalWidth="0">
            <w:col w:w="7164" w:space="40"/>
            <w:col w:w="9216" w:space="0"/>
          </w:cols>
        </w:sectPr>
      </w:pPr>
    </w:p>
    <w:p>
      <w:pPr>
        <w:pStyle w:val="BodyText"/>
        <w:rPr>
          <w:rFonts w:ascii="宋体"/>
          <w:sz w:val="20"/>
        </w:rPr>
      </w:pPr>
    </w:p>
    <w:p>
      <w:pPr>
        <w:pStyle w:val="BodyText"/>
        <w:rPr>
          <w:rFonts w:ascii="宋体"/>
          <w:sz w:val="20"/>
        </w:rPr>
      </w:pPr>
    </w:p>
    <w:p>
      <w:pPr>
        <w:pStyle w:val="BodyText"/>
        <w:spacing w:before="4"/>
        <w:rPr>
          <w:rFonts w:ascii="宋体"/>
          <w:sz w:val="16"/>
        </w:rPr>
      </w:pPr>
    </w:p>
    <w:p>
      <w:pPr>
        <w:spacing w:after="0"/>
        <w:rPr>
          <w:rFonts w:ascii="宋体"/>
          <w:sz w:val="16"/>
        </w:rPr>
        <w:sectPr>
          <w:headerReference w:type="default" r:id="rId24"/>
          <w:footerReference w:type="default" r:id="rId25"/>
          <w:type w:val="continuous"/>
          <w:pgSz w:w="17860" w:h="25260"/>
          <w:pgMar w:top="1600" w:right="0" w:bottom="2020" w:left="1440" w:header="708" w:footer="708"/>
          <w:pgNumType w:start="10"/>
          <w:cols w:space="708"/>
        </w:sectPr>
      </w:pPr>
    </w:p>
    <w:p>
      <w:pPr>
        <w:spacing w:before="62" w:line="283" w:lineRule="auto"/>
        <w:ind w:left="3293" w:right="3980" w:firstLine="0"/>
        <w:jc w:val="both"/>
        <w:rPr>
          <w:rFonts w:ascii="宋体" w:eastAsia="宋体" w:hint="eastAsia"/>
          <w:sz w:val="31"/>
        </w:rPr>
      </w:pPr>
      <w:r>
        <w:rPr>
          <w:rFonts w:ascii="宋体" w:eastAsia="宋体" w:hint="eastAsia"/>
          <w:sz w:val="31"/>
        </w:rPr>
        <w:t>医院感</w:t>
      </w:r>
    </w:p>
    <w:p>
      <w:pPr>
        <w:tabs>
          <w:tab w:val="left" w:pos="6170"/>
        </w:tabs>
        <w:spacing w:before="0" w:line="456" w:lineRule="exact"/>
        <w:ind w:left="3293" w:right="0" w:firstLine="0"/>
        <w:jc w:val="both"/>
        <w:rPr>
          <w:rFonts w:ascii="宋体" w:eastAsia="宋体" w:hint="eastAsia"/>
          <w:sz w:val="31"/>
        </w:rPr>
      </w:pPr>
      <w:r>
        <w:rPr>
          <w:rFonts w:ascii="宋体" w:eastAsia="宋体" w:hint="eastAsia"/>
          <w:position w:val="6"/>
          <w:sz w:val="31"/>
        </w:rPr>
        <w:t>染</w:t>
        <w:tab/>
      </w:r>
      <w:r>
        <w:rPr>
          <w:rFonts w:ascii="宋体" w:eastAsia="宋体" w:hint="eastAsia"/>
          <w:sz w:val="31"/>
        </w:rPr>
        <w:t>住院部</w:t>
      </w:r>
    </w:p>
    <w:p>
      <w:pPr>
        <w:spacing w:before="10" w:line="283" w:lineRule="auto"/>
        <w:ind w:left="3293" w:right="3980" w:firstLine="0"/>
        <w:jc w:val="both"/>
        <w:rPr>
          <w:rFonts w:ascii="宋体" w:eastAsia="宋体" w:hint="eastAsia"/>
          <w:sz w:val="31"/>
        </w:rPr>
      </w:pPr>
      <w:r>
        <w:rPr>
          <w:rFonts w:ascii="宋体" w:eastAsia="宋体" w:hint="eastAsia"/>
          <w:sz w:val="31"/>
        </w:rPr>
        <w:t>管理委员会</w:t>
      </w:r>
    </w:p>
    <w:p>
      <w:pPr>
        <w:pStyle w:val="BodyText"/>
        <w:spacing w:before="9"/>
        <w:rPr>
          <w:rFonts w:ascii="宋体"/>
          <w:sz w:val="33"/>
        </w:rPr>
      </w:pPr>
    </w:p>
    <w:p>
      <w:pPr>
        <w:spacing w:before="0"/>
        <w:ind w:left="1488" w:right="0" w:firstLine="0"/>
        <w:jc w:val="left"/>
        <w:rPr>
          <w:rFonts w:ascii="宋体" w:eastAsia="宋体" w:hint="eastAsia"/>
          <w:sz w:val="31"/>
        </w:rPr>
      </w:pPr>
      <w:r>
        <w:rPr>
          <w:rFonts w:ascii="宋体" w:eastAsia="宋体" w:hint="eastAsia"/>
          <w:w w:val="102"/>
          <w:sz w:val="31"/>
        </w:rPr>
        <w:t>院</w:t>
      </w:r>
    </w:p>
    <w:p>
      <w:pPr>
        <w:tabs>
          <w:tab w:val="left" w:pos="6054"/>
        </w:tabs>
        <w:spacing w:before="21"/>
        <w:ind w:left="1488" w:right="0" w:firstLine="0"/>
        <w:jc w:val="left"/>
        <w:rPr>
          <w:rFonts w:ascii="宋体" w:eastAsia="宋体" w:hint="eastAsia"/>
          <w:sz w:val="31"/>
        </w:rPr>
      </w:pPr>
      <w:r>
        <w:rPr>
          <w:rFonts w:ascii="宋体" w:eastAsia="宋体" w:hint="eastAsia"/>
          <w:position w:val="-4"/>
          <w:sz w:val="31"/>
        </w:rPr>
        <w:t>长</w:t>
        <w:tab/>
      </w:r>
      <w:r>
        <w:rPr>
          <w:rFonts w:ascii="宋体" w:eastAsia="宋体" w:hint="eastAsia"/>
          <w:sz w:val="31"/>
        </w:rPr>
        <w:t>医技部门</w:t>
      </w:r>
    </w:p>
    <w:p>
      <w:pPr>
        <w:pStyle w:val="BodyText"/>
        <w:spacing w:before="12"/>
        <w:rPr>
          <w:rFonts w:ascii="宋体"/>
          <w:sz w:val="34"/>
        </w:rPr>
      </w:pPr>
    </w:p>
    <w:p>
      <w:pPr>
        <w:spacing w:before="0" w:line="460" w:lineRule="atLeast"/>
        <w:ind w:left="3318" w:right="3955" w:firstLine="0"/>
        <w:jc w:val="both"/>
        <w:rPr>
          <w:rFonts w:ascii="宋体" w:eastAsia="宋体" w:hint="eastAsia"/>
          <w:sz w:val="31"/>
        </w:rPr>
      </w:pPr>
      <w:r>
        <w:rPr>
          <w:rFonts w:ascii="宋体" w:eastAsia="宋体" w:hint="eastAsia"/>
          <w:sz w:val="31"/>
        </w:rPr>
        <w:t>医院感染管</w:t>
      </w:r>
    </w:p>
    <w:p>
      <w:pPr>
        <w:tabs>
          <w:tab w:val="left" w:pos="5568"/>
        </w:tabs>
        <w:spacing w:before="0" w:line="285" w:lineRule="auto"/>
        <w:ind w:left="3318" w:right="38" w:firstLine="0"/>
        <w:jc w:val="both"/>
        <w:rPr>
          <w:rFonts w:ascii="宋体" w:eastAsia="宋体" w:hint="eastAsia"/>
          <w:sz w:val="31"/>
        </w:rPr>
      </w:pPr>
      <w:r>
        <w:rPr>
          <w:rFonts w:ascii="宋体" w:eastAsia="宋体" w:hint="eastAsia"/>
          <w:position w:val="-9"/>
          <w:sz w:val="31"/>
        </w:rPr>
        <w:t>理</w:t>
        <w:tab/>
      </w:r>
      <w:r>
        <w:rPr>
          <w:rFonts w:ascii="宋体" w:eastAsia="宋体" w:hint="eastAsia"/>
          <w:sz w:val="31"/>
        </w:rPr>
        <w:t>供应</w:t>
      </w:r>
      <w:r>
        <w:rPr>
          <w:rFonts w:ascii="宋体" w:eastAsia="宋体" w:hint="eastAsia"/>
          <w:spacing w:val="-4"/>
          <w:sz w:val="31"/>
        </w:rPr>
        <w:t>室</w:t>
      </w:r>
      <w:r>
        <w:rPr>
          <w:rFonts w:ascii="Arial" w:eastAsia="Arial"/>
          <w:i/>
          <w:sz w:val="31"/>
        </w:rPr>
        <w:t>/</w:t>
      </w:r>
      <w:r>
        <w:rPr>
          <w:rFonts w:ascii="宋体" w:eastAsia="宋体" w:hint="eastAsia"/>
          <w:sz w:val="31"/>
        </w:rPr>
        <w:t>手术</w:t>
      </w:r>
      <w:r>
        <w:rPr>
          <w:rFonts w:ascii="宋体" w:eastAsia="宋体" w:hint="eastAsia"/>
          <w:spacing w:val="-17"/>
          <w:sz w:val="31"/>
        </w:rPr>
        <w:t>室</w:t>
      </w:r>
      <w:r>
        <w:rPr>
          <w:rFonts w:ascii="宋体" w:eastAsia="宋体" w:hint="eastAsia"/>
          <w:sz w:val="31"/>
        </w:rPr>
        <w:t>科</w:t>
      </w:r>
    </w:p>
    <w:p>
      <w:pPr>
        <w:spacing w:before="13" w:line="290" w:lineRule="auto"/>
        <w:ind w:left="3318" w:right="3955" w:firstLine="0"/>
        <w:jc w:val="left"/>
        <w:rPr>
          <w:rFonts w:ascii="宋体" w:eastAsia="宋体" w:hint="eastAsia"/>
          <w:sz w:val="31"/>
        </w:rPr>
      </w:pPr>
      <w:r>
        <w:rPr>
          <w:rFonts w:ascii="Arial" w:eastAsia="Arial"/>
          <w:b/>
          <w:sz w:val="31"/>
        </w:rPr>
        <w:t xml:space="preserve">/ </w:t>
      </w:r>
      <w:r>
        <w:rPr>
          <w:rFonts w:ascii="宋体" w:eastAsia="宋体" w:hint="eastAsia"/>
          <w:sz w:val="31"/>
        </w:rPr>
        <w:t>办公室</w:t>
      </w:r>
    </w:p>
    <w:p>
      <w:pPr>
        <w:pStyle w:val="BodyText"/>
        <w:rPr>
          <w:rFonts w:ascii="宋体"/>
          <w:sz w:val="32"/>
        </w:rPr>
      </w:pPr>
    </w:p>
    <w:p>
      <w:pPr>
        <w:pStyle w:val="BodyText"/>
        <w:spacing w:before="10"/>
        <w:rPr>
          <w:rFonts w:ascii="宋体"/>
        </w:rPr>
      </w:pPr>
    </w:p>
    <w:p>
      <w:pPr>
        <w:spacing w:before="0"/>
        <w:ind w:left="0" w:right="268" w:firstLine="0"/>
        <w:jc w:val="right"/>
        <w:rPr>
          <w:rFonts w:ascii="宋体" w:eastAsia="宋体" w:hint="eastAsia"/>
          <w:sz w:val="31"/>
        </w:rPr>
      </w:pPr>
      <w:r>
        <w:rPr>
          <w:rFonts w:ascii="宋体" w:eastAsia="宋体" w:hint="eastAsia"/>
          <w:sz w:val="31"/>
        </w:rPr>
        <w:t>后勤部门</w:t>
      </w:r>
    </w:p>
    <w:p>
      <w:pPr>
        <w:spacing w:before="145"/>
        <w:ind w:left="1668" w:right="0" w:firstLine="0"/>
        <w:jc w:val="left"/>
        <w:rPr>
          <w:rFonts w:ascii="宋体" w:eastAsia="宋体" w:hint="eastAsia"/>
          <w:sz w:val="31"/>
        </w:rPr>
      </w:pPr>
      <w:r>
        <w:br w:type="column"/>
      </w:r>
      <w:r>
        <w:rPr>
          <w:rFonts w:ascii="宋体" w:eastAsia="宋体" w:hint="eastAsia"/>
          <w:sz w:val="31"/>
        </w:rPr>
        <w:t>入、出院卫生处理</w:t>
      </w:r>
    </w:p>
    <w:p>
      <w:pPr>
        <w:spacing w:before="71" w:line="283" w:lineRule="auto"/>
        <w:ind w:left="1510" w:right="3649" w:firstLine="0"/>
        <w:jc w:val="left"/>
        <w:rPr>
          <w:rFonts w:ascii="宋体" w:eastAsia="宋体" w:hint="eastAsia"/>
          <w:sz w:val="31"/>
        </w:rPr>
      </w:pPr>
      <w:r>
        <w:rPr>
          <w:rFonts w:ascii="宋体" w:eastAsia="宋体" w:hint="eastAsia"/>
          <w:sz w:val="31"/>
        </w:rPr>
        <w:t>病区感染防控措施落实感染病例筛查与隔离</w:t>
      </w:r>
    </w:p>
    <w:p>
      <w:pPr>
        <w:tabs>
          <w:tab w:val="left" w:pos="6911"/>
        </w:tabs>
        <w:spacing w:before="0" w:line="396" w:lineRule="exact"/>
        <w:ind w:left="1510" w:right="0" w:firstLine="0"/>
        <w:jc w:val="left"/>
        <w:rPr>
          <w:rFonts w:ascii="宋体" w:eastAsia="宋体" w:hint="eastAsia"/>
          <w:sz w:val="31"/>
        </w:rPr>
      </w:pPr>
      <w:r>
        <w:rPr>
          <w:rFonts w:ascii="宋体" w:eastAsia="宋体" w:hint="eastAsia"/>
          <w:sz w:val="31"/>
        </w:rPr>
        <w:t>特殊情况的应急处理</w:t>
        <w:tab/>
      </w:r>
      <w:r>
        <w:rPr>
          <w:rFonts w:ascii="宋体" w:eastAsia="宋体" w:hint="eastAsia"/>
          <w:position w:val="2"/>
          <w:sz w:val="31"/>
        </w:rPr>
        <w:t>科</w:t>
      </w:r>
    </w:p>
    <w:p>
      <w:pPr>
        <w:tabs>
          <w:tab w:val="left" w:pos="5401"/>
        </w:tabs>
        <w:spacing w:before="51"/>
        <w:ind w:left="0" w:right="1097" w:firstLine="0"/>
        <w:jc w:val="right"/>
        <w:rPr>
          <w:rFonts w:ascii="宋体" w:eastAsia="宋体" w:hint="eastAsia"/>
          <w:sz w:val="31"/>
        </w:rPr>
      </w:pPr>
      <w:r>
        <w:rPr>
          <w:rFonts w:ascii="宋体" w:eastAsia="宋体" w:hint="eastAsia"/>
          <w:sz w:val="31"/>
        </w:rPr>
        <w:t>病区环境监测与职业防护</w:t>
        <w:tab/>
      </w:r>
      <w:r>
        <w:rPr>
          <w:rFonts w:ascii="宋体" w:eastAsia="宋体" w:hint="eastAsia"/>
          <w:spacing w:val="-1"/>
          <w:position w:val="2"/>
          <w:sz w:val="31"/>
        </w:rPr>
        <w:t>室</w:t>
      </w:r>
    </w:p>
    <w:p>
      <w:pPr>
        <w:tabs>
          <w:tab w:val="left" w:pos="5401"/>
        </w:tabs>
        <w:spacing w:before="50"/>
        <w:ind w:left="0" w:right="1097" w:firstLine="0"/>
        <w:jc w:val="right"/>
        <w:rPr>
          <w:rFonts w:ascii="宋体" w:eastAsia="宋体" w:hint="eastAsia"/>
          <w:sz w:val="31"/>
        </w:rPr>
      </w:pPr>
      <w:r>
        <w:rPr>
          <w:rFonts w:ascii="宋体" w:eastAsia="宋体" w:hint="eastAsia"/>
          <w:sz w:val="31"/>
        </w:rPr>
        <w:t>手部卫生与无菌操作</w:t>
        <w:tab/>
      </w:r>
      <w:r>
        <w:rPr>
          <w:rFonts w:ascii="宋体" w:eastAsia="宋体" w:hint="eastAsia"/>
          <w:spacing w:val="-1"/>
          <w:position w:val="2"/>
          <w:sz w:val="31"/>
        </w:rPr>
        <w:t>医</w:t>
      </w:r>
    </w:p>
    <w:p>
      <w:pPr>
        <w:tabs>
          <w:tab w:val="left" w:pos="5401"/>
        </w:tabs>
        <w:spacing w:before="51"/>
        <w:ind w:left="0" w:right="1097" w:firstLine="0"/>
        <w:jc w:val="right"/>
        <w:rPr>
          <w:rFonts w:ascii="宋体" w:eastAsia="宋体" w:hint="eastAsia"/>
          <w:sz w:val="31"/>
        </w:rPr>
      </w:pPr>
      <w:r>
        <w:rPr>
          <w:rFonts w:ascii="宋体" w:eastAsia="宋体" w:hint="eastAsia"/>
          <w:sz w:val="31"/>
        </w:rPr>
        <w:t>抗菌药物合理应用</w:t>
        <w:tab/>
      </w:r>
      <w:r>
        <w:rPr>
          <w:rFonts w:ascii="宋体" w:eastAsia="宋体" w:hint="eastAsia"/>
          <w:spacing w:val="-1"/>
          <w:position w:val="2"/>
          <w:sz w:val="31"/>
        </w:rPr>
        <w:t>院</w:t>
      </w:r>
    </w:p>
    <w:p>
      <w:pPr>
        <w:spacing w:before="53"/>
        <w:ind w:left="0" w:right="1097" w:firstLine="0"/>
        <w:jc w:val="right"/>
        <w:rPr>
          <w:rFonts w:ascii="宋体" w:eastAsia="宋体" w:hint="eastAsia"/>
          <w:sz w:val="31"/>
        </w:rPr>
      </w:pPr>
      <w:r>
        <w:rPr>
          <w:rFonts w:ascii="宋体" w:eastAsia="宋体" w:hint="eastAsia"/>
          <w:w w:val="102"/>
          <w:sz w:val="31"/>
        </w:rPr>
        <w:t>感</w:t>
      </w:r>
    </w:p>
    <w:p>
      <w:pPr>
        <w:spacing w:before="71" w:line="364" w:lineRule="exact"/>
        <w:ind w:left="0" w:right="1097" w:firstLine="0"/>
        <w:jc w:val="right"/>
        <w:rPr>
          <w:rFonts w:ascii="宋体" w:eastAsia="宋体" w:hint="eastAsia"/>
          <w:sz w:val="31"/>
        </w:rPr>
      </w:pPr>
      <w:r>
        <w:rPr>
          <w:rFonts w:ascii="宋体" w:eastAsia="宋体" w:hint="eastAsia"/>
          <w:w w:val="102"/>
          <w:sz w:val="31"/>
        </w:rPr>
        <w:t>染</w:t>
      </w:r>
    </w:p>
    <w:p>
      <w:pPr>
        <w:tabs>
          <w:tab w:val="left" w:pos="5812"/>
        </w:tabs>
        <w:spacing w:before="0" w:line="199" w:lineRule="auto"/>
        <w:ind w:left="389" w:right="0" w:firstLine="0"/>
        <w:jc w:val="center"/>
        <w:rPr>
          <w:rFonts w:ascii="宋体" w:eastAsia="宋体" w:hint="eastAsia"/>
          <w:sz w:val="31"/>
        </w:rPr>
      </w:pPr>
      <w:r>
        <w:rPr>
          <w:rFonts w:ascii="宋体" w:eastAsia="宋体" w:hint="eastAsia"/>
          <w:sz w:val="31"/>
        </w:rPr>
        <w:t>标本处理与生物安全</w:t>
        <w:tab/>
      </w:r>
      <w:r>
        <w:rPr>
          <w:rFonts w:ascii="宋体" w:eastAsia="宋体" w:hint="eastAsia"/>
          <w:position w:val="-13"/>
          <w:sz w:val="31"/>
        </w:rPr>
        <w:t>管</w:t>
      </w:r>
    </w:p>
    <w:p>
      <w:pPr>
        <w:tabs>
          <w:tab w:val="left" w:pos="5812"/>
        </w:tabs>
        <w:spacing w:before="0" w:line="201" w:lineRule="auto"/>
        <w:ind w:left="389" w:right="0" w:firstLine="0"/>
        <w:jc w:val="center"/>
        <w:rPr>
          <w:rFonts w:ascii="宋体" w:eastAsia="宋体" w:hint="eastAsia"/>
          <w:sz w:val="31"/>
        </w:rPr>
      </w:pPr>
      <w:r>
        <w:rPr>
          <w:rFonts w:ascii="宋体" w:eastAsia="宋体" w:hint="eastAsia"/>
          <w:sz w:val="31"/>
        </w:rPr>
        <w:t>手卫生、无菌操作</w:t>
        <w:tab/>
      </w:r>
      <w:r>
        <w:rPr>
          <w:rFonts w:ascii="宋体" w:eastAsia="宋体" w:hint="eastAsia"/>
          <w:position w:val="-13"/>
          <w:sz w:val="31"/>
        </w:rPr>
        <w:t>理</w:t>
      </w:r>
    </w:p>
    <w:p>
      <w:pPr>
        <w:tabs>
          <w:tab w:val="left" w:pos="5812"/>
        </w:tabs>
        <w:spacing w:before="0" w:line="201" w:lineRule="auto"/>
        <w:ind w:left="389" w:right="0" w:firstLine="0"/>
        <w:jc w:val="center"/>
        <w:rPr>
          <w:rFonts w:ascii="宋体" w:eastAsia="宋体" w:hint="eastAsia"/>
          <w:sz w:val="31"/>
        </w:rPr>
      </w:pPr>
      <w:r>
        <w:rPr>
          <w:rFonts w:ascii="宋体" w:eastAsia="宋体" w:hint="eastAsia"/>
          <w:sz w:val="31"/>
        </w:rPr>
        <w:t>耐药菌监测</w:t>
        <w:tab/>
      </w:r>
      <w:r>
        <w:rPr>
          <w:rFonts w:ascii="宋体" w:eastAsia="宋体" w:hint="eastAsia"/>
          <w:position w:val="-13"/>
          <w:sz w:val="31"/>
        </w:rPr>
        <w:t>小</w:t>
      </w:r>
    </w:p>
    <w:p>
      <w:pPr>
        <w:tabs>
          <w:tab w:val="left" w:pos="5812"/>
        </w:tabs>
        <w:spacing w:before="0" w:line="211" w:lineRule="auto"/>
        <w:ind w:left="389" w:right="0" w:firstLine="0"/>
        <w:jc w:val="center"/>
        <w:rPr>
          <w:rFonts w:ascii="宋体" w:eastAsia="宋体" w:hint="eastAsia"/>
          <w:sz w:val="31"/>
        </w:rPr>
      </w:pPr>
      <w:r>
        <w:rPr>
          <w:rFonts w:ascii="宋体" w:eastAsia="宋体" w:hint="eastAsia"/>
          <w:sz w:val="31"/>
        </w:rPr>
        <w:t>科室感染控制措施落实</w:t>
        <w:tab/>
      </w:r>
      <w:r>
        <w:rPr>
          <w:rFonts w:ascii="宋体" w:eastAsia="宋体" w:hint="eastAsia"/>
          <w:position w:val="-13"/>
          <w:sz w:val="31"/>
        </w:rPr>
        <w:t>组</w:t>
      </w:r>
    </w:p>
    <w:p>
      <w:pPr>
        <w:pStyle w:val="BodyText"/>
        <w:spacing w:before="1"/>
        <w:rPr>
          <w:rFonts w:ascii="宋体"/>
          <w:sz w:val="48"/>
        </w:rPr>
      </w:pPr>
    </w:p>
    <w:p>
      <w:pPr>
        <w:spacing w:before="0" w:line="283" w:lineRule="auto"/>
        <w:ind w:left="1513" w:right="3010" w:firstLine="0"/>
        <w:jc w:val="left"/>
        <w:rPr>
          <w:rFonts w:ascii="宋体" w:eastAsia="宋体" w:hint="eastAsia"/>
          <w:sz w:val="31"/>
        </w:rPr>
      </w:pPr>
      <w:r>
        <w:rPr>
          <w:rFonts w:ascii="宋体" w:eastAsia="宋体" w:hint="eastAsia"/>
          <w:sz w:val="31"/>
        </w:rPr>
        <w:t xml:space="preserve">特殊感染物品消毒、灭菌 下收下送过程的感染控制 </w:t>
      </w:r>
      <w:r>
        <w:rPr>
          <w:rFonts w:ascii="宋体" w:eastAsia="宋体" w:hint="eastAsia"/>
          <w:spacing w:val="-2"/>
          <w:sz w:val="31"/>
        </w:rPr>
        <w:t>器械清洗消毒灭菌过程控制</w:t>
      </w:r>
      <w:r>
        <w:rPr>
          <w:rFonts w:ascii="宋体" w:eastAsia="宋体" w:hint="eastAsia"/>
          <w:sz w:val="31"/>
        </w:rPr>
        <w:t>环境卫生学</w:t>
      </w:r>
    </w:p>
    <w:p>
      <w:pPr>
        <w:spacing w:before="0" w:line="394" w:lineRule="exact"/>
        <w:ind w:left="1513" w:right="0" w:firstLine="0"/>
        <w:jc w:val="left"/>
        <w:rPr>
          <w:rFonts w:ascii="宋体" w:eastAsia="宋体" w:hint="eastAsia"/>
          <w:sz w:val="31"/>
        </w:rPr>
      </w:pPr>
      <w:r>
        <w:rPr>
          <w:rFonts w:ascii="宋体" w:eastAsia="宋体" w:hint="eastAsia"/>
          <w:sz w:val="31"/>
        </w:rPr>
        <w:t>职业暴露于职业安全</w:t>
      </w:r>
    </w:p>
    <w:p>
      <w:pPr>
        <w:spacing w:before="71" w:line="283" w:lineRule="auto"/>
        <w:ind w:left="1513" w:right="3010" w:firstLine="0"/>
        <w:jc w:val="left"/>
        <w:rPr>
          <w:rFonts w:ascii="宋体" w:eastAsia="宋体" w:hint="eastAsia"/>
          <w:sz w:val="31"/>
        </w:rPr>
      </w:pPr>
      <w:r>
        <w:rPr>
          <w:rFonts w:ascii="宋体" w:eastAsia="宋体" w:hint="eastAsia"/>
          <w:sz w:val="31"/>
        </w:rPr>
        <w:t xml:space="preserve">一次性物品的管理与监测 </w:t>
      </w:r>
      <w:r>
        <w:rPr>
          <w:rFonts w:ascii="宋体" w:eastAsia="宋体" w:hint="eastAsia"/>
          <w:spacing w:val="-2"/>
          <w:sz w:val="31"/>
        </w:rPr>
        <w:t>洁净医疗用房的监测与控制</w:t>
      </w:r>
      <w:r>
        <w:rPr>
          <w:rFonts w:ascii="宋体" w:eastAsia="宋体" w:hint="eastAsia"/>
          <w:sz w:val="31"/>
        </w:rPr>
        <w:t>手部卫生与无菌操作</w:t>
      </w:r>
    </w:p>
    <w:p>
      <w:pPr>
        <w:pStyle w:val="BodyText"/>
        <w:rPr>
          <w:rFonts w:ascii="宋体"/>
          <w:sz w:val="32"/>
        </w:rPr>
      </w:pPr>
    </w:p>
    <w:p>
      <w:pPr>
        <w:pStyle w:val="BodyText"/>
        <w:spacing w:before="11"/>
        <w:rPr>
          <w:rFonts w:ascii="宋体"/>
          <w:sz w:val="31"/>
        </w:rPr>
      </w:pPr>
    </w:p>
    <w:p>
      <w:pPr>
        <w:spacing w:before="0" w:line="283" w:lineRule="auto"/>
        <w:ind w:left="1535" w:right="4573" w:firstLine="0"/>
        <w:jc w:val="both"/>
        <w:rPr>
          <w:rFonts w:ascii="宋体" w:eastAsia="宋体" w:hint="eastAsia"/>
          <w:sz w:val="31"/>
        </w:rPr>
      </w:pPr>
      <w:r>
        <w:rPr>
          <w:rFonts w:ascii="宋体" w:eastAsia="宋体" w:hint="eastAsia"/>
          <w:sz w:val="31"/>
        </w:rPr>
        <w:t>建筑卫生学标准医院废弃物处理被服消毒、净化</w:t>
      </w:r>
    </w:p>
    <w:p>
      <w:pPr>
        <w:spacing w:before="0" w:line="283" w:lineRule="auto"/>
        <w:ind w:left="1535" w:right="3307" w:firstLine="0"/>
        <w:jc w:val="left"/>
        <w:rPr>
          <w:rFonts w:ascii="宋体" w:eastAsia="宋体" w:hint="eastAsia"/>
          <w:sz w:val="31"/>
        </w:rPr>
      </w:pPr>
      <w:r>
        <w:rPr>
          <w:rFonts w:ascii="宋体" w:eastAsia="宋体" w:hint="eastAsia"/>
          <w:sz w:val="31"/>
        </w:rPr>
        <w:t>饮食、营养卫生（饭堂</w:t>
      </w:r>
      <w:r>
        <w:rPr>
          <w:rFonts w:ascii="宋体" w:eastAsia="宋体" w:hint="eastAsia"/>
          <w:spacing w:val="-19"/>
          <w:sz w:val="31"/>
        </w:rPr>
        <w:t xml:space="preserve">） </w:t>
      </w:r>
      <w:r>
        <w:rPr>
          <w:rFonts w:ascii="宋体" w:eastAsia="宋体" w:hint="eastAsia"/>
          <w:sz w:val="31"/>
        </w:rPr>
        <w:t>尸体卫生处理</w:t>
      </w:r>
    </w:p>
    <w:p>
      <w:pPr>
        <w:spacing w:before="0" w:line="397" w:lineRule="exact"/>
        <w:ind w:left="1535" w:right="0" w:firstLine="0"/>
        <w:jc w:val="left"/>
        <w:rPr>
          <w:rFonts w:ascii="宋体" w:eastAsia="宋体" w:hint="eastAsia"/>
          <w:sz w:val="31"/>
        </w:rPr>
      </w:pPr>
      <w:r>
        <w:rPr>
          <w:rFonts w:ascii="宋体" w:eastAsia="宋体" w:hint="eastAsia"/>
          <w:sz w:val="31"/>
        </w:rPr>
        <w:t>环境卫生管理</w:t>
      </w:r>
    </w:p>
    <w:p>
      <w:pPr>
        <w:spacing w:after="0" w:line="397" w:lineRule="exact"/>
        <w:jc w:val="left"/>
        <w:rPr>
          <w:rFonts w:ascii="宋体" w:eastAsia="宋体" w:hint="eastAsia"/>
          <w:sz w:val="31"/>
        </w:rPr>
        <w:sectPr>
          <w:headerReference w:type="default" r:id="rId26"/>
          <w:footerReference w:type="default" r:id="rId27"/>
          <w:type w:val="continuous"/>
          <w:pgSz w:w="17860" w:h="25260"/>
          <w:pgMar w:top="1600" w:right="0" w:bottom="2020" w:left="1440" w:header="708" w:footer="708"/>
          <w:pgNumType w:start="11"/>
          <w:cols w:num="2" w:space="708" w:equalWidth="0">
            <w:col w:w="7593" w:space="498"/>
            <w:col w:w="8329" w:space="0"/>
          </w:cols>
        </w:sectPr>
      </w:pPr>
    </w:p>
    <w:p>
      <w:pPr>
        <w:pStyle w:val="Heading2"/>
        <w:spacing w:before="30"/>
      </w:pPr>
      <w:r>
        <w:t>医院感染爆发应急预案</w:t>
      </w:r>
    </w:p>
    <w:p>
      <w:pPr>
        <w:pStyle w:val="BodyText"/>
        <w:spacing w:before="448" w:line="417" w:lineRule="auto"/>
        <w:ind w:left="1260" w:right="2471" w:firstLine="629"/>
      </w:pPr>
      <w:r>
        <w:rPr>
          <w:spacing w:val="-12"/>
        </w:rPr>
        <w:t xml:space="preserve">为了提高医院感染爆发处置能力、及时有效地采取各种防控措施， </w:t>
      </w:r>
      <w:r>
        <w:rPr>
          <w:spacing w:val="-1"/>
        </w:rPr>
        <w:t>最大限度的降低医院感染对患者造成的 危害，保障医疗安全，根据</w:t>
      </w:r>
    </w:p>
    <w:p>
      <w:pPr>
        <w:pStyle w:val="BodyText"/>
        <w:spacing w:line="537" w:lineRule="exact"/>
        <w:ind w:left="1260"/>
      </w:pPr>
      <w:r>
        <w:t>《医院感染管理法》制定本预案。</w:t>
      </w:r>
    </w:p>
    <w:p>
      <w:pPr>
        <w:pStyle w:val="BodyText"/>
        <w:spacing w:before="1"/>
        <w:rPr>
          <w:sz w:val="31"/>
        </w:rPr>
      </w:pPr>
    </w:p>
    <w:p>
      <w:pPr>
        <w:pStyle w:val="BodyText"/>
        <w:ind w:left="1260"/>
      </w:pPr>
      <w:r>
        <w:t>（一）适用范围</w:t>
      </w:r>
    </w:p>
    <w:p>
      <w:pPr>
        <w:pStyle w:val="BodyText"/>
        <w:rPr>
          <w:sz w:val="31"/>
        </w:rPr>
      </w:pPr>
    </w:p>
    <w:p>
      <w:pPr>
        <w:pStyle w:val="BodyText"/>
        <w:ind w:left="1260"/>
      </w:pPr>
      <w:r>
        <w:t>本方案适用于医院感染爆发或疑似爆发的应急处理工作。</w:t>
      </w:r>
    </w:p>
    <w:p>
      <w:pPr>
        <w:pStyle w:val="BodyText"/>
        <w:spacing w:before="2"/>
        <w:rPr>
          <w:sz w:val="31"/>
        </w:rPr>
      </w:pPr>
    </w:p>
    <w:p>
      <w:pPr>
        <w:pStyle w:val="BodyText"/>
        <w:ind w:left="1260"/>
      </w:pPr>
      <w:r>
        <w:t>（二）预警通告</w:t>
      </w:r>
    </w:p>
    <w:p>
      <w:pPr>
        <w:pStyle w:val="BodyText"/>
        <w:rPr>
          <w:sz w:val="31"/>
        </w:rPr>
      </w:pPr>
    </w:p>
    <w:p>
      <w:pPr>
        <w:pStyle w:val="BodyText"/>
        <w:spacing w:before="1" w:line="417" w:lineRule="auto"/>
        <w:ind w:left="1260" w:right="2716"/>
      </w:pPr>
      <w:r>
        <w:rPr>
          <w:spacing w:val="-16"/>
        </w:rPr>
        <w:t>按照《医院感染办法》，一句感染监测信息，分析可能发生医院感染</w:t>
      </w:r>
      <w:r>
        <w:t>爆发危险因素，提出预警通告。</w:t>
      </w:r>
    </w:p>
    <w:p>
      <w:pPr>
        <w:pStyle w:val="BodyText"/>
        <w:spacing w:line="537" w:lineRule="exact"/>
        <w:ind w:left="1260"/>
      </w:pPr>
      <w:r>
        <w:t>（三）报告流程</w:t>
      </w:r>
    </w:p>
    <w:p>
      <w:pPr>
        <w:pStyle w:val="BodyText"/>
        <w:rPr>
          <w:sz w:val="31"/>
        </w:rPr>
      </w:pPr>
    </w:p>
    <w:p>
      <w:pPr>
        <w:pStyle w:val="ListParagraph"/>
        <w:numPr>
          <w:ilvl w:val="0"/>
          <w:numId w:val="2"/>
        </w:numPr>
        <w:tabs>
          <w:tab w:val="left" w:pos="2313"/>
        </w:tabs>
        <w:spacing w:before="0" w:after="0" w:line="417" w:lineRule="auto"/>
        <w:ind w:left="1260" w:right="2520" w:firstLine="0"/>
        <w:jc w:val="left"/>
        <w:rPr>
          <w:sz w:val="42"/>
        </w:rPr>
      </w:pPr>
      <w:r>
        <w:rPr>
          <w:spacing w:val="-9"/>
          <w:sz w:val="42"/>
        </w:rPr>
        <w:t xml:space="preserve">临床科室短时间内发生 </w:t>
      </w:r>
      <w:r>
        <w:rPr>
          <w:sz w:val="42"/>
        </w:rPr>
        <w:t>3</w:t>
      </w:r>
      <w:r>
        <w:rPr>
          <w:spacing w:val="-42"/>
          <w:sz w:val="42"/>
        </w:rPr>
        <w:t xml:space="preserve"> 例</w:t>
      </w:r>
      <w:r>
        <w:rPr>
          <w:sz w:val="42"/>
        </w:rPr>
        <w:t>（</w:t>
      </w:r>
      <w:r>
        <w:rPr>
          <w:spacing w:val="-45"/>
          <w:sz w:val="42"/>
        </w:rPr>
        <w:t xml:space="preserve">含 </w:t>
      </w:r>
      <w:r>
        <w:rPr>
          <w:sz w:val="42"/>
        </w:rPr>
        <w:t>3</w:t>
      </w:r>
      <w:r>
        <w:rPr>
          <w:spacing w:val="-42"/>
          <w:sz w:val="42"/>
        </w:rPr>
        <w:t xml:space="preserve"> 例</w:t>
      </w:r>
      <w:r>
        <w:rPr>
          <w:sz w:val="42"/>
        </w:rPr>
        <w:t>）以上院感爆发，立即报告本科科主任、护士长，由科主任或护士长上报医院感染管理科（</w:t>
      </w:r>
      <w:r>
        <w:rPr>
          <w:spacing w:val="-17"/>
          <w:sz w:val="42"/>
        </w:rPr>
        <w:t>移</w:t>
      </w:r>
      <w:r>
        <w:rPr>
          <w:w w:val="100"/>
          <w:sz w:val="42"/>
        </w:rPr>
        <w:t>动电话</w:t>
      </w:r>
      <w:r>
        <w:rPr>
          <w:spacing w:val="-213"/>
          <w:w w:val="100"/>
          <w:sz w:val="42"/>
        </w:rPr>
        <w:t>）</w:t>
      </w:r>
      <w:r>
        <w:rPr>
          <w:w w:val="100"/>
          <w:sz w:val="42"/>
        </w:rPr>
        <w:t>，休息日报总值班（总值班表上有人员、电话</w:t>
      </w:r>
      <w:r>
        <w:rPr>
          <w:spacing w:val="-236"/>
          <w:w w:val="100"/>
          <w:sz w:val="42"/>
        </w:rPr>
        <w:t>）</w:t>
      </w:r>
      <w:r>
        <w:rPr>
          <w:w w:val="100"/>
          <w:sz w:val="42"/>
        </w:rPr>
        <w:t>。</w:t>
      </w:r>
    </w:p>
    <w:p>
      <w:pPr>
        <w:pStyle w:val="ListParagraph"/>
        <w:numPr>
          <w:ilvl w:val="0"/>
          <w:numId w:val="2"/>
        </w:numPr>
        <w:tabs>
          <w:tab w:val="left" w:pos="2313"/>
        </w:tabs>
        <w:spacing w:before="0" w:after="0" w:line="417" w:lineRule="auto"/>
        <w:ind w:left="1260" w:right="2472" w:firstLine="0"/>
        <w:jc w:val="left"/>
        <w:rPr>
          <w:sz w:val="42"/>
        </w:rPr>
      </w:pPr>
      <w:r>
        <w:rPr>
          <w:sz w:val="42"/>
        </w:rPr>
        <w:t>检验科在短时间内（</w:t>
      </w:r>
      <w:r>
        <w:rPr>
          <w:spacing w:val="23"/>
          <w:sz w:val="42"/>
        </w:rPr>
        <w:t>一般为</w:t>
      </w:r>
      <w:r>
        <w:rPr>
          <w:sz w:val="42"/>
        </w:rPr>
        <w:t>7d）</w:t>
      </w:r>
      <w:r>
        <w:rPr>
          <w:spacing w:val="-11"/>
          <w:sz w:val="42"/>
        </w:rPr>
        <w:t xml:space="preserve">在不同患者的同类标本中 </w:t>
      </w:r>
      <w:r>
        <w:rPr>
          <w:sz w:val="42"/>
        </w:rPr>
        <w:t>3</w:t>
      </w:r>
      <w:r>
        <w:rPr>
          <w:spacing w:val="-51"/>
          <w:sz w:val="42"/>
        </w:rPr>
        <w:t xml:space="preserve"> 次</w:t>
      </w:r>
      <w:r>
        <w:rPr>
          <w:spacing w:val="-31"/>
          <w:sz w:val="42"/>
        </w:rPr>
        <w:t>检出同一病原体，或在同意病区的不同病例中，</w:t>
      </w:r>
      <w:r>
        <w:rPr>
          <w:spacing w:val="-68"/>
          <w:sz w:val="42"/>
        </w:rPr>
        <w:t>3</w:t>
      </w:r>
      <w:r>
        <w:rPr>
          <w:spacing w:val="-11"/>
          <w:sz w:val="42"/>
        </w:rPr>
        <w:t xml:space="preserve"> 次检出同一病原体， </w:t>
      </w:r>
      <w:r>
        <w:rPr>
          <w:spacing w:val="-14"/>
          <w:sz w:val="42"/>
        </w:rPr>
        <w:t>或查出特殊的、重要的多重耐药的病原体，立即上报医院感染管理科</w:t>
      </w:r>
    </w:p>
    <w:p>
      <w:pPr>
        <w:pStyle w:val="BodyText"/>
        <w:spacing w:line="537" w:lineRule="exact"/>
        <w:ind w:left="1260"/>
      </w:pPr>
      <w:r>
        <w:rPr>
          <w:w w:val="100"/>
        </w:rPr>
        <w:t>（电话同上</w:t>
      </w:r>
      <w:r>
        <w:rPr>
          <w:spacing w:val="-217"/>
          <w:w w:val="100"/>
        </w:rPr>
        <w:t>）</w:t>
      </w:r>
      <w:r>
        <w:rPr>
          <w:w w:val="100"/>
        </w:rPr>
        <w:t>，休息日报总值班（总值班人员）</w:t>
      </w:r>
    </w:p>
    <w:p>
      <w:pPr>
        <w:pStyle w:val="BodyText"/>
        <w:rPr>
          <w:sz w:val="31"/>
        </w:rPr>
      </w:pPr>
    </w:p>
    <w:p>
      <w:pPr>
        <w:pStyle w:val="ListParagraph"/>
        <w:numPr>
          <w:ilvl w:val="0"/>
          <w:numId w:val="2"/>
        </w:numPr>
        <w:tabs>
          <w:tab w:val="left" w:pos="2320"/>
        </w:tabs>
        <w:spacing w:before="1" w:after="0" w:line="417" w:lineRule="auto"/>
        <w:ind w:left="1260" w:right="2520" w:firstLine="0"/>
        <w:jc w:val="left"/>
        <w:rPr>
          <w:sz w:val="42"/>
        </w:rPr>
      </w:pPr>
      <w:r>
        <w:rPr>
          <w:sz w:val="42"/>
        </w:rPr>
        <w:t>医院感染管理科接到临床科室或检验科的报告后，立即向医院</w:t>
      </w:r>
      <w:r>
        <w:rPr>
          <w:spacing w:val="-13"/>
          <w:sz w:val="42"/>
        </w:rPr>
        <w:t>感染管理委员会报告，同时报告分管院长，医院感染管理委员会应同</w:t>
      </w:r>
      <w:r>
        <w:rPr>
          <w:spacing w:val="-14"/>
          <w:sz w:val="42"/>
        </w:rPr>
        <w:t>时向医务部、护理部、药剂科和后勤部服务中心通报，以有利于有关</w:t>
      </w:r>
      <w:r>
        <w:rPr>
          <w:sz w:val="42"/>
        </w:rPr>
        <w:t>部门及时采取应急处置措施。</w:t>
      </w:r>
    </w:p>
    <w:p>
      <w:pPr>
        <w:pStyle w:val="ListParagraph"/>
        <w:numPr>
          <w:ilvl w:val="0"/>
          <w:numId w:val="2"/>
        </w:numPr>
        <w:tabs>
          <w:tab w:val="left" w:pos="2313"/>
        </w:tabs>
        <w:spacing w:before="0" w:after="0" w:line="538" w:lineRule="exact"/>
        <w:ind w:left="2312" w:right="0" w:hanging="1053"/>
        <w:jc w:val="left"/>
        <w:rPr>
          <w:sz w:val="42"/>
        </w:rPr>
      </w:pPr>
      <w:r>
        <w:rPr>
          <w:spacing w:val="-3"/>
          <w:sz w:val="42"/>
        </w:rPr>
        <w:t>当初步确诊医院感染爆发时，分管院长向院长汇报，并于</w:t>
      </w:r>
      <w:r>
        <w:rPr>
          <w:sz w:val="42"/>
        </w:rPr>
        <w:t>2h</w:t>
      </w:r>
      <w:r>
        <w:rPr>
          <w:spacing w:val="-55"/>
          <w:sz w:val="42"/>
        </w:rPr>
        <w:t xml:space="preserve"> 内</w:t>
      </w:r>
    </w:p>
    <w:p>
      <w:pPr>
        <w:spacing w:after="0" w:line="538" w:lineRule="exact"/>
        <w:jc w:val="left"/>
        <w:rPr>
          <w:sz w:val="42"/>
        </w:rPr>
        <w:sectPr>
          <w:headerReference w:type="default" r:id="rId28"/>
          <w:footerReference w:type="default" r:id="rId29"/>
          <w:pgSz w:w="17860" w:h="25260"/>
          <w:pgMar w:top="1600" w:right="0" w:bottom="2020" w:left="1440" w:header="1088" w:footer="1831"/>
          <w:pgNumType w:start="12"/>
          <w:cols w:space="708"/>
        </w:sectPr>
      </w:pPr>
    </w:p>
    <w:p>
      <w:pPr>
        <w:pStyle w:val="BodyText"/>
        <w:rPr>
          <w:sz w:val="27"/>
        </w:rPr>
      </w:pPr>
    </w:p>
    <w:p>
      <w:pPr>
        <w:pStyle w:val="BodyText"/>
        <w:spacing w:before="42"/>
        <w:ind w:left="1260"/>
      </w:pPr>
      <w:r>
        <w:t>向市卫生局和疾控中心报告。</w:t>
      </w:r>
    </w:p>
    <w:p>
      <w:pPr>
        <w:pStyle w:val="BodyText"/>
        <w:rPr>
          <w:sz w:val="31"/>
        </w:rPr>
      </w:pPr>
    </w:p>
    <w:p>
      <w:pPr>
        <w:pStyle w:val="BodyText"/>
        <w:ind w:left="1260"/>
      </w:pPr>
      <w:r>
        <w:t>（四）部门职责</w:t>
      </w:r>
    </w:p>
    <w:p>
      <w:pPr>
        <w:pStyle w:val="BodyText"/>
        <w:spacing w:before="1"/>
        <w:rPr>
          <w:sz w:val="31"/>
        </w:rPr>
      </w:pPr>
    </w:p>
    <w:p>
      <w:pPr>
        <w:pStyle w:val="BodyText"/>
        <w:tabs>
          <w:tab w:val="left" w:pos="5275"/>
        </w:tabs>
        <w:spacing w:line="417" w:lineRule="auto"/>
        <w:ind w:left="1260" w:right="2718"/>
      </w:pPr>
      <w:r>
        <w:t>1、医院感染管理科</w:t>
        <w:tab/>
        <w:t>负责对感染病例发生地点、时间、涉及人数</w:t>
      </w:r>
      <w:r>
        <w:rPr>
          <w:spacing w:val="-18"/>
        </w:rPr>
        <w:t>、</w:t>
      </w:r>
      <w:r>
        <w:t>主要症状和体征、可能原因等信息进行收集、整理和报告。</w:t>
      </w:r>
    </w:p>
    <w:p>
      <w:pPr>
        <w:pStyle w:val="BodyText"/>
        <w:tabs>
          <w:tab w:val="left" w:pos="6092"/>
        </w:tabs>
        <w:spacing w:line="537" w:lineRule="exact"/>
        <w:ind w:left="1260"/>
      </w:pPr>
      <w:r>
        <w:t>2、医院感染管理委员会</w:t>
        <w:tab/>
        <w:t>统一领导指挥，组织协调应急处理工作。</w:t>
      </w:r>
    </w:p>
    <w:p>
      <w:pPr>
        <w:pStyle w:val="BodyText"/>
        <w:spacing w:before="1"/>
        <w:rPr>
          <w:sz w:val="31"/>
        </w:rPr>
      </w:pPr>
    </w:p>
    <w:p>
      <w:pPr>
        <w:pStyle w:val="BodyText"/>
        <w:tabs>
          <w:tab w:val="left" w:pos="3589"/>
        </w:tabs>
        <w:spacing w:line="417" w:lineRule="auto"/>
        <w:ind w:left="1260" w:right="2720"/>
      </w:pPr>
      <w:r>
        <w:t>3、医务部</w:t>
        <w:tab/>
        <w:t>负责对疑似病例进行会诊、讨论、明确诊断，调动各</w:t>
      </w:r>
      <w:r>
        <w:rPr>
          <w:spacing w:val="-19"/>
        </w:rPr>
        <w:t>科</w:t>
      </w:r>
      <w:r>
        <w:t>技术力量积极进行救治。</w:t>
      </w:r>
    </w:p>
    <w:p>
      <w:pPr>
        <w:pStyle w:val="BodyText"/>
        <w:tabs>
          <w:tab w:val="left" w:pos="3571"/>
        </w:tabs>
        <w:ind w:left="1260"/>
      </w:pPr>
      <w:r>
        <w:t>4、护理部</w:t>
        <w:tab/>
        <w:t>负责调动护理人员，保证救治感染患者工作的开展。</w:t>
      </w:r>
    </w:p>
    <w:p>
      <w:pPr>
        <w:pStyle w:val="BodyText"/>
        <w:rPr>
          <w:sz w:val="31"/>
        </w:rPr>
      </w:pPr>
    </w:p>
    <w:p>
      <w:pPr>
        <w:pStyle w:val="BodyText"/>
        <w:spacing w:before="1"/>
        <w:ind w:left="1260"/>
      </w:pPr>
      <w:r>
        <w:t>（五）保障工作</w:t>
      </w:r>
    </w:p>
    <w:p>
      <w:pPr>
        <w:pStyle w:val="BodyText"/>
        <w:rPr>
          <w:sz w:val="31"/>
        </w:rPr>
      </w:pPr>
    </w:p>
    <w:p>
      <w:pPr>
        <w:pStyle w:val="BodyText"/>
        <w:tabs>
          <w:tab w:val="left" w:pos="3780"/>
        </w:tabs>
        <w:ind w:left="1260"/>
      </w:pPr>
      <w:r>
        <w:t>1、药剂科</w:t>
        <w:tab/>
        <w:t>负责救治药品、消毒用品的供应和采购。</w:t>
      </w:r>
    </w:p>
    <w:p>
      <w:pPr>
        <w:pStyle w:val="BodyText"/>
        <w:spacing w:before="1"/>
        <w:rPr>
          <w:sz w:val="31"/>
        </w:rPr>
      </w:pPr>
    </w:p>
    <w:p>
      <w:pPr>
        <w:pStyle w:val="BodyText"/>
        <w:tabs>
          <w:tab w:val="left" w:pos="5041"/>
        </w:tabs>
        <w:ind w:left="1260"/>
      </w:pPr>
      <w:r>
        <w:t>2、后勤服务中心</w:t>
        <w:tab/>
        <w:t>负责车辆、防护用品等物资的应急供应。</w:t>
      </w:r>
    </w:p>
    <w:p>
      <w:pPr>
        <w:pStyle w:val="BodyText"/>
        <w:spacing w:before="1"/>
        <w:rPr>
          <w:sz w:val="31"/>
        </w:rPr>
      </w:pPr>
    </w:p>
    <w:p>
      <w:pPr>
        <w:pStyle w:val="BodyText"/>
        <w:ind w:left="1260"/>
      </w:pPr>
      <w:r>
        <w:t>（六）应急处置</w:t>
      </w:r>
    </w:p>
    <w:p>
      <w:pPr>
        <w:pStyle w:val="BodyText"/>
        <w:spacing w:before="1"/>
        <w:rPr>
          <w:sz w:val="31"/>
        </w:rPr>
      </w:pPr>
    </w:p>
    <w:p>
      <w:pPr>
        <w:pStyle w:val="BodyText"/>
        <w:tabs>
          <w:tab w:val="left" w:pos="6301"/>
        </w:tabs>
        <w:spacing w:line="417" w:lineRule="auto"/>
        <w:ind w:left="1260" w:right="2534"/>
      </w:pPr>
      <w:r>
        <w:t>1、医院感染管理委员会</w:t>
        <w:tab/>
        <w:t>组织流行病学调查，调动全院技术力量</w:t>
      </w:r>
      <w:r>
        <w:rPr>
          <w:spacing w:val="-18"/>
        </w:rPr>
        <w:t xml:space="preserve">， </w:t>
      </w:r>
      <w:r>
        <w:t>采取医院感染控制措施</w:t>
      </w:r>
      <w:r>
        <w:rPr>
          <w:spacing w:val="-84"/>
        </w:rPr>
        <w:t>，</w:t>
      </w:r>
      <w:r>
        <w:t>防止感染源传播和感染范围扩大</w:t>
      </w:r>
      <w:r>
        <w:rPr>
          <w:spacing w:val="-91"/>
        </w:rPr>
        <w:t>，</w:t>
      </w:r>
      <w:r>
        <w:t>同时随着调查不断获取新的发现，及时调整控制措施。</w:t>
      </w:r>
    </w:p>
    <w:p>
      <w:pPr>
        <w:pStyle w:val="BodyText"/>
        <w:tabs>
          <w:tab w:val="left" w:pos="6045"/>
        </w:tabs>
        <w:spacing w:line="417" w:lineRule="auto"/>
        <w:ind w:left="1260" w:right="2486" w:firstLine="719"/>
      </w:pPr>
      <w:r>
        <w:rPr>
          <w:spacing w:val="5"/>
        </w:rPr>
        <w:t>2</w:t>
      </w:r>
      <w:r>
        <w:t>、医院感染管理科</w:t>
        <w:tab/>
        <w:t>分析引起感人的因素对红烧牛肉患者及相关人员进行详细流行病学调查</w:t>
      </w:r>
      <w:r>
        <w:rPr>
          <w:spacing w:val="-156"/>
        </w:rPr>
        <w:t>。</w:t>
      </w:r>
      <w:r>
        <w:t>调查感染患者及周围人群发病情况</w:t>
      </w:r>
      <w:r>
        <w:rPr>
          <w:spacing w:val="-231"/>
        </w:rPr>
        <w:t>，</w:t>
      </w:r>
      <w:r>
        <w:rPr>
          <w:spacing w:val="-17"/>
        </w:rPr>
        <w:t>、</w:t>
      </w:r>
      <w:r>
        <w:t>分布特点并进行分析</w:t>
      </w:r>
      <w:r>
        <w:rPr>
          <w:spacing w:val="-84"/>
        </w:rPr>
        <w:t>，</w:t>
      </w:r>
      <w:r>
        <w:t>未医院感染暴发控制提供一句</w:t>
      </w:r>
      <w:r>
        <w:rPr>
          <w:spacing w:val="-87"/>
        </w:rPr>
        <w:t>，</w:t>
      </w:r>
      <w:r>
        <w:t>并将处置过程整理成书面材料。</w:t>
      </w:r>
    </w:p>
    <w:p>
      <w:pPr>
        <w:pStyle w:val="BodyText"/>
        <w:tabs>
          <w:tab w:val="left" w:pos="4865"/>
        </w:tabs>
        <w:spacing w:line="417" w:lineRule="auto"/>
        <w:ind w:left="1260" w:right="2481" w:firstLine="930"/>
      </w:pPr>
      <w:r>
        <w:t>3</w:t>
      </w:r>
      <w:r>
        <w:rPr>
          <w:spacing w:val="-58"/>
        </w:rPr>
        <w:t>、</w:t>
      </w:r>
      <w:r>
        <w:t>检验科</w:t>
        <w:tab/>
        <w:t>查找感染源</w:t>
      </w:r>
      <w:r>
        <w:rPr>
          <w:spacing w:val="-66"/>
        </w:rPr>
        <w:t>，</w:t>
      </w:r>
      <w:r>
        <w:t>对感染患者</w:t>
      </w:r>
      <w:r>
        <w:rPr>
          <w:spacing w:val="-66"/>
        </w:rPr>
        <w:t>、</w:t>
      </w:r>
      <w:r>
        <w:t>接触者</w:t>
      </w:r>
      <w:r>
        <w:rPr>
          <w:spacing w:val="-65"/>
        </w:rPr>
        <w:t>、</w:t>
      </w:r>
      <w:r>
        <w:t>可疑传染源</w:t>
      </w:r>
      <w:r>
        <w:rPr>
          <w:spacing w:val="-16"/>
        </w:rPr>
        <w:t>、</w:t>
      </w:r>
      <w:r>
        <w:t>环境物品、医务人员及陪护人员等进行病原学检查。</w:t>
      </w:r>
    </w:p>
    <w:p>
      <w:pPr>
        <w:pStyle w:val="BodyText"/>
        <w:tabs>
          <w:tab w:val="left" w:pos="4911"/>
        </w:tabs>
        <w:spacing w:line="537" w:lineRule="exact"/>
        <w:ind w:left="2191"/>
      </w:pPr>
      <w:r>
        <w:t>4、医务部</w:t>
        <w:tab/>
        <w:t>调动各科技术力量，对感染患者积极实施医疗救</w:t>
      </w:r>
    </w:p>
    <w:p>
      <w:pPr>
        <w:spacing w:after="0" w:line="537" w:lineRule="exact"/>
        <w:sectPr>
          <w:headerReference w:type="default" r:id="rId30"/>
          <w:footerReference w:type="default" r:id="rId31"/>
          <w:pgSz w:w="17860" w:h="25260"/>
          <w:pgMar w:top="1600" w:right="0" w:bottom="2020" w:left="1440" w:header="1088" w:footer="1831"/>
          <w:pgNumType w:start="13"/>
          <w:cols w:space="708"/>
        </w:sectPr>
      </w:pPr>
    </w:p>
    <w:p>
      <w:pPr>
        <w:pStyle w:val="BodyText"/>
        <w:rPr>
          <w:sz w:val="27"/>
        </w:rPr>
      </w:pPr>
    </w:p>
    <w:p>
      <w:pPr>
        <w:pStyle w:val="BodyText"/>
        <w:spacing w:before="42"/>
        <w:ind w:left="1260"/>
      </w:pPr>
      <w:r>
        <w:t>治，控制感染源，切断传播途径，必要时进行隔离。</w:t>
      </w:r>
    </w:p>
    <w:p>
      <w:pPr>
        <w:pStyle w:val="BodyText"/>
        <w:rPr>
          <w:sz w:val="31"/>
        </w:rPr>
      </w:pPr>
    </w:p>
    <w:p>
      <w:pPr>
        <w:pStyle w:val="BodyText"/>
        <w:tabs>
          <w:tab w:val="left" w:pos="5329"/>
        </w:tabs>
        <w:spacing w:line="417" w:lineRule="auto"/>
        <w:ind w:left="1260" w:right="2665" w:firstLine="930"/>
      </w:pPr>
      <w:r>
        <w:t>5、临床科室</w:t>
        <w:tab/>
        <w:t>对传染源污染的环境，采取正确的消毒处理</w:t>
      </w:r>
      <w:r>
        <w:rPr>
          <w:spacing w:val="-19"/>
        </w:rPr>
        <w:t>措</w:t>
      </w:r>
      <w:r>
        <w:t>施，对易感染人群实施保护措施，甚至暂停结束新患者。</w:t>
      </w:r>
    </w:p>
    <w:p>
      <w:pPr>
        <w:pStyle w:val="BodyText"/>
        <w:tabs>
          <w:tab w:val="left" w:pos="5322"/>
        </w:tabs>
        <w:spacing w:line="417" w:lineRule="auto"/>
        <w:ind w:left="1260" w:right="2534" w:firstLine="930"/>
      </w:pPr>
      <w:r>
        <w:t>6、预案终止</w:t>
        <w:tab/>
        <w:t>在医院感染暴发事件隐患或相关危险因素被消除后，距离本院最后</w:t>
      </w:r>
      <w:r>
        <w:rPr>
          <w:spacing w:val="-101"/>
        </w:rPr>
        <w:t xml:space="preserve"> </w:t>
      </w:r>
      <w:r>
        <w:t>1</w:t>
      </w:r>
      <w:r>
        <w:rPr>
          <w:spacing w:val="-91"/>
        </w:rPr>
        <w:t xml:space="preserve"> </w:t>
      </w:r>
      <w:r>
        <w:t>例医院感染患者最长潜伏期后无新病例出现</w:t>
      </w:r>
      <w:r>
        <w:rPr>
          <w:spacing w:val="-16"/>
        </w:rPr>
        <w:t xml:space="preserve">， </w:t>
      </w:r>
      <w:r>
        <w:t>医院感染管理委员会责成技术专家组对医院感染暴发事件的发展态 势进行评估，决定本预案是否终止。</w:t>
      </w:r>
    </w:p>
    <w:p>
      <w:pPr>
        <w:spacing w:before="0" w:line="538" w:lineRule="exact"/>
        <w:ind w:left="1980" w:right="0" w:firstLine="0"/>
        <w:jc w:val="left"/>
        <w:rPr>
          <w:b/>
          <w:sz w:val="42"/>
        </w:rPr>
      </w:pPr>
      <w:r>
        <w:rPr>
          <w:b/>
          <w:w w:val="95"/>
          <w:sz w:val="42"/>
        </w:rPr>
        <w:t>（七）医院感染暴发报告流程图</w:t>
      </w:r>
    </w:p>
    <w:p>
      <w:pPr>
        <w:pStyle w:val="BodyText"/>
        <w:rPr>
          <w:b/>
          <w:sz w:val="20"/>
        </w:rPr>
      </w:pPr>
    </w:p>
    <w:p>
      <w:pPr>
        <w:pStyle w:val="BodyText"/>
        <w:rPr>
          <w:b/>
          <w:sz w:val="20"/>
        </w:rPr>
      </w:pPr>
    </w:p>
    <w:p>
      <w:pPr>
        <w:pStyle w:val="BodyText"/>
        <w:rPr>
          <w:b/>
          <w:sz w:val="20"/>
        </w:rPr>
      </w:pPr>
    </w:p>
    <w:p>
      <w:pPr>
        <w:pStyle w:val="BodyText"/>
        <w:spacing w:before="8"/>
        <w:rPr>
          <w:b/>
          <w:sz w:val="23"/>
        </w:rPr>
      </w:pPr>
      <w:r>
        <w:pict>
          <v:group id="_x0000_s1026" style="width:747pt;height:632pt;margin-top:17.12pt;margin-left:105pt;mso-position-horizontal-relative:page;mso-wrap-distance-left:0;mso-wrap-distance-right:0;position:absolute;z-index:-251655168" coordorigin="2100,342" coordsize="14940,12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8160;height:4480;left:5180;position:absolute;top:342" stroked="f">
              <v:imagedata r:id="rId32" o:title=""/>
            </v:shape>
            <v:shape id="_x0000_s1028" type="#_x0000_t75" style="width:14940;height:8100;left:2100;position:absolute;top:4882" stroked="f">
              <v:imagedata r:id="rId33" o:title=""/>
            </v:shape>
            <v:shapetype id="_x0000_t202" coordsize="21600,21600" o:spt="202" path="m,l,21600r21600,l21600,xe">
              <v:stroke joinstyle="miter"/>
              <v:path gradientshapeok="t" o:connecttype="rect"/>
            </v:shapetype>
            <v:shape id="_x0000_s1029" type="#_x0000_t202" style="width:4520;height:450;left:7032;position:absolute;top:847"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临床科室医院感染暴发</w:t>
                    </w:r>
                  </w:p>
                </w:txbxContent>
              </v:textbox>
            </v:shape>
            <v:shape id="_x0000_s1030" type="#_x0000_t202" style="width:4970;height:450;left:6794;position:absolute;top:3645"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医院感染管理科或总值班</w:t>
                    </w:r>
                  </w:p>
                </w:txbxContent>
              </v:textbox>
            </v:shape>
            <v:shape id="_x0000_s1031" type="#_x0000_t202" style="width:3620;height:450;left:2484;position:absolute;top:6233"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医院感染管理委员</w:t>
                    </w:r>
                  </w:p>
                </w:txbxContent>
              </v:textbox>
            </v:shape>
            <v:shape id="_x0000_s1032" type="#_x0000_t202" style="width:920;height:450;left:7961;position:absolute;top:6212"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院长</w:t>
                    </w:r>
                  </w:p>
                </w:txbxContent>
              </v:textbox>
            </v:shape>
            <v:shape id="_x0000_s1033" type="#_x0000_t202" style="width:2270;height:450;left:12450;position:absolute;top:6165"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分管副院长</w:t>
                    </w:r>
                  </w:p>
                </w:txbxContent>
              </v:textbox>
            </v:shape>
            <v:shape id="_x0000_s1034" type="#_x0000_t202" style="width:1370;height:450;left:2344;position:absolute;top:9344"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医务部</w:t>
                    </w:r>
                  </w:p>
                </w:txbxContent>
              </v:textbox>
            </v:shape>
            <v:shape id="_x0000_s1035" type="#_x0000_t202" style="width:1370;height:450;left:4140;position:absolute;top:9344"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护理部</w:t>
                    </w:r>
                  </w:p>
                </w:txbxContent>
              </v:textbox>
            </v:shape>
            <v:shape id="_x0000_s1036" type="#_x0000_t202" style="width:1370;height:450;left:6391;position:absolute;top:9344"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药剂科</w:t>
                    </w:r>
                  </w:p>
                </w:txbxContent>
              </v:textbox>
            </v:shape>
            <v:shape id="_x0000_s1037" type="#_x0000_t202" style="width:2720;height:450;left:8191;position:absolute;top:9344"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后勤服务中心</w:t>
                    </w:r>
                  </w:p>
                </w:txbxContent>
              </v:textbox>
            </v:shape>
            <v:shape id="_x0000_s1038" type="#_x0000_t202" style="width:679;height:659;left:14229;position:absolute;top:9662" filled="f" stroked="f">
              <v:textbox inset="0,0,0,0">
                <w:txbxContent>
                  <w:p>
                    <w:pPr>
                      <w:spacing w:before="0" w:line="659" w:lineRule="exact"/>
                      <w:ind w:left="0" w:right="0" w:firstLine="0"/>
                      <w:jc w:val="left"/>
                      <w:rPr>
                        <w:sz w:val="66"/>
                      </w:rPr>
                    </w:pPr>
                    <w:r>
                      <w:rPr>
                        <w:sz w:val="66"/>
                      </w:rPr>
                      <w:t>2h</w:t>
                    </w:r>
                  </w:p>
                </w:txbxContent>
              </v:textbox>
            </v:shape>
            <v:shape id="_x0000_s1039" type="#_x0000_t202" style="width:4520;height:450;left:10989;position:absolute;top:11821" filled="f" stroked="f">
              <v:textbox inset="0,0,0,0">
                <w:txbxContent>
                  <w:p>
                    <w:pPr>
                      <w:spacing w:before="0" w:line="450" w:lineRule="exact"/>
                      <w:ind w:left="0" w:right="0" w:firstLine="0"/>
                      <w:jc w:val="left"/>
                      <w:rPr>
                        <w:rFonts w:ascii="宋体" w:eastAsia="宋体" w:hint="eastAsia"/>
                        <w:sz w:val="45"/>
                      </w:rPr>
                    </w:pPr>
                    <w:r>
                      <w:rPr>
                        <w:rFonts w:ascii="宋体" w:eastAsia="宋体" w:hint="eastAsia"/>
                        <w:sz w:val="45"/>
                      </w:rPr>
                      <w:t>市卫计委和市疾控中心</w:t>
                    </w:r>
                  </w:p>
                </w:txbxContent>
              </v:textbox>
            </v:shape>
            <w10:wrap type="topAndBottom"/>
          </v:group>
        </w:pict>
      </w:r>
    </w:p>
    <w:p>
      <w:pPr>
        <w:spacing w:after="0"/>
        <w:rPr>
          <w:sz w:val="23"/>
        </w:rPr>
        <w:sectPr>
          <w:headerReference w:type="default" r:id="rId34"/>
          <w:footerReference w:type="default" r:id="rId35"/>
          <w:pgSz w:w="17860" w:h="25260"/>
          <w:pgMar w:top="1600" w:right="0" w:bottom="2020" w:left="1440" w:header="1088" w:footer="1831"/>
          <w:pgNumType w:start="14"/>
          <w:cols w:space="708"/>
        </w:sectPr>
      </w:pPr>
    </w:p>
    <w:p>
      <w:pPr>
        <w:pStyle w:val="BodyText"/>
        <w:spacing w:before="5"/>
        <w:rPr>
          <w:b/>
          <w:sz w:val="14"/>
        </w:rPr>
      </w:pPr>
    </w:p>
    <w:p>
      <w:pPr>
        <w:spacing w:before="25"/>
        <w:ind w:left="4235" w:right="0" w:firstLine="0"/>
        <w:jc w:val="left"/>
        <w:rPr>
          <w:b/>
          <w:sz w:val="54"/>
        </w:rPr>
      </w:pPr>
      <w:r>
        <w:rPr>
          <w:b/>
          <w:sz w:val="54"/>
        </w:rPr>
        <w:t>医院感染突发事件应急预案</w:t>
      </w:r>
    </w:p>
    <w:p>
      <w:pPr>
        <w:pStyle w:val="BodyText"/>
        <w:spacing w:before="422" w:line="417" w:lineRule="auto"/>
        <w:ind w:left="1260" w:right="2520" w:firstLine="719"/>
      </w:pPr>
      <w:r>
        <w:t>为了贯彻落实卫生部《医院感染管理办法》，加强医院感染管理与控制工作，保护医患双方的身心健康，迅速、有效地处理医院感染突发事件，特制定本预案。</w:t>
      </w:r>
    </w:p>
    <w:p>
      <w:pPr>
        <w:pStyle w:val="Heading4"/>
        <w:ind w:left="1980"/>
      </w:pPr>
      <w:r>
        <w:rPr>
          <w:w w:val="95"/>
        </w:rPr>
        <w:t>一、适用范围</w:t>
      </w:r>
    </w:p>
    <w:p>
      <w:pPr>
        <w:pStyle w:val="BodyText"/>
        <w:spacing w:before="1"/>
        <w:rPr>
          <w:b/>
          <w:sz w:val="31"/>
        </w:rPr>
      </w:pPr>
    </w:p>
    <w:p>
      <w:pPr>
        <w:spacing w:before="0" w:line="417" w:lineRule="auto"/>
        <w:ind w:left="1980" w:right="4749" w:firstLine="0"/>
        <w:jc w:val="left"/>
        <w:rPr>
          <w:b/>
          <w:sz w:val="42"/>
        </w:rPr>
      </w:pPr>
      <w:r>
        <w:rPr>
          <w:spacing w:val="-1"/>
          <w:sz w:val="42"/>
        </w:rPr>
        <w:t>本预案适用于本院医院感染突发事件应急处理工作。</w:t>
      </w:r>
      <w:r>
        <w:rPr>
          <w:b/>
          <w:sz w:val="42"/>
        </w:rPr>
        <w:t>二、预警分级</w:t>
      </w:r>
    </w:p>
    <w:p>
      <w:pPr>
        <w:pStyle w:val="BodyText"/>
        <w:spacing w:line="417" w:lineRule="auto"/>
        <w:ind w:left="1260" w:right="2520" w:firstLine="719"/>
        <w:jc w:val="both"/>
      </w:pPr>
      <w:r>
        <w:t>根据突发事件造成或可能造成危害范围大小，是局部还是全院， 医院设定两个级别的预警，危害范围较小的突发事件定为黄色预警， 危害范围较大的突发事件定为红色预警。</w:t>
      </w:r>
    </w:p>
    <w:p>
      <w:pPr>
        <w:pStyle w:val="Heading4"/>
        <w:ind w:left="1980"/>
      </w:pPr>
      <w:r>
        <w:t>三、报告程序</w:t>
      </w:r>
    </w:p>
    <w:p>
      <w:pPr>
        <w:pStyle w:val="BodyText"/>
        <w:spacing w:before="1"/>
        <w:rPr>
          <w:b/>
          <w:sz w:val="31"/>
        </w:rPr>
      </w:pPr>
    </w:p>
    <w:p>
      <w:pPr>
        <w:pStyle w:val="BodyText"/>
        <w:spacing w:line="417" w:lineRule="auto"/>
        <w:ind w:left="1260" w:right="2848" w:firstLine="719"/>
      </w:pPr>
      <w:r>
        <w:t>1、医院临床科室出现医院感染流行或暴发趋势或污染源泄露等紧急情况时，应立即报告医院感染管理科及医务部。</w:t>
      </w:r>
    </w:p>
    <w:p>
      <w:pPr>
        <w:pStyle w:val="BodyText"/>
        <w:spacing w:line="417" w:lineRule="auto"/>
        <w:ind w:left="1260" w:right="2848" w:firstLine="719"/>
      </w:pPr>
      <w:r>
        <w:t>2、医院感染管理科协同医务部派出专人组织现场调查，予以确定。并报告医院感染管理委员会、分管副院长。</w:t>
      </w:r>
    </w:p>
    <w:p>
      <w:pPr>
        <w:pStyle w:val="BodyText"/>
        <w:spacing w:line="417" w:lineRule="auto"/>
        <w:ind w:left="1980" w:right="2434"/>
        <w:rPr>
          <w:b/>
        </w:rPr>
      </w:pPr>
      <w:r>
        <w:t>3、分管副院长想院长汇报，及时向市卫生局和市疾控中心报告， 四</w:t>
      </w:r>
      <w:r>
        <w:rPr>
          <w:b/>
        </w:rPr>
        <w:t>、部门负责</w:t>
      </w:r>
    </w:p>
    <w:p>
      <w:pPr>
        <w:pStyle w:val="BodyText"/>
        <w:spacing w:line="417" w:lineRule="auto"/>
        <w:ind w:left="1260" w:right="2848" w:firstLine="719"/>
      </w:pPr>
      <w:r>
        <w:t>1、感染管理科：负责组织进行流行病学调查，并负责指导各部门在消毒隔离措施中的技术。</w:t>
      </w:r>
    </w:p>
    <w:p>
      <w:pPr>
        <w:pStyle w:val="BodyText"/>
        <w:ind w:left="1980"/>
      </w:pPr>
      <w:r>
        <w:t>2、检验科：负责可疑污染源和病原体的检测工作。</w:t>
      </w:r>
    </w:p>
    <w:p>
      <w:pPr>
        <w:pStyle w:val="BodyText"/>
        <w:spacing w:before="12"/>
        <w:rPr>
          <w:sz w:val="30"/>
        </w:rPr>
      </w:pPr>
    </w:p>
    <w:p>
      <w:pPr>
        <w:pStyle w:val="BodyText"/>
        <w:spacing w:line="417" w:lineRule="auto"/>
        <w:ind w:left="1260" w:right="2848" w:firstLine="719"/>
      </w:pPr>
      <w:r>
        <w:t>3、医务科：负责组织医疗专家会诊、讨论、明确诊断，调动各科技术力量积极进行救治。</w:t>
      </w:r>
    </w:p>
    <w:p>
      <w:pPr>
        <w:spacing w:after="0" w:line="41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6" w:history="1">
        <w:r>
          <w:rPr>
            <w:rFonts w:ascii="SimSun" w:eastAsia="SimSun" w:hAnsi="SimSun" w:cs="SimSun"/>
            <w:b/>
            <w:bCs/>
            <w:color w:val="0000EE"/>
            <w:sz w:val="30"/>
            <w:szCs w:val="30"/>
            <w:u w:val="single" w:color="0000EE"/>
          </w:rPr>
          <w:t>https://d.book118.com/578066012111006040</w:t>
        </w:r>
      </w:hyperlink>
    </w:p>
    <w:p>
      <w:pPr>
        <w:spacing w:after="0" w:line="417" w:lineRule="auto"/>
      </w:pPr>
    </w:p>
    <w:sectPr>
      <w:headerReference w:type="default" r:id="rId37"/>
      <w:footerReference w:type="default" r:id="rId38"/>
      <w:pgSz w:w="17860" w:h="25260"/>
      <w:pgMar w:top="1600" w:right="0" w:bottom="2020" w:left="1440" w:header="1088" w:footer="1831"/>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6pt;height:15.5pt;margin-top:1160.35pt;margin-left:134.04pt;mso-position-horizontal-relative:page;mso-position-vertical-relative:page;position:absolute;z-index:-25165824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6pt;height:15.5pt;margin-top:1160.35pt;margin-left:134.04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6pt;height:15.5pt;margin-top:1160.35pt;margin-left:134.04pt;mso-position-horizontal-relative:page;mso-position-vertical-relative:page;position:absolute;z-index:-25165619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6pt;height:15.5pt;margin-top:1160.35pt;margin-left:134.04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6pt;height:15.5pt;margin-top:1160.35pt;margin-left:134.04pt;mso-position-horizontal-relative:page;mso-position-vertical-relative:page;position:absolute;z-index:-2516541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56pt;height:15.5pt;margin-top:1160.35pt;margin-left:134.04pt;mso-position-horizontal-relative:page;mso-position-vertical-relative:page;position:absolute;z-index:-2516531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6pt;height:15.5pt;margin-top:1160.35pt;margin-left:134.04pt;mso-position-horizontal-relative:page;mso-position-vertical-relative:page;position:absolute;z-index:-25165209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56pt;height:15.5pt;margin-top:1160.35pt;margin-left:134.04pt;mso-position-horizontal-relative:page;mso-position-vertical-relative:page;position:absolute;z-index:-2516510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56pt;height:15.5pt;margin-top:1160.35pt;margin-left:134.04pt;mso-position-horizontal-relative:page;mso-position-vertical-relative:page;position:absolute;z-index:-25165004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6pt;height:15.5pt;margin-top:1160.35pt;margin-left:134.04pt;mso-position-horizontal-relative:page;mso-position-vertical-relative:page;position:absolute;z-index:-25164902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56pt;height:15.5pt;margin-top:1160.35pt;margin-left:134.04pt;mso-position-horizontal-relative:page;mso-position-vertical-relative:page;position:absolute;z-index:-25164800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6pt;height:15.5pt;margin-top:53.38pt;margin-left:418.48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225619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6195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56pt;height:15.5pt;margin-top:53.38pt;margin-left:418.48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56pt;height:15.5pt;margin-top:53.38pt;margin-left:418.48pt;mso-position-horizontal-relative:page;mso-position-vertical-relative:page;position:absolute;z-index:-2516531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799694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6946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width:56pt;height:15.5pt;margin-top:53.38pt;margin-left:418.48pt;mso-position-horizontal-relative:page;mso-position-vertical-relative:page;position:absolute;z-index:-2516510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827208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2086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6pt;height:15.5pt;margin-top:53.38pt;margin-left:418.48pt;mso-position-horizontal-relative:page;mso-position-vertical-relative:page;position:absolute;z-index:-25164902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044254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2541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6" type="#_x0000_t202" style="width:56pt;height:15.5pt;margin-top:53.38pt;margin-left:418.48pt;mso-position-horizontal-relative:page;mso-position-vertical-relative:page;position:absolute;z-index:-25164697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56pt;height:15.5pt;margin-top:53.38pt;margin-left:418.48pt;mso-position-horizontal-relative:page;mso-position-vertical-relative:page;position:absolute;z-index:-25164492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043476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4762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6pt;height:15.5pt;margin-top:53.38pt;margin-left:418.48pt;mso-position-horizontal-relative:page;mso-position-vertical-relative:page;position:absolute;z-index:-25164288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785764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7649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6pt;height:15.5pt;margin-top:53.38pt;margin-left:418.48pt;mso-position-horizontal-relative:page;mso-position-vertical-relative:page;position:absolute;z-index:-25164083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07233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2336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56pt;height:15.5pt;margin-top:53.38pt;margin-left:418.48pt;mso-position-horizontal-relative:page;mso-position-vertical-relative:page;position:absolute;z-index:-25163878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220757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7574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56pt;height:15.5pt;margin-top:53.38pt;margin-left:418.48pt;mso-position-horizontal-relative:page;mso-position-vertical-relative:page;position:absolute;z-index:-25163673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186872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8721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56pt;height:15.5pt;margin-top:53.38pt;margin-left:418.48pt;mso-position-horizontal-relative:page;mso-position-vertical-relative:page;position:absolute;z-index:-25163468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644882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8822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56pt;height:15.5pt;margin-top:53.38pt;margin-left:418.48pt;mso-position-horizontal-relative:page;mso-position-vertical-relative:page;position:absolute;z-index:-25163264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258180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180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56pt;height:15.5pt;margin-top:53.38pt;margin-left:418.48pt;mso-position-horizontal-relative:page;mso-position-vertical-relative:page;position:absolute;z-index:-25163059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375486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4862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56pt;height:15.5pt;margin-top:53.38pt;margin-left:418.48pt;mso-position-horizontal-relative:page;mso-position-vertical-relative:page;position:absolute;z-index:-2516285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9C159"/>
    <w:multiLevelType w:val="hybridMultilevel"/>
    <w:tmpl w:val="00000000"/>
    <w:lvl w:ilvl="0">
      <w:start w:val="1"/>
      <w:numFmt w:val="decimal"/>
      <w:lvlText w:val="（%1）"/>
      <w:lvlJc w:val="left"/>
      <w:pPr>
        <w:ind w:left="1260" w:hanging="1052"/>
        <w:jc w:val="left"/>
      </w:pPr>
      <w:rPr>
        <w:rFonts w:ascii="黑体" w:eastAsia="黑体" w:hAnsi="黑体" w:cs="黑体" w:hint="default"/>
        <w:spacing w:val="-2"/>
        <w:w w:val="100"/>
        <w:sz w:val="40"/>
        <w:szCs w:val="40"/>
      </w:rPr>
    </w:lvl>
    <w:lvl w:ilvl="1">
      <w:start w:val="1"/>
      <w:numFmt w:val="decimal"/>
      <w:lvlText w:val="（%2）"/>
      <w:lvlJc w:val="left"/>
      <w:pPr>
        <w:ind w:left="1260" w:hanging="1060"/>
        <w:jc w:val="left"/>
      </w:pPr>
      <w:rPr>
        <w:rFonts w:ascii="黑体" w:eastAsia="黑体" w:hAnsi="黑体" w:cs="黑体" w:hint="default"/>
        <w:spacing w:val="0"/>
        <w:w w:val="100"/>
        <w:sz w:val="40"/>
        <w:szCs w:val="40"/>
      </w:rPr>
    </w:lvl>
    <w:lvl w:ilvl="2">
      <w:start w:val="0"/>
      <w:numFmt w:val="bullet"/>
      <w:lvlText w:val="•"/>
      <w:lvlJc w:val="left"/>
      <w:pPr>
        <w:ind w:left="4291" w:hanging="1060"/>
      </w:pPr>
      <w:rPr>
        <w:rFonts w:hint="default"/>
      </w:rPr>
    </w:lvl>
    <w:lvl w:ilvl="3">
      <w:start w:val="0"/>
      <w:numFmt w:val="bullet"/>
      <w:lvlText w:val="•"/>
      <w:lvlJc w:val="left"/>
      <w:pPr>
        <w:ind w:left="5807" w:hanging="1060"/>
      </w:pPr>
      <w:rPr>
        <w:rFonts w:hint="default"/>
      </w:rPr>
    </w:lvl>
    <w:lvl w:ilvl="4">
      <w:start w:val="0"/>
      <w:numFmt w:val="bullet"/>
      <w:lvlText w:val="•"/>
      <w:lvlJc w:val="left"/>
      <w:pPr>
        <w:ind w:left="7323" w:hanging="1060"/>
      </w:pPr>
      <w:rPr>
        <w:rFonts w:hint="default"/>
      </w:rPr>
    </w:lvl>
    <w:lvl w:ilvl="5">
      <w:start w:val="0"/>
      <w:numFmt w:val="bullet"/>
      <w:lvlText w:val="•"/>
      <w:lvlJc w:val="left"/>
      <w:pPr>
        <w:ind w:left="8839" w:hanging="1060"/>
      </w:pPr>
      <w:rPr>
        <w:rFonts w:hint="default"/>
      </w:rPr>
    </w:lvl>
    <w:lvl w:ilvl="6">
      <w:start w:val="0"/>
      <w:numFmt w:val="bullet"/>
      <w:lvlText w:val="•"/>
      <w:lvlJc w:val="left"/>
      <w:pPr>
        <w:ind w:left="10355" w:hanging="1060"/>
      </w:pPr>
      <w:rPr>
        <w:rFonts w:hint="default"/>
      </w:rPr>
    </w:lvl>
    <w:lvl w:ilvl="7">
      <w:start w:val="0"/>
      <w:numFmt w:val="bullet"/>
      <w:lvlText w:val="•"/>
      <w:lvlJc w:val="left"/>
      <w:pPr>
        <w:ind w:left="11871" w:hanging="1060"/>
      </w:pPr>
      <w:rPr>
        <w:rFonts w:hint="default"/>
      </w:rPr>
    </w:lvl>
    <w:lvl w:ilvl="8">
      <w:start w:val="0"/>
      <w:numFmt w:val="bullet"/>
      <w:lvlText w:val="•"/>
      <w:lvlJc w:val="left"/>
      <w:pPr>
        <w:ind w:left="13387" w:hanging="1060"/>
      </w:pPr>
      <w:rPr>
        <w:rFonts w:hint="default"/>
      </w:rPr>
    </w:lvl>
  </w:abstractNum>
  <w:abstractNum w:abstractNumId="1">
    <w:nsid w:val="5F47BD62"/>
    <w:multiLevelType w:val="hybridMultilevel"/>
    <w:tmpl w:val="00000000"/>
    <w:lvl w:ilvl="0">
      <w:start w:val="1"/>
      <w:numFmt w:val="decimal"/>
      <w:lvlText w:val="（%1）"/>
      <w:lvlJc w:val="left"/>
      <w:pPr>
        <w:ind w:left="1260" w:hanging="1053"/>
        <w:jc w:val="left"/>
      </w:pPr>
      <w:rPr>
        <w:rFonts w:ascii="黑体" w:eastAsia="黑体" w:hAnsi="黑体" w:cs="黑体" w:hint="default"/>
        <w:spacing w:val="-72"/>
        <w:w w:val="100"/>
        <w:sz w:val="40"/>
        <w:szCs w:val="40"/>
      </w:rPr>
    </w:lvl>
    <w:lvl w:ilvl="1">
      <w:start w:val="0"/>
      <w:numFmt w:val="bullet"/>
      <w:lvlText w:val="•"/>
      <w:lvlJc w:val="left"/>
      <w:pPr>
        <w:ind w:left="2775" w:hanging="1053"/>
      </w:pPr>
      <w:rPr>
        <w:rFonts w:hint="default"/>
      </w:rPr>
    </w:lvl>
    <w:lvl w:ilvl="2">
      <w:start w:val="0"/>
      <w:numFmt w:val="bullet"/>
      <w:lvlText w:val="•"/>
      <w:lvlJc w:val="left"/>
      <w:pPr>
        <w:ind w:left="4291" w:hanging="1053"/>
      </w:pPr>
      <w:rPr>
        <w:rFonts w:hint="default"/>
      </w:rPr>
    </w:lvl>
    <w:lvl w:ilvl="3">
      <w:start w:val="0"/>
      <w:numFmt w:val="bullet"/>
      <w:lvlText w:val="•"/>
      <w:lvlJc w:val="left"/>
      <w:pPr>
        <w:ind w:left="5807" w:hanging="1053"/>
      </w:pPr>
      <w:rPr>
        <w:rFonts w:hint="default"/>
      </w:rPr>
    </w:lvl>
    <w:lvl w:ilvl="4">
      <w:start w:val="0"/>
      <w:numFmt w:val="bullet"/>
      <w:lvlText w:val="•"/>
      <w:lvlJc w:val="left"/>
      <w:pPr>
        <w:ind w:left="7323" w:hanging="1053"/>
      </w:pPr>
      <w:rPr>
        <w:rFonts w:hint="default"/>
      </w:rPr>
    </w:lvl>
    <w:lvl w:ilvl="5">
      <w:start w:val="0"/>
      <w:numFmt w:val="bullet"/>
      <w:lvlText w:val="•"/>
      <w:lvlJc w:val="left"/>
      <w:pPr>
        <w:ind w:left="8839" w:hanging="1053"/>
      </w:pPr>
      <w:rPr>
        <w:rFonts w:hint="default"/>
      </w:rPr>
    </w:lvl>
    <w:lvl w:ilvl="6">
      <w:start w:val="0"/>
      <w:numFmt w:val="bullet"/>
      <w:lvlText w:val="•"/>
      <w:lvlJc w:val="left"/>
      <w:pPr>
        <w:ind w:left="10355" w:hanging="1053"/>
      </w:pPr>
      <w:rPr>
        <w:rFonts w:hint="default"/>
      </w:rPr>
    </w:lvl>
    <w:lvl w:ilvl="7">
      <w:start w:val="0"/>
      <w:numFmt w:val="bullet"/>
      <w:lvlText w:val="•"/>
      <w:lvlJc w:val="left"/>
      <w:pPr>
        <w:ind w:left="11871" w:hanging="1053"/>
      </w:pPr>
      <w:rPr>
        <w:rFonts w:hint="default"/>
      </w:rPr>
    </w:lvl>
    <w:lvl w:ilvl="8">
      <w:start w:val="0"/>
      <w:numFmt w:val="bullet"/>
      <w:lvlText w:val="•"/>
      <w:lvlJc w:val="left"/>
      <w:pPr>
        <w:ind w:left="13387" w:hanging="1053"/>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spacing w:before="6"/>
      <w:ind w:left="1858" w:hanging="3313"/>
      <w:outlineLvl w:val="0"/>
    </w:pPr>
    <w:rPr>
      <w:rFonts w:ascii="黑体" w:eastAsia="黑体" w:hAnsi="黑体" w:cs="黑体"/>
      <w:b/>
      <w:bCs/>
      <w:sz w:val="66"/>
      <w:szCs w:val="66"/>
    </w:rPr>
  </w:style>
  <w:style w:type="paragraph" w:styleId="Heading2">
    <w:name w:val="heading 2"/>
    <w:basedOn w:val="Normal"/>
    <w:uiPriority w:val="1"/>
    <w:qFormat/>
    <w:pPr>
      <w:spacing w:before="6"/>
      <w:ind w:left="4187"/>
      <w:outlineLvl w:val="1"/>
    </w:pPr>
    <w:rPr>
      <w:rFonts w:ascii="黑体" w:eastAsia="黑体" w:hAnsi="黑体" w:cs="黑体"/>
      <w:sz w:val="66"/>
      <w:szCs w:val="66"/>
    </w:rPr>
  </w:style>
  <w:style w:type="paragraph" w:styleId="Heading3">
    <w:name w:val="heading 3"/>
    <w:basedOn w:val="Normal"/>
    <w:uiPriority w:val="1"/>
    <w:qFormat/>
    <w:pPr>
      <w:spacing w:before="24"/>
      <w:ind w:left="1260"/>
      <w:outlineLvl w:val="2"/>
    </w:pPr>
    <w:rPr>
      <w:rFonts w:ascii="黑体" w:eastAsia="黑体" w:hAnsi="黑体" w:cs="黑体"/>
      <w:b/>
      <w:bCs/>
      <w:sz w:val="54"/>
      <w:szCs w:val="54"/>
    </w:rPr>
  </w:style>
  <w:style w:type="paragraph" w:styleId="Heading4">
    <w:name w:val="heading 4"/>
    <w:basedOn w:val="Normal"/>
    <w:uiPriority w:val="1"/>
    <w:qFormat/>
    <w:pPr>
      <w:spacing w:line="537" w:lineRule="exact"/>
      <w:ind w:left="2103"/>
      <w:outlineLvl w:val="3"/>
    </w:pPr>
    <w:rPr>
      <w:rFonts w:ascii="黑体" w:eastAsia="黑体" w:hAnsi="黑体" w:cs="黑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黑体" w:eastAsia="黑体" w:hAnsi="黑体" w:cs="黑体"/>
      <w:sz w:val="42"/>
      <w:szCs w:val="42"/>
    </w:rPr>
  </w:style>
  <w:style w:type="paragraph" w:styleId="Title">
    <w:name w:val="Title"/>
    <w:basedOn w:val="Normal"/>
    <w:uiPriority w:val="1"/>
    <w:qFormat/>
    <w:pPr>
      <w:ind w:left="1219" w:right="3744"/>
      <w:jc w:val="center"/>
    </w:pPr>
    <w:rPr>
      <w:rFonts w:ascii="黑体" w:eastAsia="黑体" w:hAnsi="黑体" w:cs="黑体"/>
      <w:b/>
      <w:bCs/>
      <w:sz w:val="126"/>
      <w:szCs w:val="126"/>
    </w:rPr>
  </w:style>
  <w:style w:type="paragraph" w:styleId="ListParagraph">
    <w:name w:val="List Paragraph"/>
    <w:basedOn w:val="Normal"/>
    <w:uiPriority w:val="1"/>
    <w:qFormat/>
    <w:pPr>
      <w:ind w:left="1260" w:right="2520" w:firstLine="838"/>
    </w:pPr>
    <w:rPr>
      <w:rFonts w:ascii="黑体" w:eastAsia="黑体" w:hAnsi="黑体" w:cs="黑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image" Target="media/image2.png"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3.png"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image" Target="media/image4.png" /><Relationship Id="rId33" Type="http://schemas.openxmlformats.org/officeDocument/2006/relationships/image" Target="media/image5.png"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hyperlink" Target="https://d.book118.com/578066012111006040" TargetMode="Externa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2024-01-30T00:46:50Z</dcterms:created>
  <dcterms:modified xsi:type="dcterms:W3CDTF">2024-01-30T00:46:50Z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2022-11-17T00:00:00Z</vt:filetime>
  </property>
  <property fmtid="{D5CDD505-2E9C-101B-9397-08002B2CF9AE}" pid="3" name="LastSaved">
    <vt:filetime>2024-01-30T00:00:00Z</vt:filetime>
  </property>
</Properties>
</file>