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桥面防水层施工技术方案</w:t>
      </w:r>
      <w:bookmarkEnd w:id="0"/>
      <w:bookmarkEnd w:id="1"/>
      <w:bookmarkEnd w:id="2"/>
    </w:p>
    <w:p>
      <w:pPr>
        <w:pStyle w:val="a2"/>
        <w:keepNext w:val="0"/>
        <w:keepLines w:val="0"/>
        <w:widowControl w:val="0"/>
        <w:shd w:val="clear" w:color="auto" w:fill="auto"/>
        <w:bidi w:val="0"/>
        <w:spacing w:before="0" w:after="0" w:line="941" w:lineRule="exact"/>
        <w:ind w:left="0" w:right="0" w:firstLine="200"/>
        <w:jc w:val="left"/>
        <w:rPr>
          <w:sz w:val="44"/>
          <w:szCs w:val="44"/>
        </w:rPr>
      </w:pPr>
      <w:r>
        <w:rPr>
          <w:b/>
          <w:bCs/>
          <w:color w:val="000000"/>
          <w:spacing w:val="0"/>
          <w:w w:val="100"/>
          <w:position w:val="0"/>
          <w:sz w:val="44"/>
          <w:szCs w:val="44"/>
        </w:rPr>
        <w:t>一、工程概况</w:t>
      </w:r>
    </w:p>
    <w:p>
      <w:pPr>
        <w:pStyle w:val="22"/>
        <w:keepNext/>
        <w:keepLines/>
        <w:widowControl w:val="0"/>
        <w:shd w:val="clear" w:color="auto" w:fill="auto"/>
        <w:tabs>
          <w:tab w:val="left" w:pos="1652"/>
        </w:tabs>
        <w:bidi w:val="0"/>
        <w:spacing w:before="0" w:after="0" w:line="941" w:lineRule="exact"/>
        <w:ind w:left="1040" w:right="0" w:firstLine="0"/>
        <w:jc w:val="both"/>
      </w:pPr>
      <w:bookmarkStart w:id="3" w:name="bookmark3"/>
      <w:bookmarkStart w:id="4" w:name="bookmark4"/>
      <w:bookmarkStart w:id="5" w:name="bookmark5"/>
      <w:bookmarkStart w:id="6" w:name="bookmark6"/>
      <w:r>
        <w:rPr>
          <w:color w:val="000000"/>
          <w:spacing w:val="0"/>
          <w:w w:val="100"/>
          <w:position w:val="0"/>
        </w:rPr>
        <w:t>1</w:t>
      </w:r>
      <w:bookmarkEnd w:id="5"/>
      <w:r>
        <w:rPr>
          <w:color w:val="000000"/>
          <w:spacing w:val="0"/>
          <w:w w:val="100"/>
          <w:position w:val="0"/>
        </w:rPr>
        <w:t>、</w:t>
        <w:tab/>
        <w:t>路线概况</w:t>
      </w:r>
      <w:bookmarkEnd w:id="3"/>
      <w:bookmarkEnd w:id="4"/>
      <w:bookmarkEnd w:id="6"/>
    </w:p>
    <w:p>
      <w:pPr>
        <w:pStyle w:val="a2"/>
        <w:keepNext w:val="0"/>
        <w:keepLines w:val="0"/>
        <w:widowControl w:val="0"/>
        <w:shd w:val="clear" w:color="auto" w:fill="auto"/>
        <w:tabs>
          <w:tab w:val="left" w:pos="2097"/>
        </w:tabs>
        <w:bidi w:val="0"/>
        <w:spacing w:before="0" w:after="0" w:line="941" w:lineRule="exact"/>
        <w:ind w:left="200" w:right="0" w:firstLine="840"/>
        <w:jc w:val="left"/>
      </w:pPr>
      <w:bookmarkStart w:id="7" w:name="bookmark7"/>
      <w:r>
        <w:rPr>
          <w:color w:val="000000"/>
          <w:spacing w:val="0"/>
          <w:w w:val="100"/>
          <w:position w:val="0"/>
        </w:rPr>
        <w:t>（</w:t>
      </w:r>
      <w:bookmarkEnd w:id="7"/>
      <w:r>
        <w:rPr>
          <w:color w:val="000000"/>
          <w:spacing w:val="0"/>
          <w:w w:val="100"/>
          <w:position w:val="0"/>
        </w:rPr>
        <w:t>1）</w:t>
        <w:tab/>
        <w:t>本标段施工内容：三四车道新建路面结构、一二车道病害处理 和加铺、既有硬路肩和护栏拔除及土路肩拆除、新建中分带及路肩、伸 缩缝更换、临时交安设施、中分带填土、绿化、声屏障等。</w:t>
      </w:r>
    </w:p>
    <w:p>
      <w:pPr>
        <w:pStyle w:val="a2"/>
        <w:keepNext w:val="0"/>
        <w:keepLines w:val="0"/>
        <w:widowControl w:val="0"/>
        <w:shd w:val="clear" w:color="auto" w:fill="auto"/>
        <w:tabs>
          <w:tab w:val="left" w:pos="2097"/>
        </w:tabs>
        <w:bidi w:val="0"/>
        <w:spacing w:before="0" w:after="0" w:line="943" w:lineRule="exact"/>
        <w:ind w:left="200" w:right="0" w:firstLine="840"/>
        <w:jc w:val="left"/>
      </w:pPr>
      <w:bookmarkStart w:id="8" w:name="bookmark8"/>
      <w:r>
        <w:rPr>
          <w:color w:val="000000"/>
          <w:spacing w:val="0"/>
          <w:w w:val="100"/>
          <w:position w:val="0"/>
        </w:rPr>
        <w:t>（</w:t>
      </w:r>
      <w:bookmarkEnd w:id="8"/>
      <w:r>
        <w:rPr>
          <w:rFonts w:ascii="Times New Roman" w:eastAsia="Times New Roman" w:hAnsi="Times New Roman" w:cs="Times New Roman"/>
          <w:color w:val="000000"/>
          <w:spacing w:val="0"/>
          <w:w w:val="100"/>
          <w:position w:val="0"/>
          <w:sz w:val="40"/>
          <w:szCs w:val="40"/>
        </w:rPr>
        <w:t>2</w:t>
      </w:r>
      <w:r>
        <w:rPr>
          <w:color w:val="000000"/>
          <w:spacing w:val="0"/>
          <w:w w:val="100"/>
          <w:position w:val="0"/>
        </w:rPr>
        <w:t>）</w:t>
        <w:tab/>
        <w:t xml:space="preserve">拼宽面层为 </w:t>
      </w:r>
      <w:r>
        <w:rPr>
          <w:rFonts w:ascii="Times New Roman" w:eastAsia="Times New Roman" w:hAnsi="Times New Roman" w:cs="Times New Roman"/>
          <w:color w:val="000000"/>
          <w:spacing w:val="0"/>
          <w:w w:val="100"/>
          <w:position w:val="0"/>
          <w:sz w:val="40"/>
          <w:szCs w:val="40"/>
        </w:rPr>
        <w:t>4cm</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SMA-13</w:t>
      </w:r>
      <w:r>
        <w:rPr>
          <w:color w:val="000000"/>
          <w:spacing w:val="0"/>
          <w:w w:val="100"/>
          <w:position w:val="0"/>
        </w:rPr>
        <w:t xml:space="preserve">） </w:t>
      </w:r>
      <w:r>
        <w:rPr>
          <w:rFonts w:ascii="Times New Roman" w:eastAsia="Times New Roman" w:hAnsi="Times New Roman" w:cs="Times New Roman"/>
          <w:color w:val="000000"/>
          <w:spacing w:val="0"/>
          <w:w w:val="100"/>
          <w:position w:val="0"/>
          <w:sz w:val="40"/>
          <w:szCs w:val="40"/>
        </w:rPr>
        <w:t>+6cm</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Sup-20</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+6cm</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Sup-20</w:t>
      </w:r>
      <w:r>
        <w:rPr>
          <w:color w:val="000000"/>
          <w:spacing w:val="0"/>
          <w:w w:val="100"/>
          <w:position w:val="0"/>
        </w:rPr>
        <w:t xml:space="preserve">） </w:t>
      </w:r>
      <w:r>
        <w:rPr>
          <w:rFonts w:ascii="Times New Roman" w:eastAsia="Times New Roman" w:hAnsi="Times New Roman" w:cs="Times New Roman"/>
          <w:color w:val="000000"/>
          <w:spacing w:val="0"/>
          <w:w w:val="100"/>
          <w:position w:val="0"/>
          <w:sz w:val="40"/>
          <w:szCs w:val="40"/>
        </w:rPr>
        <w:t>+10cm</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Sup-25</w:t>
      </w:r>
      <w:r>
        <w:rPr>
          <w:color w:val="000000"/>
          <w:spacing w:val="0"/>
          <w:w w:val="100"/>
          <w:position w:val="0"/>
        </w:rPr>
        <w:t>）</w:t>
      </w:r>
      <w:r>
        <w:rPr>
          <w:color w:val="000000"/>
          <w:spacing w:val="0"/>
          <w:w w:val="100"/>
          <w:position w:val="0"/>
        </w:rPr>
        <w:t>，基层为</w:t>
      </w:r>
      <w:r>
        <w:rPr>
          <w:rFonts w:ascii="Times New Roman" w:eastAsia="Times New Roman" w:hAnsi="Times New Roman" w:cs="Times New Roman"/>
          <w:color w:val="000000"/>
          <w:spacing w:val="0"/>
          <w:w w:val="100"/>
          <w:position w:val="0"/>
          <w:sz w:val="40"/>
          <w:szCs w:val="40"/>
        </w:rPr>
        <w:t>38cm</w:t>
      </w:r>
      <w:r>
        <w:rPr>
          <w:color w:val="000000"/>
          <w:spacing w:val="0"/>
          <w:w w:val="100"/>
          <w:position w:val="0"/>
        </w:rPr>
        <w:t>水泥稳定碎石，底基层为</w:t>
      </w:r>
      <w:r>
        <w:rPr>
          <w:rFonts w:ascii="Times New Roman" w:eastAsia="Times New Roman" w:hAnsi="Times New Roman" w:cs="Times New Roman"/>
          <w:color w:val="000000"/>
          <w:spacing w:val="0"/>
          <w:w w:val="100"/>
          <w:position w:val="0"/>
          <w:sz w:val="40"/>
          <w:szCs w:val="40"/>
        </w:rPr>
        <w:t>20cm</w:t>
      </w:r>
      <w:r>
        <w:rPr>
          <w:color w:val="000000"/>
          <w:spacing w:val="0"/>
          <w:w w:val="100"/>
          <w:position w:val="0"/>
        </w:rPr>
        <w:t>厂拌冷 再生水泥稳定碎石。既有路面局部病害处理后，加铺</w:t>
      </w:r>
      <w:r>
        <w:rPr>
          <w:rFonts w:ascii="Times New Roman" w:eastAsia="Times New Roman" w:hAnsi="Times New Roman" w:cs="Times New Roman"/>
          <w:color w:val="000000"/>
          <w:spacing w:val="0"/>
          <w:w w:val="100"/>
          <w:position w:val="0"/>
          <w:sz w:val="40"/>
          <w:szCs w:val="40"/>
        </w:rPr>
        <w:t>4cm</w:t>
      </w:r>
      <w:r>
        <w:rPr>
          <w:color w:val="000000"/>
          <w:spacing w:val="0"/>
          <w:w w:val="100"/>
          <w:position w:val="0"/>
        </w:rPr>
        <w:t>厚</w:t>
      </w:r>
      <w:r>
        <w:rPr>
          <w:rFonts w:ascii="Times New Roman" w:eastAsia="Times New Roman" w:hAnsi="Times New Roman" w:cs="Times New Roman"/>
          <w:color w:val="000000"/>
          <w:spacing w:val="0"/>
          <w:w w:val="100"/>
          <w:position w:val="0"/>
          <w:sz w:val="40"/>
          <w:szCs w:val="40"/>
        </w:rPr>
        <w:t>SMA-13</w:t>
      </w:r>
      <w:r>
        <w:rPr>
          <w:color w:val="000000"/>
          <w:spacing w:val="0"/>
          <w:w w:val="100"/>
          <w:position w:val="0"/>
        </w:rPr>
        <w:t>。</w:t>
      </w:r>
    </w:p>
    <w:p>
      <w:pPr>
        <w:pStyle w:val="22"/>
        <w:keepNext/>
        <w:keepLines/>
        <w:widowControl w:val="0"/>
        <w:shd w:val="clear" w:color="auto" w:fill="auto"/>
        <w:tabs>
          <w:tab w:val="left" w:pos="1652"/>
        </w:tabs>
        <w:bidi w:val="0"/>
        <w:spacing w:before="0" w:after="0" w:line="943" w:lineRule="exact"/>
        <w:ind w:left="1040" w:right="0" w:firstLine="0"/>
        <w:jc w:val="left"/>
      </w:pPr>
      <w:bookmarkStart w:id="9" w:name="bookmark10"/>
      <w:bookmarkStart w:id="10" w:name="bookmark11"/>
      <w:bookmarkStart w:id="11" w:name="bookmark12"/>
      <w:bookmarkStart w:id="12" w:name="bookmark9"/>
      <w:r>
        <w:rPr>
          <w:color w:val="000000"/>
          <w:spacing w:val="0"/>
          <w:w w:val="100"/>
          <w:position w:val="0"/>
        </w:rPr>
        <w:t>2</w:t>
      </w:r>
      <w:bookmarkEnd w:id="10"/>
      <w:r>
        <w:rPr>
          <w:color w:val="000000"/>
          <w:spacing w:val="0"/>
          <w:w w:val="100"/>
          <w:position w:val="0"/>
        </w:rPr>
        <w:t>、</w:t>
        <w:tab/>
        <w:t>桥面防水层概况</w:t>
      </w:r>
      <w:bookmarkEnd w:id="9"/>
      <w:bookmarkEnd w:id="11"/>
      <w:bookmarkEnd w:id="12"/>
    </w:p>
    <w:p>
      <w:pPr>
        <w:pStyle w:val="a2"/>
        <w:keepNext w:val="0"/>
        <w:keepLines w:val="0"/>
        <w:widowControl w:val="0"/>
        <w:shd w:val="clear" w:color="auto" w:fill="auto"/>
        <w:tabs>
          <w:tab w:val="left" w:pos="2097"/>
        </w:tabs>
        <w:bidi w:val="0"/>
        <w:spacing w:before="0" w:after="0" w:line="917" w:lineRule="exact"/>
        <w:ind w:left="200" w:right="0" w:firstLine="840"/>
        <w:jc w:val="both"/>
      </w:pPr>
      <w:bookmarkStart w:id="13" w:name="bookmark13"/>
      <w:r>
        <w:rPr>
          <w:color w:val="000000"/>
          <w:spacing w:val="0"/>
          <w:w w:val="100"/>
          <w:position w:val="0"/>
        </w:rPr>
        <w:t>（</w:t>
      </w:r>
      <w:bookmarkEnd w:id="13"/>
      <w:r>
        <w:rPr>
          <w:color w:val="000000"/>
          <w:spacing w:val="0"/>
          <w:w w:val="100"/>
          <w:position w:val="0"/>
        </w:rPr>
        <w:t>1）</w:t>
        <w:tab/>
        <w:t>本标段全线桥面防水层工程量为</w:t>
      </w:r>
      <w:r>
        <w:rPr>
          <w:color w:val="000000"/>
          <w:spacing w:val="0"/>
          <w:w w:val="100"/>
          <w:position w:val="0"/>
        </w:rPr>
        <w:t>33.12</w:t>
      </w:r>
      <w:r>
        <w:rPr>
          <w:color w:val="000000"/>
          <w:spacing w:val="0"/>
          <w:w w:val="100"/>
          <w:position w:val="0"/>
        </w:rPr>
        <w:t>万平方，本标段主线需 抛丸桥梁共39座，长度共</w:t>
      </w:r>
      <w:r>
        <w:rPr>
          <w:color w:val="000000"/>
          <w:spacing w:val="0"/>
          <w:w w:val="100"/>
          <w:position w:val="0"/>
        </w:rPr>
        <w:t>25.925</w:t>
      </w:r>
      <w:r>
        <w:rPr>
          <w:color w:val="000000"/>
          <w:spacing w:val="0"/>
          <w:w w:val="100"/>
          <w:position w:val="0"/>
        </w:rPr>
        <w:t>公里（单幅）。</w:t>
      </w:r>
    </w:p>
    <w:p>
      <w:pPr>
        <w:pStyle w:val="a2"/>
        <w:keepNext w:val="0"/>
        <w:keepLines w:val="0"/>
        <w:widowControl w:val="0"/>
        <w:shd w:val="clear" w:color="auto" w:fill="auto"/>
        <w:tabs>
          <w:tab w:val="left" w:pos="2097"/>
        </w:tabs>
        <w:bidi w:val="0"/>
        <w:spacing w:before="0" w:after="0" w:line="965" w:lineRule="exact"/>
        <w:ind w:left="200" w:right="0" w:firstLine="840"/>
        <w:jc w:val="both"/>
      </w:pPr>
      <w:bookmarkStart w:id="14" w:name="bookmark14"/>
      <w:r>
        <w:rPr>
          <w:color w:val="000000"/>
          <w:spacing w:val="0"/>
          <w:w w:val="100"/>
          <w:position w:val="0"/>
        </w:rPr>
        <w:t>（</w:t>
      </w:r>
      <w:bookmarkEnd w:id="14"/>
      <w:r>
        <w:rPr>
          <w:color w:val="000000"/>
          <w:spacing w:val="0"/>
          <w:w w:val="100"/>
          <w:position w:val="0"/>
        </w:rPr>
        <w:t>2）</w:t>
        <w:tab/>
        <w:t>桥面采用抛丸工艺进行处理，保持桥面混凝土具有良好的粗糙 度、清洁度和露骨率。对抛丸处理后桥面暴露出的缺陷进行处理。</w:t>
      </w:r>
    </w:p>
    <w:p>
      <w:pPr>
        <w:pStyle w:val="a2"/>
        <w:keepNext w:val="0"/>
        <w:keepLines w:val="0"/>
        <w:widowControl w:val="0"/>
        <w:shd w:val="clear" w:color="auto" w:fill="auto"/>
        <w:tabs>
          <w:tab w:val="left" w:pos="2097"/>
        </w:tabs>
        <w:bidi w:val="0"/>
        <w:spacing w:before="0" w:after="140" w:line="941" w:lineRule="exact"/>
        <w:ind w:left="200" w:right="0" w:firstLine="840"/>
        <w:jc w:val="both"/>
        <w:sectPr>
          <w:pgSz w:w="17861" w:h="25258"/>
          <w:pgMar w:top="1997" w:right="1503" w:bottom="7859" w:left="2338" w:header="0" w:footer="3" w:gutter="0"/>
          <w:cols w:space="720"/>
          <w:noEndnote/>
          <w:rtlGutter w:val="0"/>
          <w:docGrid w:linePitch="360"/>
        </w:sectPr>
      </w:pPr>
      <w:bookmarkStart w:id="15" w:name="bookmark15"/>
      <w:r>
        <w:rPr>
          <w:color w:val="000000"/>
          <w:spacing w:val="0"/>
          <w:w w:val="100"/>
          <w:position w:val="0"/>
        </w:rPr>
        <w:t>（</w:t>
      </w:r>
      <w:bookmarkEnd w:id="15"/>
      <w:r>
        <w:rPr>
          <w:color w:val="000000"/>
          <w:spacing w:val="0"/>
          <w:w w:val="100"/>
          <w:position w:val="0"/>
        </w:rPr>
        <w:t>3）</w:t>
        <w:tab/>
        <w:t>桥面防水粘结层采用喷洒热沥青后撒布集料并碾压的施工方 式。热沥青为</w:t>
      </w:r>
      <w:r>
        <w:rPr>
          <w:color w:val="000000"/>
          <w:spacing w:val="0"/>
          <w:w w:val="100"/>
          <w:position w:val="0"/>
        </w:rPr>
        <w:t>SBS</w:t>
      </w:r>
      <w:r>
        <w:rPr>
          <w:color w:val="000000"/>
          <w:spacing w:val="0"/>
          <w:w w:val="100"/>
          <w:position w:val="0"/>
        </w:rPr>
        <w:t>改性沥青，集料为上面层玄武岩2号料。</w:t>
      </w:r>
    </w:p>
    <w:p>
      <w:pPr>
        <w:pStyle w:val="a2"/>
        <w:keepNext w:val="0"/>
        <w:keepLines w:val="0"/>
        <w:widowControl w:val="0"/>
        <w:shd w:val="clear" w:color="auto" w:fill="auto"/>
        <w:bidi w:val="0"/>
        <w:spacing w:before="0" w:after="440" w:line="240" w:lineRule="auto"/>
        <w:ind w:left="0" w:right="0" w:firstLine="200"/>
        <w:jc w:val="left"/>
        <w:rPr>
          <w:sz w:val="44"/>
          <w:szCs w:val="44"/>
        </w:rPr>
      </w:pPr>
      <w:r>
        <w:rPr>
          <w:b/>
          <w:bCs/>
          <w:color w:val="000000"/>
          <w:spacing w:val="0"/>
          <w:w w:val="100"/>
          <w:position w:val="0"/>
          <w:sz w:val="44"/>
          <w:szCs w:val="44"/>
        </w:rPr>
        <w:t>二、编制依据</w:t>
      </w:r>
    </w:p>
    <w:p>
      <w:pPr>
        <w:pStyle w:val="a2"/>
        <w:keepNext w:val="0"/>
        <w:keepLines w:val="0"/>
        <w:widowControl w:val="0"/>
        <w:shd w:val="clear" w:color="auto" w:fill="auto"/>
        <w:bidi w:val="0"/>
        <w:spacing w:before="0" w:after="300" w:line="240" w:lineRule="auto"/>
        <w:ind w:left="1040" w:right="0" w:firstLine="0"/>
        <w:jc w:val="left"/>
      </w:pPr>
      <w:bookmarkStart w:id="16" w:name="bookmark16"/>
      <w:r>
        <w:rPr>
          <w:b/>
          <w:bCs/>
          <w:color w:val="000000"/>
          <w:spacing w:val="0"/>
          <w:w w:val="100"/>
          <w:position w:val="0"/>
        </w:rPr>
        <w:t>1</w:t>
      </w:r>
      <w:bookmarkEnd w:id="16"/>
      <w:r>
        <w:rPr>
          <w:b/>
          <w:bCs/>
          <w:color w:val="000000"/>
          <w:spacing w:val="0"/>
          <w:w w:val="100"/>
          <w:position w:val="0"/>
        </w:rPr>
        <w:t>、技术规范标准类</w:t>
      </w:r>
    </w:p>
    <w:tbl>
      <w:tblPr>
        <w:tblStyle w:val="TableNormal"/>
        <w:tblOverlap w:val="never"/>
        <w:jc w:val="center"/>
        <w:tblLayout w:type="fixed"/>
        <w:tblCellMar>
          <w:left w:w="10" w:type="dxa"/>
          <w:right w:w="10" w:type="dxa"/>
        </w:tblCellMar>
      </w:tblPr>
      <w:tblGrid>
        <w:gridCol w:w="1810"/>
        <w:gridCol w:w="7762"/>
        <w:gridCol w:w="4450"/>
      </w:tblGrid>
      <w:tr>
        <w:tblPrEx>
          <w:jc w:val="center"/>
          <w:tblLayout w:type="fixed"/>
          <w:tblCellMar>
            <w:left w:w="10" w:type="dxa"/>
            <w:right w:w="10" w:type="dxa"/>
          </w:tblCellMar>
        </w:tblPrEx>
        <w:trPr>
          <w:trHeight w:hRule="exact" w:val="571"/>
          <w:jc w:val="center"/>
        </w:trPr>
        <w:tc>
          <w:tcPr>
            <w:tcW w:w="1810" w:type="dxa"/>
            <w:tcBorders>
              <w:top w:val="single" w:sz="4" w:space="0" w:color="auto"/>
              <w:lef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序号</w:t>
            </w:r>
          </w:p>
        </w:tc>
        <w:tc>
          <w:tcPr>
            <w:tcW w:w="7762" w:type="dxa"/>
            <w:tcBorders>
              <w:top w:val="single" w:sz="4" w:space="0" w:color="auto"/>
              <w:lef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规范规程名称</w:t>
            </w:r>
          </w:p>
        </w:tc>
        <w:tc>
          <w:tcPr>
            <w:tcW w:w="4450" w:type="dxa"/>
            <w:tcBorders>
              <w:top w:val="single" w:sz="4" w:space="0" w:color="auto"/>
              <w:left w:val="single" w:sz="4" w:space="0" w:color="auto"/>
              <w:righ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1560" w:firstLine="0"/>
              <w:jc w:val="right"/>
              <w:rPr>
                <w:sz w:val="32"/>
                <w:szCs w:val="32"/>
              </w:rPr>
            </w:pPr>
            <w:r>
              <w:rPr>
                <w:color w:val="000000"/>
                <w:spacing w:val="0"/>
                <w:w w:val="100"/>
                <w:position w:val="0"/>
                <w:sz w:val="32"/>
                <w:szCs w:val="32"/>
              </w:rPr>
              <w:t>编号</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公路沥青路面施工技术规范</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280" w:right="0" w:firstLine="0"/>
              <w:jc w:val="left"/>
              <w:rPr>
                <w:sz w:val="30"/>
                <w:szCs w:val="30"/>
              </w:rPr>
            </w:pPr>
            <w:r>
              <w:rPr>
                <w:rFonts w:ascii="Times New Roman" w:eastAsia="Times New Roman" w:hAnsi="Times New Roman" w:cs="Times New Roman"/>
                <w:color w:val="000000"/>
                <w:spacing w:val="0"/>
                <w:w w:val="100"/>
                <w:position w:val="0"/>
                <w:sz w:val="30"/>
                <w:szCs w:val="30"/>
              </w:rPr>
              <w:t>JTG F40-2004</w:t>
            </w:r>
          </w:p>
        </w:tc>
      </w:tr>
      <w:tr>
        <w:tblPrEx>
          <w:jc w:val="center"/>
          <w:tblLayout w:type="fixed"/>
          <w:tblCellMar>
            <w:left w:w="10" w:type="dxa"/>
            <w:right w:w="10" w:type="dxa"/>
          </w:tblCellMar>
        </w:tblPrEx>
        <w:trPr>
          <w:trHeight w:hRule="exact" w:val="49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公路工程质量检验评定标准</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160" w:right="0" w:firstLine="0"/>
              <w:jc w:val="left"/>
              <w:rPr>
                <w:sz w:val="30"/>
                <w:szCs w:val="30"/>
              </w:rPr>
            </w:pPr>
            <w:r>
              <w:rPr>
                <w:rFonts w:ascii="Times New Roman" w:eastAsia="Times New Roman" w:hAnsi="Times New Roman" w:cs="Times New Roman"/>
                <w:color w:val="000000"/>
                <w:spacing w:val="0"/>
                <w:w w:val="100"/>
                <w:position w:val="0"/>
                <w:sz w:val="30"/>
                <w:szCs w:val="30"/>
              </w:rPr>
              <w:t>JTG F80/1-2017</w:t>
            </w:r>
          </w:p>
        </w:tc>
      </w:tr>
      <w:tr>
        <w:tblPrEx>
          <w:jc w:val="center"/>
          <w:tblLayout w:type="fixed"/>
          <w:tblCellMar>
            <w:left w:w="10" w:type="dxa"/>
            <w:right w:w="10" w:type="dxa"/>
          </w:tblCellMar>
        </w:tblPrEx>
        <w:trPr>
          <w:trHeight w:hRule="exact" w:val="49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3</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公路路基路面现场测试规程</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160" w:right="0" w:firstLine="0"/>
              <w:jc w:val="left"/>
              <w:rPr>
                <w:sz w:val="30"/>
                <w:szCs w:val="30"/>
              </w:rPr>
            </w:pPr>
            <w:r>
              <w:rPr>
                <w:rFonts w:ascii="Times New Roman" w:eastAsia="Times New Roman" w:hAnsi="Times New Roman" w:cs="Times New Roman"/>
                <w:color w:val="000000"/>
                <w:spacing w:val="0"/>
                <w:w w:val="100"/>
                <w:position w:val="0"/>
                <w:sz w:val="30"/>
                <w:szCs w:val="30"/>
              </w:rPr>
              <w:t>JTG 3450-2019</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4</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江苏省高速公路沥青路面施工技术规范</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DB 32/T 1087-2008</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公路工程沥青及沥青混合料试验规程</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160" w:right="0" w:firstLine="0"/>
              <w:jc w:val="left"/>
              <w:rPr>
                <w:sz w:val="30"/>
                <w:szCs w:val="30"/>
              </w:rPr>
            </w:pPr>
            <w:r>
              <w:rPr>
                <w:rFonts w:ascii="Times New Roman" w:eastAsia="Times New Roman" w:hAnsi="Times New Roman" w:cs="Times New Roman"/>
                <w:color w:val="000000"/>
                <w:spacing w:val="0"/>
                <w:w w:val="100"/>
                <w:position w:val="0"/>
                <w:sz w:val="30"/>
                <w:szCs w:val="30"/>
              </w:rPr>
              <w:t>JTG E20-2011</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6</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公路工程集料试验规程</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160" w:right="0" w:firstLine="0"/>
              <w:jc w:val="left"/>
              <w:rPr>
                <w:sz w:val="30"/>
                <w:szCs w:val="30"/>
              </w:rPr>
            </w:pPr>
            <w:r>
              <w:rPr>
                <w:rFonts w:ascii="Times New Roman" w:eastAsia="Times New Roman" w:hAnsi="Times New Roman" w:cs="Times New Roman"/>
                <w:color w:val="000000"/>
                <w:spacing w:val="0"/>
                <w:w w:val="100"/>
                <w:position w:val="0"/>
                <w:sz w:val="30"/>
                <w:szCs w:val="30"/>
              </w:rPr>
              <w:t>JTG E42 -2015</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常用沥青及沥青混合料质量检验标准</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100" w:right="0" w:firstLine="0"/>
              <w:jc w:val="both"/>
              <w:rPr>
                <w:sz w:val="30"/>
                <w:szCs w:val="30"/>
              </w:rPr>
            </w:pPr>
            <w:r>
              <w:rPr>
                <w:rFonts w:ascii="Times New Roman" w:eastAsia="Times New Roman" w:hAnsi="Times New Roman" w:cs="Times New Roman"/>
                <w:color w:val="000000"/>
                <w:spacing w:val="0"/>
                <w:w w:val="100"/>
                <w:position w:val="0"/>
                <w:sz w:val="30"/>
                <w:szCs w:val="30"/>
              </w:rPr>
              <w:t>Q/JTECB 20511-2020</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公路桥涵施工技术规范</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280" w:right="0" w:firstLine="0"/>
              <w:jc w:val="left"/>
              <w:rPr>
                <w:sz w:val="30"/>
                <w:szCs w:val="30"/>
              </w:rPr>
            </w:pPr>
            <w:r>
              <w:rPr>
                <w:rFonts w:ascii="Times New Roman" w:eastAsia="Times New Roman" w:hAnsi="Times New Roman" w:cs="Times New Roman"/>
                <w:color w:val="000000"/>
                <w:spacing w:val="0"/>
                <w:w w:val="100"/>
                <w:position w:val="0"/>
                <w:sz w:val="30"/>
                <w:szCs w:val="30"/>
              </w:rPr>
              <w:t xml:space="preserve">JTG </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T3650-2020</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9</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江苏省高速公路建设质量通病防治手册</w:t>
            </w:r>
          </w:p>
        </w:tc>
        <w:tc>
          <w:tcPr>
            <w:tcW w:w="44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14"/>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10</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40"/>
              <w:jc w:val="left"/>
              <w:rPr>
                <w:sz w:val="32"/>
                <w:szCs w:val="32"/>
              </w:rPr>
            </w:pPr>
            <w:r>
              <w:rPr>
                <w:color w:val="000000"/>
                <w:spacing w:val="0"/>
                <w:w w:val="100"/>
                <w:position w:val="0"/>
                <w:sz w:val="32"/>
                <w:szCs w:val="32"/>
              </w:rPr>
              <w:t>江苏省交通工程建设局“精细化施工年”活动实施方案</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苏交建质【</w:t>
            </w:r>
            <w:r>
              <w:rPr>
                <w:rFonts w:ascii="Times New Roman" w:eastAsia="Times New Roman" w:hAnsi="Times New Roman" w:cs="Times New Roman"/>
                <w:color w:val="000000"/>
                <w:spacing w:val="0"/>
                <w:w w:val="100"/>
                <w:position w:val="0"/>
                <w:sz w:val="30"/>
                <w:szCs w:val="30"/>
              </w:rPr>
              <w:t>2021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22</w:t>
            </w:r>
            <w:r>
              <w:rPr>
                <w:color w:val="000000"/>
                <w:spacing w:val="0"/>
                <w:w w:val="100"/>
                <w:position w:val="0"/>
                <w:sz w:val="32"/>
                <w:szCs w:val="32"/>
              </w:rPr>
              <w:t>号</w:t>
            </w:r>
          </w:p>
        </w:tc>
      </w:tr>
      <w:tr>
        <w:tblPrEx>
          <w:jc w:val="center"/>
          <w:tblLayout w:type="fixed"/>
          <w:tblCellMar>
            <w:left w:w="10" w:type="dxa"/>
            <w:right w:w="10" w:type="dxa"/>
          </w:tblCellMar>
        </w:tblPrEx>
        <w:trPr>
          <w:trHeight w:hRule="exact" w:val="557"/>
          <w:jc w:val="center"/>
        </w:trPr>
        <w:tc>
          <w:tcPr>
            <w:tcW w:w="1810"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8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11</w:t>
            </w:r>
          </w:p>
        </w:tc>
        <w:tc>
          <w:tcPr>
            <w:tcW w:w="7762"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江苏省交通工程建设局技术文件汇编</w:t>
            </w:r>
          </w:p>
        </w:tc>
        <w:tc>
          <w:tcPr>
            <w:tcW w:w="445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0" w:after="0" w:line="240" w:lineRule="auto"/>
              <w:ind w:left="1420" w:right="0" w:firstLine="0"/>
              <w:jc w:val="left"/>
              <w:rPr>
                <w:sz w:val="32"/>
                <w:szCs w:val="32"/>
              </w:rPr>
            </w:pPr>
            <w:r>
              <w:rPr>
                <w:rFonts w:ascii="Times New Roman" w:eastAsia="Times New Roman" w:hAnsi="Times New Roman" w:cs="Times New Roman"/>
                <w:color w:val="000000"/>
                <w:spacing w:val="0"/>
                <w:w w:val="100"/>
                <w:position w:val="0"/>
                <w:sz w:val="30"/>
                <w:szCs w:val="30"/>
              </w:rPr>
              <w:t>2018</w:t>
            </w:r>
            <w:r>
              <w:rPr>
                <w:color w:val="000000"/>
                <w:spacing w:val="0"/>
                <w:w w:val="100"/>
                <w:position w:val="0"/>
                <w:sz w:val="32"/>
                <w:szCs w:val="32"/>
              </w:rPr>
              <w:t>年</w:t>
            </w:r>
            <w:r>
              <w:rPr>
                <w:rFonts w:ascii="Times New Roman" w:eastAsia="Times New Roman" w:hAnsi="Times New Roman" w:cs="Times New Roman"/>
                <w:color w:val="000000"/>
                <w:spacing w:val="0"/>
                <w:w w:val="100"/>
                <w:position w:val="0"/>
                <w:sz w:val="30"/>
                <w:szCs w:val="30"/>
              </w:rPr>
              <w:t>12</w:t>
            </w:r>
            <w:r>
              <w:rPr>
                <w:color w:val="000000"/>
                <w:spacing w:val="0"/>
                <w:w w:val="100"/>
                <w:position w:val="0"/>
                <w:sz w:val="32"/>
                <w:szCs w:val="32"/>
              </w:rPr>
              <w:t>月</w:t>
            </w:r>
          </w:p>
        </w:tc>
      </w:tr>
    </w:tbl>
    <w:p>
      <w:pPr>
        <w:widowControl w:val="0"/>
        <w:spacing w:after="119" w:line="1" w:lineRule="exact"/>
      </w:pPr>
    </w:p>
    <w:p>
      <w:pPr>
        <w:pStyle w:val="a2"/>
        <w:keepNext w:val="0"/>
        <w:keepLines w:val="0"/>
        <w:widowControl w:val="0"/>
        <w:shd w:val="clear" w:color="auto" w:fill="auto"/>
        <w:bidi w:val="0"/>
        <w:spacing w:before="0" w:after="300" w:line="240" w:lineRule="auto"/>
        <w:ind w:left="1040" w:right="0" w:firstLine="0"/>
        <w:jc w:val="left"/>
      </w:pPr>
      <w:bookmarkStart w:id="17" w:name="bookmark17"/>
      <w:r>
        <w:rPr>
          <w:b/>
          <w:bCs/>
          <w:color w:val="000000"/>
          <w:spacing w:val="0"/>
          <w:w w:val="100"/>
          <w:position w:val="0"/>
        </w:rPr>
        <w:t>2</w:t>
      </w:r>
      <w:bookmarkEnd w:id="17"/>
      <w:r>
        <w:rPr>
          <w:b/>
          <w:bCs/>
          <w:color w:val="000000"/>
          <w:spacing w:val="0"/>
          <w:w w:val="100"/>
          <w:position w:val="0"/>
        </w:rPr>
        <w:t>、安全生产、标准化建设类</w:t>
      </w:r>
    </w:p>
    <w:tbl>
      <w:tblPr>
        <w:tblStyle w:val="TableNormal"/>
        <w:tblOverlap w:val="never"/>
        <w:jc w:val="center"/>
        <w:tblLayout w:type="fixed"/>
        <w:tblCellMar>
          <w:left w:w="10" w:type="dxa"/>
          <w:right w:w="10" w:type="dxa"/>
        </w:tblCellMar>
      </w:tblPr>
      <w:tblGrid>
        <w:gridCol w:w="1810"/>
        <w:gridCol w:w="7762"/>
        <w:gridCol w:w="4450"/>
      </w:tblGrid>
      <w:tr>
        <w:tblPrEx>
          <w:jc w:val="center"/>
          <w:tblLayout w:type="fixed"/>
          <w:tblCellMar>
            <w:left w:w="10" w:type="dxa"/>
            <w:right w:w="10" w:type="dxa"/>
          </w:tblCellMar>
        </w:tblPrEx>
        <w:trPr>
          <w:trHeight w:hRule="exact" w:val="571"/>
          <w:jc w:val="center"/>
        </w:trPr>
        <w:tc>
          <w:tcPr>
            <w:tcW w:w="1810" w:type="dxa"/>
            <w:tcBorders>
              <w:top w:val="single" w:sz="4" w:space="0" w:color="auto"/>
              <w:lef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序号</w:t>
            </w:r>
          </w:p>
        </w:tc>
        <w:tc>
          <w:tcPr>
            <w:tcW w:w="7762" w:type="dxa"/>
            <w:tcBorders>
              <w:top w:val="single" w:sz="4" w:space="0" w:color="auto"/>
              <w:lef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规范规程名称</w:t>
            </w:r>
          </w:p>
        </w:tc>
        <w:tc>
          <w:tcPr>
            <w:tcW w:w="4450" w:type="dxa"/>
            <w:tcBorders>
              <w:top w:val="single" w:sz="4" w:space="0" w:color="auto"/>
              <w:left w:val="single" w:sz="4" w:space="0" w:color="auto"/>
              <w:right w:val="single" w:sz="4" w:space="0" w:color="auto"/>
            </w:tcBorders>
            <w:shd w:val="clear" w:color="auto" w:fill="DADADA"/>
            <w:vAlign w:val="bottom"/>
          </w:tcPr>
          <w:p>
            <w:pPr>
              <w:pStyle w:val="a3"/>
              <w:keepNext w:val="0"/>
              <w:keepLines w:val="0"/>
              <w:widowControl w:val="0"/>
              <w:shd w:val="clear" w:color="auto" w:fill="auto"/>
              <w:bidi w:val="0"/>
              <w:spacing w:before="0" w:after="0" w:line="240" w:lineRule="auto"/>
              <w:ind w:left="0" w:right="1560" w:firstLine="0"/>
              <w:jc w:val="right"/>
              <w:rPr>
                <w:sz w:val="32"/>
                <w:szCs w:val="32"/>
              </w:rPr>
            </w:pPr>
            <w:r>
              <w:rPr>
                <w:color w:val="000000"/>
                <w:spacing w:val="0"/>
                <w:w w:val="100"/>
                <w:position w:val="0"/>
                <w:sz w:val="32"/>
                <w:szCs w:val="32"/>
              </w:rPr>
              <w:t>编号</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公路工程施工安全技术规范</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780"/>
              <w:jc w:val="left"/>
              <w:rPr>
                <w:sz w:val="30"/>
                <w:szCs w:val="30"/>
              </w:rPr>
            </w:pPr>
            <w:r>
              <w:rPr>
                <w:rFonts w:ascii="Times New Roman" w:eastAsia="Times New Roman" w:hAnsi="Times New Roman" w:cs="Times New Roman"/>
                <w:color w:val="000000"/>
                <w:spacing w:val="0"/>
                <w:w w:val="100"/>
                <w:position w:val="0"/>
                <w:sz w:val="30"/>
                <w:szCs w:val="30"/>
              </w:rPr>
              <w:t>JTG F90-2015</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江苏省高速公路施工标准化指南（工地建设）</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420" w:right="0" w:firstLine="0"/>
              <w:jc w:val="left"/>
              <w:rPr>
                <w:sz w:val="30"/>
                <w:szCs w:val="30"/>
              </w:rPr>
            </w:pPr>
            <w:r>
              <w:rPr>
                <w:rFonts w:ascii="Times New Roman" w:eastAsia="Times New Roman" w:hAnsi="Times New Roman" w:cs="Times New Roman"/>
                <w:color w:val="000000"/>
                <w:spacing w:val="0"/>
                <w:w w:val="100"/>
                <w:position w:val="0"/>
                <w:sz w:val="30"/>
                <w:szCs w:val="30"/>
              </w:rPr>
              <w:t>2012</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3</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江苏省高速公路施工标准化指南（路面工程）</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1420" w:right="0" w:firstLine="0"/>
              <w:jc w:val="left"/>
              <w:rPr>
                <w:sz w:val="30"/>
                <w:szCs w:val="30"/>
              </w:rPr>
            </w:pPr>
            <w:r>
              <w:rPr>
                <w:rFonts w:ascii="Times New Roman" w:eastAsia="Times New Roman" w:hAnsi="Times New Roman" w:cs="Times New Roman"/>
                <w:color w:val="000000"/>
                <w:spacing w:val="0"/>
                <w:w w:val="100"/>
                <w:position w:val="0"/>
                <w:sz w:val="30"/>
                <w:szCs w:val="30"/>
              </w:rPr>
              <w:t>2012</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4</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中华人民共和国安全生产法</w:t>
            </w:r>
          </w:p>
        </w:tc>
        <w:tc>
          <w:tcPr>
            <w:tcW w:w="445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公路水运工程安全生产监督管理办法</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0"/>
                <w:szCs w:val="30"/>
              </w:rPr>
              <w:t>交通运输部令</w:t>
            </w:r>
            <w:r>
              <w:rPr>
                <w:color w:val="000000"/>
                <w:spacing w:val="0"/>
                <w:w w:val="100"/>
                <w:position w:val="0"/>
                <w:sz w:val="32"/>
                <w:szCs w:val="32"/>
              </w:rPr>
              <w:t>2017</w:t>
            </w:r>
            <w:r>
              <w:rPr>
                <w:color w:val="000000"/>
                <w:spacing w:val="0"/>
                <w:w w:val="100"/>
                <w:position w:val="0"/>
                <w:sz w:val="30"/>
                <w:szCs w:val="30"/>
              </w:rPr>
              <w:t>年第</w:t>
            </w:r>
            <w:r>
              <w:rPr>
                <w:color w:val="000000"/>
                <w:spacing w:val="0"/>
                <w:w w:val="100"/>
                <w:position w:val="0"/>
                <w:sz w:val="32"/>
                <w:szCs w:val="32"/>
              </w:rPr>
              <w:t>25</w:t>
            </w:r>
            <w:r>
              <w:rPr>
                <w:color w:val="000000"/>
                <w:spacing w:val="0"/>
                <w:w w:val="100"/>
                <w:position w:val="0"/>
                <w:sz w:val="30"/>
                <w:szCs w:val="30"/>
              </w:rPr>
              <w:t>号</w:t>
            </w:r>
          </w:p>
        </w:tc>
      </w:tr>
      <w:tr>
        <w:tblPrEx>
          <w:jc w:val="center"/>
          <w:tblLayout w:type="fixed"/>
          <w:tblCellMar>
            <w:left w:w="10" w:type="dxa"/>
            <w:right w:w="10" w:type="dxa"/>
          </w:tblCellMar>
        </w:tblPrEx>
        <w:trPr>
          <w:trHeight w:hRule="exact" w:val="499"/>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6</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公路水运工程平安工地建设管理办法</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780"/>
              <w:jc w:val="left"/>
              <w:rPr>
                <w:sz w:val="32"/>
                <w:szCs w:val="32"/>
              </w:rPr>
            </w:pPr>
            <w:r>
              <w:rPr>
                <w:color w:val="000000"/>
                <w:spacing w:val="0"/>
                <w:w w:val="100"/>
                <w:position w:val="0"/>
                <w:sz w:val="32"/>
                <w:szCs w:val="32"/>
              </w:rPr>
              <w:t>交安监发〔</w:t>
            </w:r>
            <w:r>
              <w:rPr>
                <w:rFonts w:ascii="Times New Roman" w:eastAsia="Times New Roman" w:hAnsi="Times New Roman" w:cs="Times New Roman"/>
                <w:color w:val="000000"/>
                <w:spacing w:val="0"/>
                <w:w w:val="100"/>
                <w:position w:val="0"/>
                <w:sz w:val="30"/>
                <w:szCs w:val="30"/>
              </w:rPr>
              <w:t>2018</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43</w:t>
            </w:r>
            <w:r>
              <w:rPr>
                <w:color w:val="000000"/>
                <w:spacing w:val="0"/>
                <w:w w:val="100"/>
                <w:position w:val="0"/>
                <w:sz w:val="32"/>
                <w:szCs w:val="32"/>
              </w:rPr>
              <w:t>号</w:t>
            </w:r>
          </w:p>
        </w:tc>
      </w:tr>
      <w:tr>
        <w:tblPrEx>
          <w:jc w:val="center"/>
          <w:tblLayout w:type="fixed"/>
          <w:tblCellMar>
            <w:left w:w="10" w:type="dxa"/>
            <w:right w:w="10" w:type="dxa"/>
          </w:tblCellMar>
        </w:tblPrEx>
        <w:trPr>
          <w:trHeight w:hRule="exact" w:val="48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江苏省高速公路建设工程施工安全技术规程</w:t>
            </w:r>
          </w:p>
        </w:tc>
        <w:tc>
          <w:tcPr>
            <w:tcW w:w="445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780"/>
              <w:jc w:val="left"/>
              <w:rPr>
                <w:sz w:val="30"/>
                <w:szCs w:val="30"/>
              </w:rPr>
            </w:pPr>
            <w:r>
              <w:rPr>
                <w:rFonts w:ascii="Times New Roman" w:eastAsia="Times New Roman" w:hAnsi="Times New Roman" w:cs="Times New Roman"/>
                <w:color w:val="000000"/>
                <w:spacing w:val="0"/>
                <w:w w:val="100"/>
                <w:position w:val="0"/>
                <w:sz w:val="30"/>
                <w:szCs w:val="30"/>
              </w:rPr>
              <w:t>DB 32/T 2618-2014</w:t>
            </w:r>
          </w:p>
        </w:tc>
      </w:tr>
      <w:tr>
        <w:tblPrEx>
          <w:jc w:val="center"/>
          <w:tblLayout w:type="fixed"/>
          <w:tblCellMar>
            <w:left w:w="10" w:type="dxa"/>
            <w:right w:w="10" w:type="dxa"/>
          </w:tblCellMar>
        </w:tblPrEx>
        <w:trPr>
          <w:trHeight w:hRule="exact" w:val="96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56" w:lineRule="exact"/>
              <w:ind w:left="0" w:right="0" w:firstLine="0"/>
              <w:jc w:val="center"/>
              <w:rPr>
                <w:sz w:val="32"/>
                <w:szCs w:val="32"/>
              </w:rPr>
            </w:pPr>
            <w:r>
              <w:rPr>
                <w:color w:val="000000"/>
                <w:spacing w:val="0"/>
                <w:w w:val="100"/>
                <w:position w:val="0"/>
                <w:sz w:val="32"/>
                <w:szCs w:val="32"/>
              </w:rPr>
              <w:t>关于印发《江苏省公路水运工程“平安工地”建设省级 “示范工地（工程）”考核评价管理办法》</w:t>
            </w:r>
          </w:p>
        </w:tc>
        <w:tc>
          <w:tcPr>
            <w:tcW w:w="445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苏交执法质函〔</w:t>
            </w:r>
            <w:r>
              <w:rPr>
                <w:rFonts w:ascii="Times New Roman" w:eastAsia="Times New Roman" w:hAnsi="Times New Roman" w:cs="Times New Roman"/>
                <w:color w:val="000000"/>
                <w:spacing w:val="0"/>
                <w:w w:val="100"/>
                <w:position w:val="0"/>
                <w:sz w:val="30"/>
                <w:szCs w:val="30"/>
              </w:rPr>
              <w:t>2019</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85</w:t>
            </w:r>
            <w:r>
              <w:rPr>
                <w:color w:val="000000"/>
                <w:spacing w:val="0"/>
                <w:w w:val="100"/>
                <w:position w:val="0"/>
                <w:sz w:val="32"/>
                <w:szCs w:val="32"/>
              </w:rPr>
              <w:t>号</w:t>
            </w:r>
          </w:p>
        </w:tc>
      </w:tr>
      <w:tr>
        <w:tblPrEx>
          <w:jc w:val="center"/>
          <w:tblLayout w:type="fixed"/>
          <w:tblCellMar>
            <w:left w:w="10" w:type="dxa"/>
            <w:right w:w="10" w:type="dxa"/>
          </w:tblCellMar>
        </w:tblPrEx>
        <w:trPr>
          <w:trHeight w:hRule="exact" w:val="960"/>
          <w:jc w:val="center"/>
        </w:trPr>
        <w:tc>
          <w:tcPr>
            <w:tcW w:w="181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9</w:t>
            </w:r>
          </w:p>
        </w:tc>
        <w:tc>
          <w:tcPr>
            <w:tcW w:w="77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451" w:lineRule="exact"/>
              <w:ind w:left="0" w:right="0" w:firstLine="0"/>
              <w:jc w:val="center"/>
              <w:rPr>
                <w:sz w:val="32"/>
                <w:szCs w:val="32"/>
              </w:rPr>
            </w:pPr>
            <w:r>
              <w:rPr>
                <w:color w:val="000000"/>
                <w:spacing w:val="0"/>
                <w:w w:val="100"/>
                <w:position w:val="0"/>
                <w:sz w:val="32"/>
                <w:szCs w:val="32"/>
              </w:rPr>
              <w:t>江苏省交通运输厅关于印发《江苏省公路水运工程“平 安工地”建设考核评价标准》（</w:t>
            </w:r>
            <w:r>
              <w:rPr>
                <w:rFonts w:ascii="Times New Roman" w:eastAsia="Times New Roman" w:hAnsi="Times New Roman" w:cs="Times New Roman"/>
                <w:color w:val="000000"/>
                <w:spacing w:val="0"/>
                <w:w w:val="100"/>
                <w:position w:val="0"/>
                <w:sz w:val="30"/>
                <w:szCs w:val="30"/>
              </w:rPr>
              <w:t>2019</w:t>
            </w:r>
            <w:r>
              <w:rPr>
                <w:color w:val="000000"/>
                <w:spacing w:val="0"/>
                <w:w w:val="100"/>
                <w:position w:val="0"/>
                <w:sz w:val="32"/>
                <w:szCs w:val="32"/>
              </w:rPr>
              <w:t>版）的通知</w:t>
            </w:r>
          </w:p>
        </w:tc>
        <w:tc>
          <w:tcPr>
            <w:tcW w:w="445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苏交执法质函〔</w:t>
            </w:r>
            <w:r>
              <w:rPr>
                <w:rFonts w:ascii="Times New Roman" w:eastAsia="Times New Roman" w:hAnsi="Times New Roman" w:cs="Times New Roman"/>
                <w:color w:val="000000"/>
                <w:spacing w:val="0"/>
                <w:w w:val="100"/>
                <w:position w:val="0"/>
                <w:sz w:val="30"/>
                <w:szCs w:val="30"/>
              </w:rPr>
              <w:t>2019</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85</w:t>
            </w:r>
            <w:r>
              <w:rPr>
                <w:color w:val="000000"/>
                <w:spacing w:val="0"/>
                <w:w w:val="100"/>
                <w:position w:val="0"/>
                <w:sz w:val="32"/>
                <w:szCs w:val="32"/>
              </w:rPr>
              <w:t>号</w:t>
            </w:r>
          </w:p>
        </w:tc>
      </w:tr>
      <w:tr>
        <w:tblPrEx>
          <w:jc w:val="center"/>
          <w:tblLayout w:type="fixed"/>
          <w:tblCellMar>
            <w:left w:w="10" w:type="dxa"/>
            <w:right w:w="10" w:type="dxa"/>
          </w:tblCellMar>
        </w:tblPrEx>
        <w:trPr>
          <w:trHeight w:hRule="exact" w:val="571"/>
          <w:jc w:val="center"/>
        </w:trPr>
        <w:tc>
          <w:tcPr>
            <w:tcW w:w="1810"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10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10</w:t>
            </w:r>
          </w:p>
        </w:tc>
        <w:tc>
          <w:tcPr>
            <w:tcW w:w="7762" w:type="dxa"/>
            <w:tcBorders>
              <w:top w:val="single" w:sz="4" w:space="0" w:color="auto"/>
              <w:left w:val="single" w:sz="4" w:space="0" w:color="auto"/>
              <w:bottom w:val="single" w:sz="4" w:space="0" w:color="auto"/>
            </w:tcBorders>
            <w:shd w:val="clear" w:color="auto" w:fill="FFFFFF"/>
            <w:vAlign w:val="top"/>
          </w:tcPr>
          <w:p>
            <w:pPr>
              <w:pStyle w:val="a3"/>
              <w:keepNext w:val="0"/>
              <w:keepLines w:val="0"/>
              <w:widowControl w:val="0"/>
              <w:shd w:val="clear" w:color="auto" w:fill="auto"/>
              <w:bidi w:val="0"/>
              <w:spacing w:before="80" w:after="0" w:line="240" w:lineRule="auto"/>
              <w:ind w:left="0" w:right="0" w:firstLine="0"/>
              <w:jc w:val="center"/>
              <w:rPr>
                <w:sz w:val="32"/>
                <w:szCs w:val="32"/>
              </w:rPr>
            </w:pPr>
            <w:r>
              <w:rPr>
                <w:color w:val="000000"/>
                <w:spacing w:val="0"/>
                <w:w w:val="100"/>
                <w:position w:val="0"/>
                <w:sz w:val="32"/>
                <w:szCs w:val="32"/>
              </w:rPr>
              <w:t>江苏省公路水运工程重大生产安全事故应急预案</w:t>
            </w:r>
          </w:p>
        </w:tc>
        <w:tc>
          <w:tcPr>
            <w:tcW w:w="445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type w:val="nextPage"/>
          <w:pgSz w:w="17861" w:h="25258"/>
          <w:pgMar w:top="1997" w:right="1503" w:bottom="7859" w:left="2338" w:header="0" w:footer="3" w:gutter="0"/>
          <w:pgNumType w:start="2"/>
          <w:cols w:space="720"/>
          <w:noEndnote/>
          <w:titlePg w:val="0"/>
          <w:rtlGutter w:val="0"/>
          <w:docGrid w:linePitch="360"/>
        </w:sectPr>
      </w:pPr>
    </w:p>
    <w:tbl>
      <w:tblPr>
        <w:tblStyle w:val="TableNormal"/>
        <w:tblOverlap w:val="never"/>
        <w:jc w:val="left"/>
        <w:tblLayout w:type="fixed"/>
        <w:tblCellMar>
          <w:left w:w="10" w:type="dxa"/>
          <w:right w:w="10" w:type="dxa"/>
        </w:tblCellMar>
      </w:tblPr>
      <w:tblGrid>
        <w:gridCol w:w="946"/>
        <w:gridCol w:w="898"/>
        <w:gridCol w:w="1061"/>
        <w:gridCol w:w="1042"/>
        <w:gridCol w:w="1037"/>
        <w:gridCol w:w="552"/>
        <w:gridCol w:w="509"/>
        <w:gridCol w:w="1051"/>
      </w:tblGrid>
      <w:tr>
        <w:tblPrEx>
          <w:jc w:val="left"/>
          <w:tblLayout w:type="fixed"/>
          <w:tblCellMar>
            <w:left w:w="10" w:type="dxa"/>
            <w:right w:w="10" w:type="dxa"/>
          </w:tblCellMar>
        </w:tblPrEx>
        <w:trPr>
          <w:trHeight w:hRule="exact" w:val="826"/>
          <w:jc w:val="left"/>
        </w:trPr>
        <w:tc>
          <w:tcPr>
            <w:tcW w:w="946" w:type="dxa"/>
            <w:vMerge w:val="restart"/>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125" w:lineRule="auto"/>
              <w:ind w:left="0" w:right="160" w:firstLine="0"/>
              <w:jc w:val="right"/>
              <w:rPr>
                <w:sz w:val="40"/>
                <w:szCs w:val="40"/>
              </w:rPr>
            </w:pPr>
            <w:r>
              <w:rPr>
                <w:rFonts w:ascii="Times New Roman" w:eastAsia="Times New Roman" w:hAnsi="Times New Roman" w:cs="Times New Roman"/>
                <w:color w:val="000000"/>
                <w:spacing w:val="0"/>
                <w:w w:val="100"/>
                <w:position w:val="0"/>
                <w:sz w:val="40"/>
                <w:szCs w:val="40"/>
              </w:rPr>
              <w:t>z g z</w:t>
            </w: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02" w:lineRule="auto"/>
              <w:ind w:left="500" w:right="0" w:firstLine="0"/>
              <w:jc w:val="left"/>
              <w:rPr>
                <w:sz w:val="13"/>
                <w:szCs w:val="13"/>
              </w:rPr>
            </w:pPr>
            <w:r>
              <w:rPr>
                <w:rFonts w:ascii="Times New Roman" w:eastAsia="Times New Roman" w:hAnsi="Times New Roman" w:cs="Times New Roman"/>
                <w:i/>
                <w:iCs/>
                <w:color w:val="000000"/>
                <w:spacing w:val="0"/>
                <w:w w:val="100"/>
                <w:position w:val="0"/>
                <w:sz w:val="15"/>
                <w:szCs w:val="15"/>
              </w:rPr>
              <w:t xml:space="preserve">o </w:t>
            </w:r>
            <w:r>
              <w:rPr>
                <w:rFonts w:ascii="Arial" w:eastAsia="Arial" w:hAnsi="Arial" w:cs="Arial"/>
                <w:smallCaps/>
                <w:color w:val="000000"/>
                <w:spacing w:val="0"/>
                <w:w w:val="100"/>
                <w:position w:val="0"/>
                <w:sz w:val="13"/>
                <w:szCs w:val="13"/>
              </w:rPr>
              <w:t>t-H</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bottom"/>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0"/>
              <w:jc w:val="center"/>
              <w:rPr>
                <w:sz w:val="48"/>
                <w:szCs w:val="48"/>
              </w:rPr>
            </w:pPr>
            <w:r>
              <w:rPr>
                <w:rFonts w:ascii="Arial" w:eastAsia="Arial" w:hAnsi="Arial" w:cs="Arial"/>
                <w:color w:val="FC0000"/>
                <w:spacing w:val="0"/>
                <w:w w:val="100"/>
                <w:position w:val="0"/>
                <w:sz w:val="48"/>
                <w:szCs w:val="48"/>
              </w:rPr>
              <w:t>1</w:t>
            </w:r>
          </w:p>
        </w:tc>
      </w:tr>
      <w:tr>
        <w:tblPrEx>
          <w:jc w:val="left"/>
          <w:tblLayout w:type="fixed"/>
          <w:tblCellMar>
            <w:left w:w="10" w:type="dxa"/>
            <w:right w:w="10" w:type="dxa"/>
          </w:tblCellMar>
        </w:tblPrEx>
        <w:trPr>
          <w:trHeight w:hRule="exact" w:val="802"/>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6"/>
                <w:szCs w:val="16"/>
              </w:rPr>
            </w:pPr>
            <w:r>
              <w:rPr>
                <w:rFonts w:ascii="Arial" w:eastAsia="Arial" w:hAnsi="Arial" w:cs="Arial"/>
                <w:b/>
                <w:bCs/>
                <w:color w:val="000000"/>
                <w:spacing w:val="0"/>
                <w:w w:val="100"/>
                <w:position w:val="0"/>
                <w:sz w:val="16"/>
                <w:szCs w:val="16"/>
              </w:rPr>
              <w:t>6</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797"/>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bottom"/>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6"/>
                <w:szCs w:val="16"/>
              </w:rPr>
            </w:pPr>
            <w:r>
              <w:rPr>
                <w:rFonts w:ascii="Arial" w:eastAsia="Arial" w:hAnsi="Arial" w:cs="Arial"/>
                <w:b/>
                <w:bCs/>
                <w:color w:val="000000"/>
                <w:spacing w:val="0"/>
                <w:w w:val="100"/>
                <w:position w:val="0"/>
                <w:sz w:val="16"/>
                <w:szCs w:val="16"/>
              </w:rPr>
              <w:t>00</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0" w:after="0" w:line="240" w:lineRule="auto"/>
              <w:ind w:left="-100" w:right="0" w:firstLine="0"/>
              <w:jc w:val="center"/>
              <w:rPr>
                <w:sz w:val="160"/>
                <w:szCs w:val="160"/>
              </w:rPr>
            </w:pPr>
            <w:r>
              <w:rPr>
                <w:rFonts w:ascii="Arial" w:eastAsia="Arial" w:hAnsi="Arial" w:cs="Arial"/>
                <w:color w:val="E80000"/>
                <w:spacing w:val="0"/>
                <w:w w:val="100"/>
                <w:position w:val="0"/>
                <w:sz w:val="160"/>
                <w:szCs w:val="160"/>
              </w:rPr>
              <w:t>_L</w:t>
            </w:r>
          </w:p>
        </w:tc>
      </w:tr>
      <w:tr>
        <w:tblPrEx>
          <w:jc w:val="left"/>
          <w:tblLayout w:type="fixed"/>
          <w:tblCellMar>
            <w:left w:w="10" w:type="dxa"/>
            <w:right w:w="10" w:type="dxa"/>
          </w:tblCellMar>
        </w:tblPrEx>
        <w:trPr>
          <w:trHeight w:hRule="exact" w:val="802"/>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6"/>
                <w:szCs w:val="16"/>
              </w:rPr>
            </w:pPr>
            <w:r>
              <w:rPr>
                <w:rFonts w:ascii="Arial" w:eastAsia="Arial" w:hAnsi="Arial" w:cs="Arial"/>
                <w:b/>
                <w:bCs/>
                <w:color w:val="000000"/>
                <w:spacing w:val="0"/>
                <w:w w:val="100"/>
                <w:position w:val="0"/>
                <w:sz w:val="16"/>
                <w:szCs w:val="16"/>
              </w:rPr>
              <w:t>z</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55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509"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802"/>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6"/>
                <w:szCs w:val="16"/>
              </w:rPr>
            </w:pPr>
            <w:r>
              <w:rPr>
                <w:rFonts w:ascii="Arial" w:eastAsia="Arial" w:hAnsi="Arial" w:cs="Arial"/>
                <w:b/>
                <w:bCs/>
                <w:color w:val="000000"/>
                <w:spacing w:val="0"/>
                <w:w w:val="100"/>
                <w:position w:val="0"/>
                <w:sz w:val="16"/>
                <w:szCs w:val="16"/>
              </w:rPr>
              <w:t>9</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55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509"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797"/>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6"/>
                <w:szCs w:val="16"/>
              </w:rPr>
            </w:pPr>
            <w:r>
              <w:rPr>
                <w:rFonts w:ascii="Arial" w:eastAsia="Arial" w:hAnsi="Arial" w:cs="Arial"/>
                <w:b/>
                <w:bCs/>
                <w:color w:val="000000"/>
                <w:spacing w:val="0"/>
                <w:w w:val="100"/>
                <w:position w:val="0"/>
                <w:sz w:val="16"/>
                <w:szCs w:val="16"/>
              </w:rPr>
              <w:t>g</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802"/>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both"/>
              <w:rPr>
                <w:sz w:val="15"/>
                <w:szCs w:val="15"/>
              </w:rPr>
            </w:pPr>
            <w:r>
              <w:rPr>
                <w:color w:val="000000"/>
                <w:spacing w:val="0"/>
                <w:w w:val="100"/>
                <w:position w:val="0"/>
                <w:sz w:val="15"/>
                <w:szCs w:val="15"/>
              </w:rPr>
              <w:t>寸</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797"/>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left"/>
              <w:rPr>
                <w:sz w:val="16"/>
                <w:szCs w:val="16"/>
              </w:rPr>
            </w:pPr>
            <w:r>
              <w:rPr>
                <w:rFonts w:ascii="Arial" w:eastAsia="Arial" w:hAnsi="Arial" w:cs="Arial"/>
                <w:b/>
                <w:bCs/>
                <w:color w:val="000000"/>
                <w:spacing w:val="0"/>
                <w:w w:val="100"/>
                <w:position w:val="0"/>
                <w:sz w:val="16"/>
                <w:szCs w:val="16"/>
              </w:rPr>
              <w:t>0Q</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802"/>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left"/>
              <w:rPr>
                <w:sz w:val="16"/>
                <w:szCs w:val="16"/>
              </w:rPr>
            </w:pPr>
            <w:r>
              <w:rPr>
                <w:rFonts w:ascii="Arial" w:eastAsia="Arial" w:hAnsi="Arial" w:cs="Arial"/>
                <w:b/>
                <w:bCs/>
                <w:color w:val="000000"/>
                <w:spacing w:val="0"/>
                <w:w w:val="100"/>
                <w:position w:val="0"/>
                <w:sz w:val="16"/>
                <w:szCs w:val="16"/>
              </w:rPr>
              <w:t>CM</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797"/>
          <w:jc w:val="left"/>
        </w:trPr>
        <w:tc>
          <w:tcPr>
            <w:tcW w:w="1" w:type="dxa"/>
            <w:vMerge/>
            <w:tcBorders>
              <w:left w:val="single" w:sz="4" w:space="0" w:color="auto"/>
            </w:tcBorders>
            <w:shd w:val="clear" w:color="auto" w:fill="FFFFFF"/>
            <w:vAlign w:val="center"/>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500"/>
              <w:jc w:val="left"/>
              <w:rPr>
                <w:sz w:val="15"/>
                <w:szCs w:val="15"/>
              </w:rPr>
            </w:pPr>
            <w:r>
              <w:rPr>
                <w:rFonts w:ascii="Times New Roman" w:eastAsia="Times New Roman" w:hAnsi="Times New Roman" w:cs="Times New Roman"/>
                <w:i/>
                <w:iCs/>
                <w:color w:val="000000"/>
                <w:spacing w:val="0"/>
                <w:w w:val="100"/>
                <w:position w:val="0"/>
                <w:sz w:val="15"/>
                <w:szCs w:val="15"/>
              </w:rPr>
              <w:t>t—i</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821"/>
          <w:jc w:val="left"/>
        </w:trPr>
        <w:tc>
          <w:tcPr>
            <w:tcW w:w="946"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898"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0" w:after="0" w:line="240" w:lineRule="auto"/>
              <w:ind w:left="0" w:right="240" w:firstLine="0"/>
              <w:jc w:val="right"/>
              <w:rPr>
                <w:sz w:val="160"/>
                <w:szCs w:val="160"/>
              </w:rPr>
            </w:pPr>
            <w:r>
              <w:rPr>
                <w:rFonts w:ascii="Arial" w:eastAsia="Arial" w:hAnsi="Arial" w:cs="Arial"/>
                <w:color w:val="FC0000"/>
                <w:spacing w:val="0"/>
                <w:w w:val="100"/>
                <w:position w:val="0"/>
                <w:sz w:val="160"/>
                <w:szCs w:val="160"/>
              </w:rPr>
              <w:t>1</w:t>
            </w: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792"/>
          <w:jc w:val="left"/>
        </w:trPr>
        <w:tc>
          <w:tcPr>
            <w:tcW w:w="946" w:type="dxa"/>
            <w:vMerge w:val="restart"/>
            <w:tcBorders>
              <w:left w:val="single" w:sz="4" w:space="0" w:color="auto"/>
            </w:tcBorders>
            <w:shd w:val="clear" w:color="auto" w:fill="FFFFFF"/>
            <w:vAlign w:val="top"/>
          </w:tcPr>
          <w:p>
            <w:pPr>
              <w:framePr w:w="7094" w:h="13488" w:hRule="atLeast" w:wrap="none" w:hAnchor="page" w:x="3740" w:y="1"/>
              <w:widowControl w:val="0"/>
              <w:rPr>
                <w:sz w:val="10"/>
                <w:szCs w:val="10"/>
              </w:rPr>
            </w:pPr>
          </w:p>
        </w:tc>
        <w:tc>
          <w:tcPr>
            <w:tcW w:w="898" w:type="dxa"/>
            <w:tcBorders>
              <w:top w:val="single" w:sz="4" w:space="0" w:color="auto"/>
              <w:lef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220" w:after="0" w:line="240" w:lineRule="auto"/>
              <w:ind w:left="0" w:right="0" w:firstLine="500"/>
              <w:jc w:val="left"/>
              <w:rPr>
                <w:sz w:val="15"/>
                <w:szCs w:val="15"/>
              </w:rPr>
            </w:pPr>
            <w:r>
              <w:rPr>
                <w:rFonts w:ascii="Times New Roman" w:eastAsia="Times New Roman" w:hAnsi="Times New Roman" w:cs="Times New Roman"/>
                <w:i/>
                <w:iCs/>
                <w:color w:val="000000"/>
                <w:spacing w:val="0"/>
                <w:w w:val="100"/>
                <w:position w:val="0"/>
                <w:sz w:val="15"/>
                <w:szCs w:val="15"/>
              </w:rPr>
              <w:t>r—i</w:t>
            </w:r>
          </w:p>
        </w:tc>
        <w:tc>
          <w:tcPr>
            <w:tcW w:w="1061"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42"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340"/>
              <w:jc w:val="left"/>
              <w:rPr>
                <w:sz w:val="160"/>
                <w:szCs w:val="160"/>
              </w:rPr>
            </w:pPr>
            <w:r>
              <w:rPr>
                <w:rFonts w:ascii="Arial" w:eastAsia="Arial" w:hAnsi="Arial" w:cs="Arial"/>
                <w:color w:val="FC0000"/>
                <w:spacing w:val="0"/>
                <w:w w:val="100"/>
                <w:position w:val="0"/>
                <w:sz w:val="160"/>
                <w:szCs w:val="160"/>
              </w:rPr>
              <w:t>1</w:t>
            </w: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806"/>
          <w:jc w:val="left"/>
        </w:trPr>
        <w:tc>
          <w:tcPr>
            <w:tcW w:w="1" w:type="dxa"/>
            <w:vMerge/>
            <w:tcBorders>
              <w:left w:val="single" w:sz="4" w:space="0" w:color="auto"/>
            </w:tcBorders>
            <w:shd w:val="clear" w:color="auto" w:fill="FFFFFF"/>
            <w:vAlign w:val="top"/>
          </w:tcPr>
          <w:p>
            <w:pPr>
              <w:framePr w:w="7094" w:h="13488" w:hRule="atLeast" w:wrap="none" w:hAnchor="page" w:x="3740" w:y="1"/>
            </w:pPr>
          </w:p>
        </w:tc>
        <w:tc>
          <w:tcPr>
            <w:tcW w:w="898" w:type="dxa"/>
            <w:tcBorders>
              <w:top w:val="single" w:sz="4" w:space="0" w:color="auto"/>
              <w:left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202" w:lineRule="auto"/>
              <w:ind w:left="500" w:right="0" w:firstLine="0"/>
              <w:jc w:val="left"/>
              <w:rPr>
                <w:sz w:val="13"/>
                <w:szCs w:val="13"/>
              </w:rPr>
            </w:pPr>
            <w:r>
              <w:rPr>
                <w:rFonts w:ascii="Times New Roman" w:eastAsia="Times New Roman" w:hAnsi="Times New Roman" w:cs="Times New Roman"/>
                <w:i/>
                <w:iCs/>
                <w:color w:val="000000"/>
                <w:spacing w:val="0"/>
                <w:w w:val="100"/>
                <w:position w:val="0"/>
                <w:sz w:val="15"/>
                <w:szCs w:val="15"/>
              </w:rPr>
              <w:t xml:space="preserve">o </w:t>
            </w:r>
            <w:r>
              <w:rPr>
                <w:rFonts w:ascii="Arial" w:eastAsia="Arial" w:hAnsi="Arial" w:cs="Arial"/>
                <w:smallCaps/>
                <w:color w:val="000000"/>
                <w:spacing w:val="0"/>
                <w:w w:val="100"/>
                <w:position w:val="0"/>
                <w:sz w:val="13"/>
                <w:szCs w:val="13"/>
              </w:rPr>
              <w:t>t-H</w:t>
            </w:r>
          </w:p>
        </w:tc>
        <w:tc>
          <w:tcPr>
            <w:tcW w:w="1061" w:type="dxa"/>
            <w:tcBorders>
              <w:top w:val="single" w:sz="4" w:space="0" w:color="auto"/>
              <w:lef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380"/>
              <w:jc w:val="left"/>
              <w:rPr>
                <w:sz w:val="48"/>
                <w:szCs w:val="48"/>
              </w:rPr>
            </w:pPr>
            <w:r>
              <w:rPr>
                <w:rFonts w:ascii="Arial" w:eastAsia="Arial" w:hAnsi="Arial" w:cs="Arial"/>
                <w:color w:val="FC0000"/>
                <w:spacing w:val="0"/>
                <w:w w:val="100"/>
                <w:position w:val="0"/>
                <w:sz w:val="48"/>
                <w:szCs w:val="48"/>
              </w:rPr>
              <w:t>1</w:t>
            </w:r>
          </w:p>
        </w:tc>
        <w:tc>
          <w:tcPr>
            <w:tcW w:w="1042" w:type="dxa"/>
            <w:tcBorders>
              <w:top w:val="single" w:sz="4" w:space="0" w:color="auto"/>
              <w:left w:val="single" w:sz="4" w:space="0" w:color="auto"/>
            </w:tcBorders>
            <w:shd w:val="clear" w:color="auto" w:fill="FFFFFF"/>
            <w:vAlign w:val="top"/>
          </w:tcPr>
          <w:p>
            <w:pPr>
              <w:pStyle w:val="a3"/>
              <w:keepNext w:val="0"/>
              <w:keepLines w:val="0"/>
              <w:framePr w:w="7094" w:h="13488" w:hRule="atLeast" w:wrap="none" w:hAnchor="page" w:x="3740" w:y="1"/>
              <w:widowControl w:val="0"/>
              <w:shd w:val="clear" w:color="auto" w:fill="auto"/>
              <w:bidi w:val="0"/>
              <w:spacing w:before="0" w:after="0" w:line="240" w:lineRule="auto"/>
              <w:ind w:left="0" w:right="0" w:firstLine="0"/>
              <w:jc w:val="center"/>
              <w:rPr>
                <w:sz w:val="16"/>
                <w:szCs w:val="16"/>
              </w:rPr>
            </w:pPr>
            <w:r>
              <w:rPr>
                <w:rFonts w:ascii="Arial" w:eastAsia="Arial" w:hAnsi="Arial" w:cs="Arial"/>
                <w:b/>
                <w:bCs/>
                <w:color w:val="FC0000"/>
                <w:spacing w:val="0"/>
                <w:w w:val="100"/>
                <w:position w:val="0"/>
                <w:sz w:val="16"/>
                <w:szCs w:val="16"/>
              </w:rPr>
              <w:t>.</w:t>
            </w:r>
          </w:p>
        </w:tc>
        <w:tc>
          <w:tcPr>
            <w:tcW w:w="1037" w:type="dxa"/>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r>
        <w:tblPrEx>
          <w:jc w:val="left"/>
          <w:tblLayout w:type="fixed"/>
          <w:tblCellMar>
            <w:left w:w="10" w:type="dxa"/>
            <w:right w:w="10" w:type="dxa"/>
          </w:tblCellMar>
        </w:tblPrEx>
        <w:trPr>
          <w:trHeight w:hRule="exact" w:val="3048"/>
          <w:jc w:val="left"/>
        </w:trPr>
        <w:tc>
          <w:tcPr>
            <w:tcW w:w="1844" w:type="dxa"/>
            <w:gridSpan w:val="2"/>
            <w:tcBorders>
              <w:top w:val="single" w:sz="4" w:space="0" w:color="auto"/>
              <w:left w:val="single" w:sz="4" w:space="0" w:color="auto"/>
              <w:bottom w:val="single" w:sz="4" w:space="0" w:color="auto"/>
            </w:tcBorders>
            <w:shd w:val="clear" w:color="auto" w:fill="FFFFFF"/>
            <w:textDirection w:val="tbRlV"/>
            <w:vAlign w:val="top"/>
          </w:tcPr>
          <w:p>
            <w:pPr>
              <w:pStyle w:val="23"/>
              <w:keepNext w:val="0"/>
              <w:keepLines w:val="0"/>
              <w:framePr w:w="7094" w:h="13488" w:hRule="atLeast" w:wrap="none" w:hAnchor="page" w:x="3740" w:y="1"/>
              <w:widowControl w:val="0"/>
              <w:shd w:val="clear" w:color="auto" w:fill="auto"/>
              <w:bidi w:val="0"/>
              <w:spacing w:after="0" w:line="240" w:lineRule="auto"/>
              <w:ind w:left="0" w:right="0"/>
              <w:jc w:val="left"/>
            </w:pPr>
            <w:r>
              <w:rPr>
                <w:color w:val="000000"/>
                <w:spacing w:val="0"/>
                <w:w w:val="100"/>
                <w:position w:val="0"/>
              </w:rPr>
              <w:t>s //</w:t>
            </w:r>
          </w:p>
        </w:tc>
        <w:tc>
          <w:tcPr>
            <w:tcW w:w="1061" w:type="dxa"/>
            <w:tcBorders>
              <w:top w:val="single" w:sz="4" w:space="0" w:color="auto"/>
              <w:left w:val="single" w:sz="4" w:space="0" w:color="auto"/>
              <w:bottom w:val="single" w:sz="4" w:space="0" w:color="auto"/>
            </w:tcBorders>
            <w:shd w:val="clear" w:color="auto" w:fill="FFFFFF"/>
            <w:vAlign w:val="center"/>
          </w:tcPr>
          <w:p>
            <w:pPr>
              <w:pStyle w:val="a3"/>
              <w:keepNext w:val="0"/>
              <w:keepLines w:val="0"/>
              <w:framePr w:w="7094" w:h="13488" w:hRule="atLeast" w:wrap="none" w:hAnchor="page" w:x="3740" w:y="1"/>
              <w:widowControl w:val="0"/>
              <w:shd w:val="clear" w:color="auto" w:fill="auto"/>
              <w:bidi w:val="0"/>
              <w:spacing w:before="0" w:after="0" w:line="325" w:lineRule="exact"/>
              <w:ind w:left="380" w:right="0" w:firstLine="20"/>
              <w:jc w:val="left"/>
              <w:rPr>
                <w:sz w:val="36"/>
                <w:szCs w:val="36"/>
              </w:rPr>
            </w:pPr>
            <w:r>
              <w:rPr>
                <w:rFonts w:ascii="Arial" w:eastAsia="Arial" w:hAnsi="Arial" w:cs="Arial"/>
                <w:color w:val="000000"/>
                <w:spacing w:val="0"/>
                <w:w w:val="100"/>
                <w:position w:val="0"/>
                <w:sz w:val="48"/>
                <w:szCs w:val="48"/>
                <w:u w:val="single"/>
              </w:rPr>
              <w:t>4</w:t>
            </w:r>
            <w:r>
              <w:rPr>
                <w:b/>
                <w:bCs/>
                <w:color w:val="000000"/>
                <w:spacing w:val="0"/>
                <w:w w:val="100"/>
                <w:position w:val="0"/>
                <w:sz w:val="36"/>
                <w:szCs w:val="36"/>
                <w:u w:val="single"/>
              </w:rPr>
              <w:t xml:space="preserve">小 </w:t>
            </w:r>
            <w:r>
              <w:rPr>
                <w:b/>
                <w:bCs/>
                <w:color w:val="000000"/>
                <w:spacing w:val="0"/>
                <w:w w:val="100"/>
                <w:position w:val="0"/>
                <w:sz w:val="36"/>
                <w:szCs w:val="36"/>
              </w:rPr>
              <w:t xml:space="preserve">整 </w:t>
            </w:r>
            <w:r>
              <w:rPr>
                <w:rFonts w:ascii="Arial" w:eastAsia="Arial" w:hAnsi="Arial" w:cs="Arial"/>
                <w:color w:val="000000"/>
                <w:spacing w:val="0"/>
                <w:w w:val="100"/>
                <w:position w:val="0"/>
                <w:sz w:val="48"/>
                <w:szCs w:val="48"/>
              </w:rPr>
              <w:t xml:space="preserve">H </w:t>
            </w:r>
            <w:r>
              <w:rPr>
                <w:b/>
                <w:bCs/>
                <w:color w:val="000000"/>
                <w:spacing w:val="0"/>
                <w:w w:val="100"/>
                <w:position w:val="0"/>
                <w:sz w:val="36"/>
                <w:szCs w:val="36"/>
              </w:rPr>
              <w:t>根</w:t>
            </w:r>
          </w:p>
        </w:tc>
        <w:tc>
          <w:tcPr>
            <w:tcW w:w="1042" w:type="dxa"/>
            <w:tcBorders>
              <w:top w:val="single" w:sz="4" w:space="0" w:color="auto"/>
              <w:left w:val="single" w:sz="4" w:space="0" w:color="auto"/>
              <w:bottom w:val="single" w:sz="4" w:space="0" w:color="auto"/>
            </w:tcBorders>
            <w:shd w:val="clear" w:color="auto" w:fill="FFFFFF"/>
            <w:vAlign w:val="top"/>
          </w:tcPr>
          <w:p>
            <w:pPr>
              <w:framePr w:w="7094" w:h="13488" w:hRule="atLeast" w:wrap="none" w:hAnchor="page" w:x="3740" w:y="1"/>
              <w:widowControl w:val="0"/>
              <w:rPr>
                <w:sz w:val="10"/>
                <w:szCs w:val="10"/>
              </w:rPr>
            </w:pPr>
          </w:p>
        </w:tc>
        <w:tc>
          <w:tcPr>
            <w:tcW w:w="1037" w:type="dxa"/>
            <w:tcBorders>
              <w:top w:val="single" w:sz="4" w:space="0" w:color="auto"/>
              <w:left w:val="single" w:sz="4" w:space="0" w:color="auto"/>
              <w:bottom w:val="single" w:sz="4" w:space="0" w:color="auto"/>
            </w:tcBorders>
            <w:shd w:val="clear" w:color="auto" w:fill="FFFFFF"/>
            <w:vAlign w:val="top"/>
          </w:tcPr>
          <w:p>
            <w:pPr>
              <w:framePr w:w="7094" w:h="13488" w:hRule="atLeast" w:wrap="none" w:hAnchor="page" w:x="3740" w:y="1"/>
              <w:widowControl w:val="0"/>
              <w:rPr>
                <w:sz w:val="10"/>
                <w:szCs w:val="10"/>
              </w:rPr>
            </w:pPr>
          </w:p>
        </w:tc>
        <w:tc>
          <w:tcPr>
            <w:tcW w:w="1061" w:type="dxa"/>
            <w:gridSpan w:val="2"/>
            <w:tcBorders>
              <w:top w:val="single" w:sz="4" w:space="0" w:color="auto"/>
              <w:left w:val="single" w:sz="4" w:space="0" w:color="auto"/>
              <w:bottom w:val="single" w:sz="4" w:space="0" w:color="auto"/>
            </w:tcBorders>
            <w:shd w:val="clear" w:color="auto" w:fill="FFFFFF"/>
            <w:vAlign w:val="top"/>
          </w:tcPr>
          <w:p>
            <w:pPr>
              <w:framePr w:w="7094" w:h="13488" w:hRule="atLeast" w:wrap="none" w:hAnchor="page" w:x="3740" w:y="1"/>
              <w:widowControl w:val="0"/>
              <w:rPr>
                <w:sz w:val="10"/>
                <w:szCs w:val="10"/>
              </w:rPr>
            </w:pPr>
          </w:p>
        </w:tc>
        <w:tc>
          <w:tcPr>
            <w:tcW w:w="1051" w:type="dxa"/>
            <w:tcBorders>
              <w:top w:val="single" w:sz="4" w:space="0" w:color="auto"/>
              <w:left w:val="single" w:sz="4" w:space="0" w:color="auto"/>
              <w:bottom w:val="single" w:sz="4" w:space="0" w:color="auto"/>
              <w:right w:val="single" w:sz="4" w:space="0" w:color="auto"/>
            </w:tcBorders>
            <w:shd w:val="clear" w:color="auto" w:fill="FFFFFF"/>
            <w:vAlign w:val="top"/>
          </w:tcPr>
          <w:p>
            <w:pPr>
              <w:framePr w:w="7094" w:h="13488" w:hRule="atLeast" w:wrap="none" w:hAnchor="page" w:x="3740" w:y="1"/>
              <w:widowControl w:val="0"/>
              <w:rPr>
                <w:sz w:val="10"/>
                <w:szCs w:val="10"/>
              </w:rPr>
            </w:pPr>
          </w:p>
        </w:tc>
      </w:tr>
    </w:tbl>
    <w:p>
      <w:pPr>
        <w:framePr w:w="7094" w:h="13488" w:hRule="atLeast" w:wrap="none" w:hAnchor="page" w:x="3740" w:y="1"/>
        <w:widowControl w:val="0"/>
        <w:spacing w:line="1" w:lineRule="exact"/>
      </w:pPr>
    </w:p>
    <w:p>
      <w:pPr>
        <w:framePr w:w="1440" w:h="4661" w:hRule="exact" w:wrap="none" w:hAnchor="page" w:x="1998" w:y="8684"/>
        <w:widowControl w:val="0"/>
        <w:textDirection w:val="tbRlV"/>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27" w:line="1" w:lineRule="exact"/>
      </w:pPr>
    </w:p>
    <w:p>
      <w:pPr>
        <w:widowControl w:val="0"/>
        <w:spacing w:line="1" w:lineRule="exact"/>
        <w:sectPr>
          <w:pgSz w:w="11208" w:h="17861"/>
          <w:pgMar w:top="1987" w:right="375" w:bottom="1987" w:left="1997" w:header="0" w:footer="3" w:gutter="0"/>
          <w:pgNumType w:start="3"/>
          <w:cols w:space="720"/>
          <w:noEndnote/>
          <w:rtlGutter w:val="0"/>
          <w:docGrid w:linePitch="360"/>
        </w:sectPr>
      </w:pPr>
    </w:p>
    <w:p>
      <w:pPr>
        <w:pStyle w:val="30"/>
        <w:keepNext w:val="0"/>
        <w:keepLines w:val="0"/>
        <w:widowControl w:val="0"/>
        <w:shd w:val="clear" w:color="auto" w:fill="auto"/>
        <w:bidi w:val="0"/>
        <w:spacing w:before="0" w:after="0" w:line="240" w:lineRule="auto"/>
        <w:ind w:left="0" w:right="0" w:firstLine="0"/>
        <w:jc w:val="right"/>
        <w:sectPr>
          <w:pgSz w:w="14050" w:h="17861"/>
          <w:pgMar w:top="2069" w:right="1742" w:bottom="2069" w:left="12062" w:header="0" w:footer="3" w:gutter="0"/>
          <w:pgNumType w:start="4"/>
          <w:cols w:space="720"/>
          <w:noEndnote/>
          <w:rtlGutter w:val="0"/>
          <w:docGrid w:linePitch="360"/>
        </w:sectPr>
      </w:pPr>
      <w:r>
        <w:rPr>
          <w:rFonts w:ascii="Courier New" w:eastAsia="Courier New" w:hAnsi="Courier New" w:cs="Courier New"/>
          <w:color w:val="000000"/>
          <w:spacing w:val="0"/>
          <w:w w:val="100"/>
          <w:position w:val="0"/>
        </w:rPr>
        <w:t>cc</w:t>
      </w:r>
    </w:p>
    <w:p>
      <w:pPr>
        <w:pStyle w:val="a2"/>
        <w:keepNext w:val="0"/>
        <w:keepLines w:val="0"/>
        <w:widowControl w:val="0"/>
        <w:shd w:val="clear" w:color="auto" w:fill="auto"/>
        <w:bidi w:val="0"/>
        <w:spacing w:before="0" w:after="0" w:line="240" w:lineRule="auto"/>
        <w:ind w:left="0" w:right="0" w:firstLine="0"/>
        <w:jc w:val="both"/>
        <w:rPr>
          <w:sz w:val="44"/>
          <w:szCs w:val="44"/>
        </w:rPr>
      </w:pPr>
      <w:r>
        <w:rPr>
          <w:b/>
          <w:bCs/>
          <w:color w:val="000000"/>
          <w:spacing w:val="0"/>
          <w:w w:val="100"/>
          <w:position w:val="0"/>
          <w:sz w:val="44"/>
          <w:szCs w:val="44"/>
        </w:rPr>
        <w:t>四、施工部署</w:t>
      </w:r>
    </w:p>
    <w:p>
      <w:pPr>
        <w:pStyle w:val="22"/>
        <w:keepNext/>
        <w:keepLines/>
        <w:widowControl w:val="0"/>
        <w:shd w:val="clear" w:color="auto" w:fill="auto"/>
        <w:bidi w:val="0"/>
        <w:spacing w:before="0" w:after="0" w:line="935" w:lineRule="exact"/>
        <w:ind w:left="0" w:right="0"/>
        <w:jc w:val="both"/>
      </w:pPr>
      <w:bookmarkStart w:id="18" w:name="bookmark18"/>
      <w:bookmarkStart w:id="19" w:name="bookmark19"/>
      <w:bookmarkStart w:id="20" w:name="bookmark20"/>
      <w:bookmarkStart w:id="21" w:name="bookmark21"/>
      <w:r>
        <w:rPr>
          <w:color w:val="000000"/>
          <w:spacing w:val="0"/>
          <w:w w:val="100"/>
          <w:position w:val="0"/>
        </w:rPr>
        <w:t>1</w:t>
      </w:r>
      <w:bookmarkEnd w:id="20"/>
      <w:r>
        <w:rPr>
          <w:color w:val="000000"/>
          <w:spacing w:val="0"/>
          <w:w w:val="100"/>
          <w:position w:val="0"/>
        </w:rPr>
        <w:t>、原材料准备</w:t>
      </w:r>
      <w:bookmarkEnd w:id="18"/>
      <w:bookmarkEnd w:id="19"/>
      <w:bookmarkEnd w:id="21"/>
    </w:p>
    <w:p>
      <w:pPr>
        <w:pStyle w:val="a2"/>
        <w:keepNext w:val="0"/>
        <w:keepLines w:val="0"/>
        <w:widowControl w:val="0"/>
        <w:shd w:val="clear" w:color="auto" w:fill="auto"/>
        <w:tabs>
          <w:tab w:val="left" w:pos="1663"/>
        </w:tabs>
        <w:bidi w:val="0"/>
        <w:spacing w:before="0" w:after="0" w:line="935" w:lineRule="exact"/>
        <w:ind w:left="0" w:right="0" w:firstLine="840"/>
        <w:jc w:val="both"/>
      </w:pPr>
      <w:bookmarkStart w:id="22" w:name="bookmark22"/>
      <w:r>
        <w:rPr>
          <w:color w:val="000000"/>
          <w:spacing w:val="0"/>
          <w:w w:val="100"/>
          <w:position w:val="0"/>
        </w:rPr>
        <w:t>（</w:t>
      </w:r>
      <w:bookmarkEnd w:id="22"/>
      <w:r>
        <w:rPr>
          <w:color w:val="000000"/>
          <w:spacing w:val="0"/>
          <w:w w:val="100"/>
          <w:position w:val="0"/>
        </w:rPr>
        <w:t>1）</w:t>
        <w:tab/>
        <w:t>沥青</w:t>
      </w:r>
    </w:p>
    <w:p>
      <w:pPr>
        <w:pStyle w:val="a2"/>
        <w:keepNext w:val="0"/>
        <w:keepLines w:val="0"/>
        <w:widowControl w:val="0"/>
        <w:shd w:val="clear" w:color="auto" w:fill="auto"/>
        <w:bidi w:val="0"/>
        <w:spacing w:before="0" w:after="0" w:line="955" w:lineRule="exact"/>
        <w:ind w:left="0" w:right="0" w:firstLine="840"/>
        <w:jc w:val="both"/>
      </w:pPr>
      <w:r>
        <w:rPr>
          <w:color w:val="000000"/>
          <w:spacing w:val="0"/>
          <w:w w:val="100"/>
          <w:position w:val="0"/>
        </w:rPr>
        <w:t>沥青使用的</w:t>
      </w:r>
      <w:r>
        <w:rPr>
          <w:color w:val="000000"/>
          <w:spacing w:val="0"/>
          <w:w w:val="100"/>
          <w:position w:val="0"/>
        </w:rPr>
        <w:t>SBS</w:t>
      </w:r>
      <w:r>
        <w:rPr>
          <w:color w:val="000000"/>
          <w:spacing w:val="0"/>
          <w:w w:val="100"/>
          <w:position w:val="0"/>
        </w:rPr>
        <w:t>改性沥青，经抽样检验，各项性能稳定，指标符合 要求。</w:t>
      </w:r>
    </w:p>
    <w:p>
      <w:pPr>
        <w:pStyle w:val="a2"/>
        <w:keepNext w:val="0"/>
        <w:keepLines w:val="0"/>
        <w:widowControl w:val="0"/>
        <w:shd w:val="clear" w:color="auto" w:fill="auto"/>
        <w:tabs>
          <w:tab w:val="left" w:pos="1663"/>
        </w:tabs>
        <w:bidi w:val="0"/>
        <w:spacing w:before="0" w:after="0" w:line="935" w:lineRule="exact"/>
        <w:ind w:left="0" w:right="0" w:firstLine="840"/>
        <w:jc w:val="left"/>
      </w:pPr>
      <w:bookmarkStart w:id="23" w:name="bookmark23"/>
      <w:r>
        <w:rPr>
          <w:color w:val="000000"/>
          <w:spacing w:val="0"/>
          <w:w w:val="100"/>
          <w:position w:val="0"/>
        </w:rPr>
        <w:t>（</w:t>
      </w:r>
      <w:bookmarkEnd w:id="23"/>
      <w:r>
        <w:rPr>
          <w:color w:val="000000"/>
          <w:spacing w:val="0"/>
          <w:w w:val="100"/>
          <w:position w:val="0"/>
        </w:rPr>
        <w:t>2）</w:t>
        <w:tab/>
        <w:t>集料</w:t>
      </w:r>
    </w:p>
    <w:p>
      <w:pPr>
        <w:pStyle w:val="a2"/>
        <w:keepNext w:val="0"/>
        <w:keepLines w:val="0"/>
        <w:widowControl w:val="0"/>
        <w:numPr>
          <w:ilvl w:val="0"/>
          <w:numId w:val="1"/>
        </w:numPr>
        <w:shd w:val="clear" w:color="auto" w:fill="auto"/>
        <w:tabs>
          <w:tab w:val="left" w:pos="1434"/>
        </w:tabs>
        <w:bidi w:val="0"/>
        <w:spacing w:before="0" w:after="0" w:line="935" w:lineRule="exact"/>
        <w:ind w:left="0" w:right="0" w:firstLine="840"/>
        <w:jc w:val="left"/>
      </w:pPr>
      <w:bookmarkStart w:id="24" w:name="bookmark24"/>
      <w:bookmarkEnd w:id="24"/>
      <w:r>
        <w:rPr>
          <w:color w:val="000000"/>
          <w:spacing w:val="0"/>
          <w:w w:val="100"/>
          <w:position w:val="0"/>
        </w:rPr>
        <w:t xml:space="preserve">桥面防水粘结层集料采用石质坚硬、清洁、干燥的碎石，规格为 </w:t>
      </w:r>
      <w:r>
        <w:rPr>
          <w:color w:val="000000"/>
          <w:spacing w:val="0"/>
          <w:w w:val="100"/>
          <w:position w:val="0"/>
        </w:rPr>
        <w:t>4.75mm~9.5mm</w:t>
      </w:r>
      <w:r>
        <w:rPr>
          <w:color w:val="000000"/>
          <w:spacing w:val="0"/>
          <w:w w:val="100"/>
          <w:position w:val="0"/>
        </w:rPr>
        <w:t>的玄武岩（上面层2号料），如集料粉尘含量超过0.4%， 集料必须进行预裹覆处理。</w:t>
      </w:r>
    </w:p>
    <w:p>
      <w:pPr>
        <w:pStyle w:val="a2"/>
        <w:keepNext w:val="0"/>
        <w:keepLines w:val="0"/>
        <w:widowControl w:val="0"/>
        <w:numPr>
          <w:ilvl w:val="0"/>
          <w:numId w:val="1"/>
        </w:numPr>
        <w:shd w:val="clear" w:color="auto" w:fill="auto"/>
        <w:tabs>
          <w:tab w:val="left" w:pos="1424"/>
        </w:tabs>
        <w:bidi w:val="0"/>
        <w:spacing w:before="0" w:after="0" w:line="935" w:lineRule="exact"/>
        <w:ind w:left="0" w:right="0" w:firstLine="840"/>
        <w:jc w:val="left"/>
      </w:pPr>
      <w:bookmarkStart w:id="25" w:name="bookmark25"/>
      <w:bookmarkEnd w:id="25"/>
      <w:r>
        <w:rPr>
          <w:color w:val="000000"/>
          <w:spacing w:val="0"/>
          <w:w w:val="100"/>
          <w:position w:val="0"/>
        </w:rPr>
        <w:t>料源厂家为，石料质量从源头抓起，经船检取样，各项指标符合 要求。</w:t>
      </w:r>
    </w:p>
    <w:p>
      <w:pPr>
        <w:pStyle w:val="a2"/>
        <w:keepNext w:val="0"/>
        <w:keepLines w:val="0"/>
        <w:widowControl w:val="0"/>
        <w:numPr>
          <w:ilvl w:val="0"/>
          <w:numId w:val="1"/>
        </w:numPr>
        <w:shd w:val="clear" w:color="auto" w:fill="auto"/>
        <w:tabs>
          <w:tab w:val="left" w:pos="1429"/>
        </w:tabs>
        <w:bidi w:val="0"/>
        <w:spacing w:before="0" w:after="0" w:line="935" w:lineRule="exact"/>
        <w:ind w:left="0" w:right="0" w:firstLine="840"/>
        <w:jc w:val="left"/>
        <w:sectPr>
          <w:pgSz w:w="17861" w:h="25258"/>
          <w:pgMar w:top="1978" w:right="2054" w:bottom="1978" w:left="2539" w:header="0" w:footer="3" w:gutter="0"/>
          <w:pgNumType w:start="5"/>
          <w:cols w:space="720"/>
          <w:noEndnote/>
          <w:rtlGutter w:val="0"/>
          <w:docGrid w:linePitch="360"/>
        </w:sectPr>
      </w:pPr>
      <w:bookmarkStart w:id="26" w:name="bookmark26"/>
      <w:bookmarkEnd w:id="26"/>
      <w:r>
        <w:rPr>
          <w:color w:val="000000"/>
          <w:spacing w:val="0"/>
          <w:w w:val="100"/>
          <w:position w:val="0"/>
        </w:rPr>
        <w:t>进场的上面层2#料专仓堆放，料仓隔墙位置设置了留样箱，并对 料仓进行了编号，仓口悬挂电子显示屏，对原材料粒径、检测信息、生 产厂家等信息进行公示。</w:t>
      </w:r>
    </w:p>
    <w:p>
      <w:pPr>
        <w:pStyle w:val="22"/>
        <w:keepNext/>
        <w:keepLines/>
        <w:widowControl w:val="0"/>
        <w:shd w:val="clear" w:color="auto" w:fill="auto"/>
        <w:bidi w:val="0"/>
        <w:spacing w:before="100" w:after="460" w:line="240" w:lineRule="auto"/>
        <w:ind w:left="0" w:right="0" w:firstLine="440"/>
        <w:jc w:val="both"/>
      </w:pPr>
      <w:bookmarkStart w:id="27" w:name="bookmark27"/>
      <w:bookmarkStart w:id="28" w:name="bookmark28"/>
      <w:bookmarkStart w:id="29" w:name="bookmark29"/>
      <w:bookmarkStart w:id="30" w:name="bookmark30"/>
      <w:r>
        <w:rPr>
          <w:color w:val="000000"/>
          <w:spacing w:val="0"/>
          <w:w w:val="100"/>
          <w:position w:val="0"/>
        </w:rPr>
        <w:t>2</w:t>
      </w:r>
      <w:bookmarkEnd w:id="29"/>
      <w:r>
        <w:rPr>
          <w:color w:val="000000"/>
          <w:spacing w:val="0"/>
          <w:w w:val="100"/>
          <w:position w:val="0"/>
        </w:rPr>
        <w:t>、管理人员及劳动力部署</w:t>
      </w:r>
      <w:bookmarkEnd w:id="27"/>
      <w:bookmarkEnd w:id="28"/>
      <w:bookmarkEnd w:id="30"/>
    </w:p>
    <w:p>
      <w:pPr>
        <w:pStyle w:val="a2"/>
        <w:keepNext w:val="0"/>
        <w:keepLines w:val="0"/>
        <w:widowControl w:val="0"/>
        <w:numPr>
          <w:ilvl w:val="0"/>
          <w:numId w:val="11"/>
        </w:numPr>
        <w:shd w:val="clear" w:color="auto" w:fill="auto"/>
        <w:bidi w:val="0"/>
        <w:spacing w:before="0" w:after="460" w:line="240" w:lineRule="auto"/>
        <w:ind w:left="0" w:right="0" w:firstLine="860"/>
        <w:jc w:val="both"/>
      </w:pPr>
      <w:bookmarkStart w:id="31" w:name="bookmark31"/>
      <w:bookmarkEnd w:id="31"/>
      <w:r>
        <w:rPr>
          <w:color w:val="000000"/>
          <w:spacing w:val="0"/>
          <w:w w:val="100"/>
          <w:position w:val="0"/>
        </w:rPr>
        <w:t>项目部管理人员组织分工</w:t>
      </w:r>
    </w:p>
    <w:p>
      <w:pPr>
        <w:pStyle w:val="a2"/>
        <w:keepNext w:val="0"/>
        <w:keepLines w:val="0"/>
        <w:widowControl w:val="0"/>
        <w:shd w:val="clear" w:color="auto" w:fill="auto"/>
        <w:bidi w:val="0"/>
        <w:spacing w:before="0" w:after="460" w:line="240" w:lineRule="auto"/>
        <w:ind w:left="1060" w:right="0" w:firstLine="0"/>
        <w:jc w:val="left"/>
      </w:pPr>
      <w:r>
        <w:rPr>
          <w:color w:val="000000"/>
          <w:spacing w:val="0"/>
          <w:w w:val="100"/>
          <w:position w:val="0"/>
        </w:rPr>
        <w:t>桥面防水粘结层施工由项目经理全面负责，在项目总工和各部门的</w:t>
      </w:r>
    </w:p>
    <w:p>
      <w:pPr>
        <w:pStyle w:val="a2"/>
        <w:keepNext w:val="0"/>
        <w:keepLines w:val="0"/>
        <w:widowControl w:val="0"/>
        <w:shd w:val="clear" w:color="auto" w:fill="auto"/>
        <w:bidi w:val="0"/>
        <w:spacing w:before="0" w:after="460" w:line="240" w:lineRule="auto"/>
        <w:ind w:left="0" w:right="0" w:firstLine="220"/>
        <w:jc w:val="both"/>
      </w:pPr>
      <w:r>
        <w:rPr>
          <w:color w:val="000000"/>
          <w:spacing w:val="0"/>
          <w:w w:val="100"/>
          <w:position w:val="0"/>
        </w:rPr>
        <w:t>配合下，分工明确、责任到人。</w:t>
      </w:r>
    </w:p>
    <w:p>
      <w:pPr>
        <w:pStyle w:val="22"/>
        <w:keepNext/>
        <w:keepLines/>
        <w:widowControl w:val="0"/>
        <w:shd w:val="clear" w:color="auto" w:fill="auto"/>
        <w:bidi w:val="0"/>
        <w:spacing w:before="0" w:after="280" w:line="240" w:lineRule="auto"/>
        <w:ind w:left="0" w:right="0" w:firstLine="0"/>
        <w:jc w:val="center"/>
      </w:pPr>
      <w:bookmarkStart w:id="32" w:name="bookmark32"/>
      <w:bookmarkStart w:id="33" w:name="bookmark33"/>
      <w:bookmarkStart w:id="34" w:name="bookmark34"/>
      <w:r>
        <w:rPr>
          <w:color w:val="000000"/>
          <w:spacing w:val="0"/>
          <w:w w:val="100"/>
          <w:position w:val="0"/>
        </w:rPr>
        <w:t>项目部主要管理人员职责分工</w:t>
      </w:r>
      <w:bookmarkEnd w:id="32"/>
      <w:bookmarkEnd w:id="33"/>
      <w:bookmarkEnd w:id="34"/>
    </w:p>
    <w:tbl>
      <w:tblPr>
        <w:tblStyle w:val="TableNormal"/>
        <w:tblOverlap w:val="never"/>
        <w:jc w:val="center"/>
        <w:tblLayout w:type="fixed"/>
        <w:tblCellMar>
          <w:left w:w="10" w:type="dxa"/>
          <w:right w:w="10" w:type="dxa"/>
        </w:tblCellMar>
      </w:tblPr>
      <w:tblGrid>
        <w:gridCol w:w="1310"/>
        <w:gridCol w:w="2779"/>
        <w:gridCol w:w="5299"/>
        <w:gridCol w:w="4248"/>
      </w:tblGrid>
      <w:tr>
        <w:tblPrEx>
          <w:jc w:val="center"/>
          <w:tblLayout w:type="fixed"/>
          <w:tblCellMar>
            <w:left w:w="10" w:type="dxa"/>
            <w:right w:w="10" w:type="dxa"/>
          </w:tblCellMar>
        </w:tblPrEx>
        <w:trPr>
          <w:trHeight w:hRule="exact" w:val="686"/>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77"/>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77"/>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77"/>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01"/>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77"/>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82"/>
          <w:jc w:val="center"/>
        </w:trPr>
        <w:tc>
          <w:tcPr>
            <w:tcW w:w="1310" w:type="dxa"/>
            <w:tcBorders>
              <w:top w:val="single" w:sz="4" w:space="0" w:color="auto"/>
              <w:left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91"/>
          <w:jc w:val="center"/>
        </w:trPr>
        <w:tc>
          <w:tcPr>
            <w:tcW w:w="131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77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529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48"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459" w:line="1" w:lineRule="exact"/>
      </w:pPr>
    </w:p>
    <w:p>
      <w:pPr>
        <w:pStyle w:val="a4"/>
        <w:keepNext w:val="0"/>
        <w:keepLines w:val="0"/>
        <w:widowControl w:val="0"/>
        <w:shd w:val="clear" w:color="auto" w:fill="auto"/>
        <w:bidi w:val="0"/>
        <w:spacing w:before="0" w:after="0" w:line="240" w:lineRule="auto"/>
        <w:ind w:left="1008"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40"/>
          <w:szCs w:val="40"/>
        </w:rPr>
        <w:t>2</w:t>
      </w:r>
      <w:r>
        <w:rPr>
          <w:color w:val="000000"/>
          <w:spacing w:val="0"/>
          <w:w w:val="100"/>
          <w:position w:val="0"/>
        </w:rPr>
        <w:t>)试验检测人员分工</w:t>
      </w:r>
    </w:p>
    <w:tbl>
      <w:tblPr>
        <w:tblStyle w:val="TableNormal"/>
        <w:tblOverlap w:val="never"/>
        <w:jc w:val="center"/>
        <w:tblLayout w:type="fixed"/>
        <w:tblCellMar>
          <w:left w:w="10" w:type="dxa"/>
          <w:right w:w="10" w:type="dxa"/>
        </w:tblCellMar>
      </w:tblPr>
      <w:tblGrid>
        <w:gridCol w:w="1330"/>
        <w:gridCol w:w="2698"/>
        <w:gridCol w:w="5280"/>
        <w:gridCol w:w="4229"/>
      </w:tblGrid>
      <w:tr>
        <w:tblPrEx>
          <w:jc w:val="center"/>
          <w:tblLayout w:type="fixed"/>
          <w:tblCellMar>
            <w:left w:w="10" w:type="dxa"/>
            <w:right w:w="10" w:type="dxa"/>
          </w:tblCellMar>
        </w:tblPrEx>
        <w:trPr>
          <w:trHeight w:hRule="exact" w:val="869"/>
          <w:jc w:val="center"/>
        </w:trPr>
        <w:tc>
          <w:tcPr>
            <w:tcW w:w="133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序号</w:t>
            </w:r>
          </w:p>
        </w:tc>
        <w:tc>
          <w:tcPr>
            <w:tcW w:w="269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姓名</w:t>
            </w:r>
          </w:p>
        </w:tc>
        <w:tc>
          <w:tcPr>
            <w:tcW w:w="5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分工</w:t>
            </w:r>
          </w:p>
        </w:tc>
        <w:tc>
          <w:tcPr>
            <w:tcW w:w="4229"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备注</w:t>
            </w:r>
          </w:p>
        </w:tc>
      </w:tr>
      <w:tr>
        <w:tblPrEx>
          <w:jc w:val="center"/>
          <w:tblLayout w:type="fixed"/>
          <w:tblCellMar>
            <w:left w:w="10" w:type="dxa"/>
            <w:right w:w="10" w:type="dxa"/>
          </w:tblCellMar>
        </w:tblPrEx>
        <w:trPr>
          <w:trHeight w:hRule="exact" w:val="859"/>
          <w:jc w:val="center"/>
        </w:trPr>
        <w:tc>
          <w:tcPr>
            <w:tcW w:w="1330" w:type="dxa"/>
            <w:tcBorders>
              <w:top w:val="single" w:sz="4" w:space="0" w:color="auto"/>
              <w:left w:val="single" w:sz="4" w:space="0" w:color="auto"/>
            </w:tcBorders>
            <w:shd w:val="clear" w:color="auto" w:fill="FFFFFF"/>
            <w:vAlign w:val="top"/>
          </w:tcPr>
          <w:p>
            <w:pPr>
              <w:widowControl w:val="0"/>
              <w:rPr>
                <w:sz w:val="10"/>
                <w:szCs w:val="10"/>
              </w:rPr>
            </w:pPr>
          </w:p>
        </w:tc>
        <w:tc>
          <w:tcPr>
            <w:tcW w:w="2698" w:type="dxa"/>
            <w:tcBorders>
              <w:top w:val="single" w:sz="4" w:space="0" w:color="auto"/>
              <w:left w:val="single" w:sz="4" w:space="0" w:color="auto"/>
            </w:tcBorders>
            <w:shd w:val="clear" w:color="auto" w:fill="FFFFFF"/>
            <w:vAlign w:val="top"/>
          </w:tcPr>
          <w:p>
            <w:pPr>
              <w:widowControl w:val="0"/>
              <w:rPr>
                <w:sz w:val="10"/>
                <w:szCs w:val="10"/>
              </w:rPr>
            </w:pPr>
          </w:p>
        </w:tc>
        <w:tc>
          <w:tcPr>
            <w:tcW w:w="5280" w:type="dxa"/>
            <w:tcBorders>
              <w:top w:val="single" w:sz="4" w:space="0" w:color="auto"/>
              <w:left w:val="single" w:sz="4" w:space="0" w:color="auto"/>
            </w:tcBorders>
            <w:shd w:val="clear" w:color="auto" w:fill="FFFFFF"/>
            <w:vAlign w:val="top"/>
          </w:tcPr>
          <w:p>
            <w:pPr>
              <w:widowControl w:val="0"/>
              <w:rPr>
                <w:sz w:val="10"/>
                <w:szCs w:val="10"/>
              </w:rPr>
            </w:pPr>
          </w:p>
        </w:tc>
        <w:tc>
          <w:tcPr>
            <w:tcW w:w="4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330" w:type="dxa"/>
            <w:tcBorders>
              <w:top w:val="single" w:sz="4" w:space="0" w:color="auto"/>
              <w:left w:val="single" w:sz="4" w:space="0" w:color="auto"/>
            </w:tcBorders>
            <w:shd w:val="clear" w:color="auto" w:fill="FFFFFF"/>
            <w:vAlign w:val="top"/>
          </w:tcPr>
          <w:p>
            <w:pPr>
              <w:widowControl w:val="0"/>
              <w:rPr>
                <w:sz w:val="10"/>
                <w:szCs w:val="10"/>
              </w:rPr>
            </w:pPr>
          </w:p>
        </w:tc>
        <w:tc>
          <w:tcPr>
            <w:tcW w:w="2698" w:type="dxa"/>
            <w:tcBorders>
              <w:top w:val="single" w:sz="4" w:space="0" w:color="auto"/>
              <w:left w:val="single" w:sz="4" w:space="0" w:color="auto"/>
            </w:tcBorders>
            <w:shd w:val="clear" w:color="auto" w:fill="FFFFFF"/>
            <w:vAlign w:val="top"/>
          </w:tcPr>
          <w:p>
            <w:pPr>
              <w:widowControl w:val="0"/>
              <w:rPr>
                <w:sz w:val="10"/>
                <w:szCs w:val="10"/>
              </w:rPr>
            </w:pPr>
          </w:p>
        </w:tc>
        <w:tc>
          <w:tcPr>
            <w:tcW w:w="5280" w:type="dxa"/>
            <w:tcBorders>
              <w:top w:val="single" w:sz="4" w:space="0" w:color="auto"/>
              <w:left w:val="single" w:sz="4" w:space="0" w:color="auto"/>
            </w:tcBorders>
            <w:shd w:val="clear" w:color="auto" w:fill="FFFFFF"/>
            <w:vAlign w:val="top"/>
          </w:tcPr>
          <w:p>
            <w:pPr>
              <w:widowControl w:val="0"/>
              <w:rPr>
                <w:sz w:val="10"/>
                <w:szCs w:val="10"/>
              </w:rPr>
            </w:pPr>
          </w:p>
        </w:tc>
        <w:tc>
          <w:tcPr>
            <w:tcW w:w="4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330" w:type="dxa"/>
            <w:tcBorders>
              <w:top w:val="single" w:sz="4" w:space="0" w:color="auto"/>
              <w:left w:val="single" w:sz="4" w:space="0" w:color="auto"/>
            </w:tcBorders>
            <w:shd w:val="clear" w:color="auto" w:fill="FFFFFF"/>
            <w:vAlign w:val="top"/>
          </w:tcPr>
          <w:p>
            <w:pPr>
              <w:widowControl w:val="0"/>
              <w:rPr>
                <w:sz w:val="10"/>
                <w:szCs w:val="10"/>
              </w:rPr>
            </w:pPr>
          </w:p>
        </w:tc>
        <w:tc>
          <w:tcPr>
            <w:tcW w:w="2698" w:type="dxa"/>
            <w:tcBorders>
              <w:top w:val="single" w:sz="4" w:space="0" w:color="auto"/>
              <w:left w:val="single" w:sz="4" w:space="0" w:color="auto"/>
            </w:tcBorders>
            <w:shd w:val="clear" w:color="auto" w:fill="FFFFFF"/>
            <w:vAlign w:val="top"/>
          </w:tcPr>
          <w:p>
            <w:pPr>
              <w:widowControl w:val="0"/>
              <w:rPr>
                <w:sz w:val="10"/>
                <w:szCs w:val="10"/>
              </w:rPr>
            </w:pPr>
          </w:p>
        </w:tc>
        <w:tc>
          <w:tcPr>
            <w:tcW w:w="5280" w:type="dxa"/>
            <w:tcBorders>
              <w:top w:val="single" w:sz="4" w:space="0" w:color="auto"/>
              <w:left w:val="single" w:sz="4" w:space="0" w:color="auto"/>
            </w:tcBorders>
            <w:shd w:val="clear" w:color="auto" w:fill="FFFFFF"/>
            <w:vAlign w:val="top"/>
          </w:tcPr>
          <w:p>
            <w:pPr>
              <w:widowControl w:val="0"/>
              <w:rPr>
                <w:sz w:val="10"/>
                <w:szCs w:val="10"/>
              </w:rPr>
            </w:pPr>
          </w:p>
        </w:tc>
        <w:tc>
          <w:tcPr>
            <w:tcW w:w="4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9"/>
          <w:jc w:val="center"/>
        </w:trPr>
        <w:tc>
          <w:tcPr>
            <w:tcW w:w="1330" w:type="dxa"/>
            <w:tcBorders>
              <w:top w:val="single" w:sz="4" w:space="0" w:color="auto"/>
              <w:left w:val="single" w:sz="4" w:space="0" w:color="auto"/>
            </w:tcBorders>
            <w:shd w:val="clear" w:color="auto" w:fill="FFFFFF"/>
            <w:vAlign w:val="top"/>
          </w:tcPr>
          <w:p>
            <w:pPr>
              <w:widowControl w:val="0"/>
              <w:rPr>
                <w:sz w:val="10"/>
                <w:szCs w:val="10"/>
              </w:rPr>
            </w:pPr>
          </w:p>
        </w:tc>
        <w:tc>
          <w:tcPr>
            <w:tcW w:w="2698" w:type="dxa"/>
            <w:tcBorders>
              <w:top w:val="single" w:sz="4" w:space="0" w:color="auto"/>
              <w:left w:val="single" w:sz="4" w:space="0" w:color="auto"/>
            </w:tcBorders>
            <w:shd w:val="clear" w:color="auto" w:fill="FFFFFF"/>
            <w:vAlign w:val="top"/>
          </w:tcPr>
          <w:p>
            <w:pPr>
              <w:widowControl w:val="0"/>
              <w:rPr>
                <w:sz w:val="10"/>
                <w:szCs w:val="10"/>
              </w:rPr>
            </w:pPr>
          </w:p>
        </w:tc>
        <w:tc>
          <w:tcPr>
            <w:tcW w:w="5280" w:type="dxa"/>
            <w:tcBorders>
              <w:top w:val="single" w:sz="4" w:space="0" w:color="auto"/>
              <w:left w:val="single" w:sz="4" w:space="0" w:color="auto"/>
            </w:tcBorders>
            <w:shd w:val="clear" w:color="auto" w:fill="FFFFFF"/>
            <w:vAlign w:val="top"/>
          </w:tcPr>
          <w:p>
            <w:pPr>
              <w:widowControl w:val="0"/>
              <w:rPr>
                <w:sz w:val="10"/>
                <w:szCs w:val="10"/>
              </w:rPr>
            </w:pPr>
          </w:p>
        </w:tc>
        <w:tc>
          <w:tcPr>
            <w:tcW w:w="422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50"/>
          <w:jc w:val="center"/>
        </w:trPr>
        <w:tc>
          <w:tcPr>
            <w:tcW w:w="133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69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528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2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7861" w:h="25258"/>
          <w:pgMar w:top="1782" w:right="1792" w:bottom="2621" w:left="2432" w:header="0" w:footer="3" w:gutter="0"/>
          <w:pgNumType w:start="6"/>
          <w:cols w:space="720"/>
          <w:noEndnote/>
          <w:rtlGutter w:val="0"/>
          <w:docGrid w:linePitch="360"/>
        </w:sectPr>
      </w:pPr>
    </w:p>
    <w:p>
      <w:pPr>
        <w:pStyle w:val="a4"/>
        <w:keepNext w:val="0"/>
        <w:keepLines w:val="0"/>
        <w:widowControl w:val="0"/>
        <w:shd w:val="clear" w:color="auto" w:fill="auto"/>
        <w:bidi w:val="0"/>
        <w:spacing w:before="0" w:after="0" w:line="240" w:lineRule="auto"/>
        <w:ind w:left="115"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40"/>
          <w:szCs w:val="40"/>
        </w:rPr>
        <w:t>3</w:t>
      </w:r>
      <w:r>
        <w:rPr>
          <w:color w:val="000000"/>
          <w:spacing w:val="0"/>
          <w:w w:val="100"/>
          <w:position w:val="0"/>
        </w:rPr>
        <w:t>)施工班组人员安排</w:t>
      </w:r>
    </w:p>
    <w:tbl>
      <w:tblPr>
        <w:tblStyle w:val="TableNormal"/>
        <w:tblOverlap w:val="never"/>
        <w:jc w:val="center"/>
        <w:tblLayout w:type="fixed"/>
        <w:tblCellMar>
          <w:left w:w="10" w:type="dxa"/>
          <w:right w:w="10" w:type="dxa"/>
        </w:tblCellMar>
      </w:tblPr>
      <w:tblGrid>
        <w:gridCol w:w="1349"/>
        <w:gridCol w:w="4282"/>
        <w:gridCol w:w="1238"/>
        <w:gridCol w:w="4872"/>
      </w:tblGrid>
      <w:tr>
        <w:tblPrEx>
          <w:jc w:val="center"/>
          <w:tblLayout w:type="fixed"/>
          <w:tblCellMar>
            <w:left w:w="10" w:type="dxa"/>
            <w:right w:w="10" w:type="dxa"/>
          </w:tblCellMar>
        </w:tblPrEx>
        <w:trPr>
          <w:trHeight w:hRule="exact" w:val="773"/>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序号</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工种</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数量</w:t>
            </w:r>
          </w:p>
        </w:tc>
        <w:tc>
          <w:tcPr>
            <w:tcW w:w="4872"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备注</w:t>
            </w:r>
          </w:p>
        </w:tc>
      </w:tr>
      <w:tr>
        <w:tblPrEx>
          <w:jc w:val="center"/>
          <w:tblLayout w:type="fixed"/>
          <w:tblCellMar>
            <w:left w:w="10" w:type="dxa"/>
            <w:right w:w="10" w:type="dxa"/>
          </w:tblCellMar>
        </w:tblPrEx>
        <w:trPr>
          <w:trHeight w:hRule="exact" w:val="75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1</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班组长</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1</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6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2</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班组技术员</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2</w:t>
            </w:r>
          </w:p>
        </w:tc>
        <w:tc>
          <w:tcPr>
            <w:tcW w:w="4872"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兼职安全员</w:t>
            </w:r>
          </w:p>
        </w:tc>
      </w:tr>
      <w:tr>
        <w:tblPrEx>
          <w:jc w:val="center"/>
          <w:tblLayout w:type="fixed"/>
          <w:tblCellMar>
            <w:left w:w="10" w:type="dxa"/>
            <w:right w:w="10" w:type="dxa"/>
          </w:tblCellMar>
        </w:tblPrEx>
        <w:trPr>
          <w:trHeight w:hRule="exact" w:val="773"/>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3</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抛丸机操作工</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4</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4</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同步碎石封层车驾驶员</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2</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5</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胶轮压路机驾驶员</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1</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82"/>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6</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电工</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1</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7</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小型货车司机</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2</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63"/>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8</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通勤车辆司机</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1</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4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color w:val="000000"/>
                <w:spacing w:val="0"/>
                <w:w w:val="100"/>
                <w:position w:val="0"/>
                <w:sz w:val="36"/>
                <w:szCs w:val="36"/>
              </w:rPr>
              <w:t>9</w:t>
            </w:r>
          </w:p>
        </w:tc>
        <w:tc>
          <w:tcPr>
            <w:tcW w:w="4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辅工</w:t>
            </w:r>
          </w:p>
        </w:tc>
        <w:tc>
          <w:tcPr>
            <w:tcW w:w="123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6"/>
                <w:szCs w:val="36"/>
              </w:rPr>
              <w:t>10</w:t>
            </w:r>
          </w:p>
        </w:tc>
        <w:tc>
          <w:tcPr>
            <w:tcW w:w="4872"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92"/>
          <w:jc w:val="center"/>
        </w:trPr>
        <w:tc>
          <w:tcPr>
            <w:tcW w:w="5631" w:type="dxa"/>
            <w:gridSpan w:val="2"/>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总计</w:t>
            </w:r>
          </w:p>
        </w:tc>
        <w:tc>
          <w:tcPr>
            <w:tcW w:w="1238"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b/>
                <w:bCs/>
                <w:color w:val="000000"/>
                <w:spacing w:val="0"/>
                <w:w w:val="100"/>
                <w:position w:val="0"/>
                <w:sz w:val="36"/>
                <w:szCs w:val="36"/>
              </w:rPr>
              <w:t>24</w:t>
            </w:r>
          </w:p>
        </w:tc>
        <w:tc>
          <w:tcPr>
            <w:tcW w:w="4872"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pStyle w:val="a4"/>
        <w:keepNext w:val="0"/>
        <w:keepLines w:val="0"/>
        <w:widowControl w:val="0"/>
        <w:shd w:val="clear" w:color="auto" w:fill="auto"/>
        <w:bidi w:val="0"/>
        <w:spacing w:before="0" w:after="0" w:line="240" w:lineRule="auto"/>
        <w:ind w:left="106" w:right="0" w:firstLine="0"/>
        <w:jc w:val="left"/>
      </w:pPr>
      <w:r>
        <w:rPr>
          <w:b/>
          <w:bCs/>
          <w:color w:val="000000"/>
          <w:spacing w:val="0"/>
          <w:w w:val="100"/>
          <w:position w:val="0"/>
        </w:rPr>
        <w:t>3、机械设备准备</w:t>
      </w:r>
    </w:p>
    <w:p>
      <w:pPr>
        <w:pStyle w:val="a2"/>
        <w:keepNext w:val="0"/>
        <w:keepLines w:val="0"/>
        <w:widowControl w:val="0"/>
        <w:numPr>
          <w:ilvl w:val="0"/>
          <w:numId w:val="12"/>
        </w:numPr>
        <w:shd w:val="clear" w:color="auto" w:fill="auto"/>
        <w:tabs>
          <w:tab w:val="left" w:pos="1886"/>
        </w:tabs>
        <w:bidi w:val="0"/>
        <w:spacing w:before="0" w:after="0" w:line="938" w:lineRule="exact"/>
        <w:ind w:left="0" w:right="0" w:firstLine="800"/>
        <w:jc w:val="both"/>
      </w:pPr>
      <w:bookmarkStart w:id="35" w:name="bookmark35"/>
      <w:bookmarkEnd w:id="35"/>
      <w:r>
        <w:rPr>
          <w:color w:val="000000"/>
          <w:spacing w:val="0"/>
          <w:w w:val="100"/>
          <w:position w:val="0"/>
        </w:rPr>
        <w:t>机械进场时，机料部、安全部组织对机械的检查验收，及时将 验收合格的各型机械设备详细登记，制作二维码、操作规程等张贴在机 械醒目位置，并纳入</w:t>
      </w:r>
      <w:r>
        <w:rPr>
          <w:rFonts w:ascii="Times New Roman" w:eastAsia="Times New Roman" w:hAnsi="Times New Roman" w:cs="Times New Roman"/>
          <w:color w:val="000000"/>
          <w:spacing w:val="0"/>
          <w:w w:val="100"/>
          <w:position w:val="0"/>
        </w:rPr>
        <w:t>“</w:t>
      </w:r>
      <w:r>
        <w:rPr>
          <w:color w:val="000000"/>
          <w:spacing w:val="0"/>
          <w:w w:val="100"/>
          <w:position w:val="0"/>
        </w:rPr>
        <w:t>智慧云平台</w:t>
      </w:r>
      <w:r>
        <w:rPr>
          <w:rFonts w:ascii="Times New Roman" w:eastAsia="Times New Roman" w:hAnsi="Times New Roman" w:cs="Times New Roman"/>
          <w:color w:val="000000"/>
          <w:spacing w:val="0"/>
          <w:w w:val="100"/>
          <w:position w:val="0"/>
        </w:rPr>
        <w:t>”</w:t>
      </w:r>
      <w:r>
        <w:rPr>
          <w:color w:val="000000"/>
          <w:spacing w:val="0"/>
          <w:w w:val="100"/>
          <w:position w:val="0"/>
        </w:rPr>
        <w:t>系统进行动态化、信息化管理。</w:t>
      </w:r>
    </w:p>
    <w:p>
      <w:pPr>
        <w:pStyle w:val="a2"/>
        <w:keepNext w:val="0"/>
        <w:keepLines w:val="0"/>
        <w:widowControl w:val="0"/>
        <w:numPr>
          <w:ilvl w:val="0"/>
          <w:numId w:val="12"/>
        </w:numPr>
        <w:shd w:val="clear" w:color="auto" w:fill="auto"/>
        <w:tabs>
          <w:tab w:val="left" w:pos="1886"/>
        </w:tabs>
        <w:bidi w:val="0"/>
        <w:spacing w:before="0" w:after="420" w:line="953" w:lineRule="exact"/>
        <w:ind w:left="0" w:right="0" w:firstLine="800"/>
        <w:jc w:val="both"/>
        <w:rPr>
          <w:sz w:val="40"/>
          <w:szCs w:val="40"/>
        </w:rPr>
      </w:pPr>
      <w:bookmarkStart w:id="36" w:name="bookmark36"/>
      <w:bookmarkEnd w:id="36"/>
      <w:r>
        <w:rPr>
          <w:color w:val="000000"/>
          <w:spacing w:val="0"/>
          <w:w w:val="100"/>
          <w:position w:val="0"/>
          <w:sz w:val="42"/>
          <w:szCs w:val="42"/>
        </w:rPr>
        <w:t>各类机械设备、车辆开工前保养、试机，施工过程中严格遵守 操作规程，施工完成后清理整洁、摆放有序，确保下面层施工的进度和 质量</w:t>
      </w:r>
      <w:r>
        <w:rPr>
          <w:rFonts w:ascii="Times New Roman" w:eastAsia="Times New Roman" w:hAnsi="Times New Roman" w:cs="Times New Roman"/>
          <w:color w:val="000000"/>
          <w:spacing w:val="0"/>
          <w:w w:val="100"/>
          <w:position w:val="0"/>
          <w:sz w:val="40"/>
          <w:szCs w:val="40"/>
        </w:rPr>
        <w:t>.</w:t>
      </w:r>
    </w:p>
    <w:p>
      <w:pPr>
        <w:pStyle w:val="a4"/>
        <w:keepNext w:val="0"/>
        <w:keepLines w:val="0"/>
        <w:widowControl w:val="0"/>
        <w:shd w:val="clear" w:color="auto" w:fill="auto"/>
        <w:bidi w:val="0"/>
        <w:spacing w:before="0" w:after="0" w:line="240" w:lineRule="auto"/>
        <w:ind w:left="432" w:right="0" w:firstLine="0"/>
        <w:jc w:val="left"/>
      </w:pPr>
      <w:r>
        <w:rPr>
          <w:color w:val="000000"/>
          <w:spacing w:val="0"/>
          <w:w w:val="100"/>
          <w:position w:val="0"/>
        </w:rPr>
        <w:t>(</w:t>
      </w:r>
      <w:r>
        <w:rPr>
          <w:rFonts w:ascii="Times New Roman" w:eastAsia="Times New Roman" w:hAnsi="Times New Roman" w:cs="Times New Roman"/>
          <w:color w:val="000000"/>
          <w:spacing w:val="0"/>
          <w:w w:val="100"/>
          <w:position w:val="0"/>
          <w:sz w:val="40"/>
          <w:szCs w:val="40"/>
        </w:rPr>
        <w:t>3</w:t>
      </w:r>
      <w:r>
        <w:rPr>
          <w:color w:val="000000"/>
          <w:spacing w:val="0"/>
          <w:w w:val="100"/>
          <w:position w:val="0"/>
        </w:rPr>
        <w:t>)桥面防水粘结层施工机械配备如下表</w:t>
      </w:r>
    </w:p>
    <w:tbl>
      <w:tblPr>
        <w:tblStyle w:val="TableNormal"/>
        <w:tblOverlap w:val="never"/>
        <w:jc w:val="center"/>
        <w:tblLayout w:type="fixed"/>
        <w:tblCellMar>
          <w:left w:w="10" w:type="dxa"/>
          <w:right w:w="10" w:type="dxa"/>
        </w:tblCellMar>
      </w:tblPr>
      <w:tblGrid>
        <w:gridCol w:w="1546"/>
        <w:gridCol w:w="3840"/>
        <w:gridCol w:w="3202"/>
        <w:gridCol w:w="1882"/>
        <w:gridCol w:w="1891"/>
      </w:tblGrid>
      <w:tr>
        <w:tblPrEx>
          <w:jc w:val="center"/>
          <w:tblLayout w:type="fixed"/>
          <w:tblCellMar>
            <w:left w:w="10" w:type="dxa"/>
            <w:right w:w="10" w:type="dxa"/>
          </w:tblCellMar>
        </w:tblPrEx>
        <w:trPr>
          <w:trHeight w:hRule="exact" w:val="970"/>
          <w:jc w:val="center"/>
        </w:trPr>
        <w:tc>
          <w:tcPr>
            <w:tcW w:w="1546"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80" w:after="0" w:line="240" w:lineRule="auto"/>
              <w:ind w:left="0" w:right="0" w:firstLine="0"/>
              <w:jc w:val="center"/>
            </w:pPr>
            <w:r>
              <w:rPr>
                <w:color w:val="000000"/>
                <w:spacing w:val="0"/>
                <w:w w:val="100"/>
                <w:position w:val="0"/>
              </w:rPr>
              <w:t>序号</w:t>
            </w:r>
          </w:p>
        </w:tc>
        <w:tc>
          <w:tcPr>
            <w:tcW w:w="3840"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80" w:after="0" w:line="240" w:lineRule="auto"/>
              <w:ind w:left="0" w:right="0" w:firstLine="0"/>
              <w:jc w:val="center"/>
            </w:pPr>
            <w:r>
              <w:rPr>
                <w:color w:val="000000"/>
                <w:spacing w:val="0"/>
                <w:w w:val="100"/>
                <w:position w:val="0"/>
              </w:rPr>
              <w:t>设备名称</w:t>
            </w:r>
          </w:p>
        </w:tc>
        <w:tc>
          <w:tcPr>
            <w:tcW w:w="320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60" w:after="0" w:line="240" w:lineRule="auto"/>
              <w:ind w:left="0" w:right="0" w:firstLine="0"/>
              <w:jc w:val="center"/>
            </w:pPr>
            <w:r>
              <w:rPr>
                <w:color w:val="000000"/>
                <w:spacing w:val="0"/>
                <w:w w:val="100"/>
                <w:position w:val="0"/>
              </w:rPr>
              <w:t>型号</w:t>
            </w:r>
          </w:p>
        </w:tc>
        <w:tc>
          <w:tcPr>
            <w:tcW w:w="1882" w:type="dxa"/>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80" w:after="0" w:line="240" w:lineRule="auto"/>
              <w:ind w:left="0" w:right="0" w:firstLine="0"/>
              <w:jc w:val="center"/>
            </w:pPr>
            <w:r>
              <w:rPr>
                <w:color w:val="000000"/>
                <w:spacing w:val="0"/>
                <w:w w:val="100"/>
                <w:position w:val="0"/>
              </w:rPr>
              <w:t>数量</w:t>
            </w:r>
          </w:p>
        </w:tc>
        <w:tc>
          <w:tcPr>
            <w:tcW w:w="1891" w:type="dxa"/>
            <w:tcBorders>
              <w:top w:val="single" w:sz="4" w:space="0" w:color="auto"/>
              <w:left w:val="single" w:sz="4" w:space="0" w:color="auto"/>
              <w:right w:val="single" w:sz="4" w:space="0" w:color="auto"/>
            </w:tcBorders>
            <w:shd w:val="clear" w:color="auto" w:fill="FFFFFF"/>
            <w:vAlign w:val="top"/>
          </w:tcPr>
          <w:p>
            <w:pPr>
              <w:pStyle w:val="a3"/>
              <w:keepNext w:val="0"/>
              <w:keepLines w:val="0"/>
              <w:widowControl w:val="0"/>
              <w:shd w:val="clear" w:color="auto" w:fill="auto"/>
              <w:bidi w:val="0"/>
              <w:spacing w:before="180" w:after="0" w:line="240" w:lineRule="auto"/>
              <w:ind w:left="0" w:right="0" w:firstLine="0"/>
              <w:jc w:val="center"/>
            </w:pPr>
            <w:r>
              <w:rPr>
                <w:color w:val="000000"/>
                <w:spacing w:val="0"/>
                <w:w w:val="100"/>
                <w:position w:val="0"/>
              </w:rPr>
              <w:t>备注</w:t>
            </w:r>
          </w:p>
        </w:tc>
      </w:tr>
      <w:tr>
        <w:tblPrEx>
          <w:jc w:val="center"/>
          <w:tblLayout w:type="fixed"/>
          <w:tblCellMar>
            <w:left w:w="10" w:type="dxa"/>
            <w:right w:w="10" w:type="dxa"/>
          </w:tblCellMar>
        </w:tblPrEx>
        <w:trPr>
          <w:trHeight w:hRule="exact" w:val="941"/>
          <w:jc w:val="center"/>
        </w:trPr>
        <w:tc>
          <w:tcPr>
            <w:tcW w:w="154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1</w:t>
            </w:r>
          </w:p>
        </w:tc>
        <w:tc>
          <w:tcPr>
            <w:tcW w:w="384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抛丸机</w:t>
            </w:r>
          </w:p>
        </w:tc>
        <w:tc>
          <w:tcPr>
            <w:tcW w:w="32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YL2550</w:t>
            </w:r>
          </w:p>
        </w:tc>
        <w:tc>
          <w:tcPr>
            <w:tcW w:w="18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2</w:t>
            </w:r>
          </w:p>
        </w:tc>
        <w:tc>
          <w:tcPr>
            <w:tcW w:w="18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154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2</w:t>
            </w:r>
          </w:p>
        </w:tc>
        <w:tc>
          <w:tcPr>
            <w:tcW w:w="384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同步碎石封层车</w:t>
            </w:r>
          </w:p>
        </w:tc>
        <w:tc>
          <w:tcPr>
            <w:tcW w:w="32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color w:val="000000"/>
                <w:spacing w:val="0"/>
                <w:w w:val="100"/>
                <w:position w:val="0"/>
                <w:sz w:val="42"/>
                <w:szCs w:val="42"/>
              </w:rPr>
              <w:t xml:space="preserve">徐工 </w:t>
            </w:r>
            <w:r>
              <w:rPr>
                <w:rFonts w:ascii="Times New Roman" w:eastAsia="Times New Roman" w:hAnsi="Times New Roman" w:cs="Times New Roman"/>
                <w:color w:val="000000"/>
                <w:spacing w:val="0"/>
                <w:w w:val="100"/>
                <w:position w:val="0"/>
                <w:sz w:val="40"/>
                <w:szCs w:val="40"/>
              </w:rPr>
              <w:t>XTF1405</w:t>
            </w:r>
          </w:p>
        </w:tc>
        <w:tc>
          <w:tcPr>
            <w:tcW w:w="18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1</w:t>
            </w:r>
          </w:p>
        </w:tc>
        <w:tc>
          <w:tcPr>
            <w:tcW w:w="18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70"/>
          <w:jc w:val="center"/>
        </w:trPr>
        <w:tc>
          <w:tcPr>
            <w:tcW w:w="1546"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3</w:t>
            </w:r>
          </w:p>
        </w:tc>
        <w:tc>
          <w:tcPr>
            <w:tcW w:w="3840"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胶轮压路机</w:t>
            </w:r>
          </w:p>
        </w:tc>
        <w:tc>
          <w:tcPr>
            <w:tcW w:w="320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color w:val="000000"/>
                <w:spacing w:val="0"/>
                <w:w w:val="100"/>
                <w:position w:val="0"/>
                <w:sz w:val="42"/>
                <w:szCs w:val="42"/>
              </w:rPr>
              <w:t>徐工</w:t>
            </w:r>
            <w:r>
              <w:rPr>
                <w:rFonts w:ascii="Times New Roman" w:eastAsia="Times New Roman" w:hAnsi="Times New Roman" w:cs="Times New Roman"/>
                <w:color w:val="000000"/>
                <w:spacing w:val="0"/>
                <w:w w:val="100"/>
                <w:position w:val="0"/>
                <w:sz w:val="40"/>
                <w:szCs w:val="40"/>
              </w:rPr>
              <w:t>XP303</w:t>
            </w:r>
          </w:p>
        </w:tc>
        <w:tc>
          <w:tcPr>
            <w:tcW w:w="18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1</w:t>
            </w:r>
          </w:p>
        </w:tc>
        <w:tc>
          <w:tcPr>
            <w:tcW w:w="1891"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type w:val="nextPage"/>
          <w:pgSz w:w="17861" w:h="25258"/>
          <w:pgMar w:top="1782" w:right="1792" w:bottom="2621" w:left="2432"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546"/>
        <w:gridCol w:w="3840"/>
        <w:gridCol w:w="3202"/>
        <w:gridCol w:w="1882"/>
        <w:gridCol w:w="1891"/>
      </w:tblGrid>
      <w:tr>
        <w:tblPrEx>
          <w:jc w:val="center"/>
          <w:tblLayout w:type="fixed"/>
          <w:tblCellMar>
            <w:left w:w="10" w:type="dxa"/>
            <w:right w:w="10" w:type="dxa"/>
          </w:tblCellMar>
        </w:tblPrEx>
        <w:trPr>
          <w:trHeight w:hRule="exact" w:val="970"/>
          <w:jc w:val="center"/>
        </w:trPr>
        <w:tc>
          <w:tcPr>
            <w:tcW w:w="154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4</w:t>
            </w:r>
          </w:p>
        </w:tc>
        <w:tc>
          <w:tcPr>
            <w:tcW w:w="384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发电机</w:t>
            </w:r>
          </w:p>
        </w:tc>
        <w:tc>
          <w:tcPr>
            <w:tcW w:w="32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50KW</w:t>
            </w:r>
          </w:p>
        </w:tc>
        <w:tc>
          <w:tcPr>
            <w:tcW w:w="18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2</w:t>
            </w:r>
          </w:p>
        </w:tc>
        <w:tc>
          <w:tcPr>
            <w:tcW w:w="18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36"/>
          <w:jc w:val="center"/>
        </w:trPr>
        <w:tc>
          <w:tcPr>
            <w:tcW w:w="154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5</w:t>
            </w:r>
          </w:p>
        </w:tc>
        <w:tc>
          <w:tcPr>
            <w:tcW w:w="384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鼓风机</w:t>
            </w:r>
          </w:p>
        </w:tc>
        <w:tc>
          <w:tcPr>
            <w:tcW w:w="32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40"/>
                <w:szCs w:val="40"/>
              </w:rPr>
              <w:t>1.5KW</w:t>
            </w:r>
            <w:r>
              <w:rPr>
                <w:color w:val="000000"/>
                <w:spacing w:val="0"/>
                <w:w w:val="100"/>
                <w:position w:val="0"/>
              </w:rPr>
              <w:t>背负式</w:t>
            </w:r>
          </w:p>
        </w:tc>
        <w:tc>
          <w:tcPr>
            <w:tcW w:w="18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4</w:t>
            </w:r>
          </w:p>
        </w:tc>
        <w:tc>
          <w:tcPr>
            <w:tcW w:w="18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60"/>
          <w:jc w:val="center"/>
        </w:trPr>
        <w:tc>
          <w:tcPr>
            <w:tcW w:w="154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6</w:t>
            </w:r>
          </w:p>
        </w:tc>
        <w:tc>
          <w:tcPr>
            <w:tcW w:w="384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小型货车</w:t>
            </w:r>
          </w:p>
        </w:tc>
        <w:tc>
          <w:tcPr>
            <w:tcW w:w="320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40"/>
                <w:szCs w:val="40"/>
              </w:rPr>
              <w:t>1.5</w:t>
            </w:r>
            <w:r>
              <w:rPr>
                <w:color w:val="000000"/>
                <w:spacing w:val="0"/>
                <w:w w:val="100"/>
                <w:position w:val="0"/>
              </w:rPr>
              <w:t>吨</w:t>
            </w:r>
          </w:p>
        </w:tc>
        <w:tc>
          <w:tcPr>
            <w:tcW w:w="18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2</w:t>
            </w:r>
          </w:p>
        </w:tc>
        <w:tc>
          <w:tcPr>
            <w:tcW w:w="189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950"/>
          <w:jc w:val="center"/>
        </w:trPr>
        <w:tc>
          <w:tcPr>
            <w:tcW w:w="1546"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color w:val="000000"/>
                <w:spacing w:val="0"/>
                <w:w w:val="100"/>
                <w:position w:val="0"/>
              </w:rPr>
              <w:t>7</w:t>
            </w:r>
          </w:p>
        </w:tc>
        <w:tc>
          <w:tcPr>
            <w:tcW w:w="3840"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通勤车</w:t>
            </w:r>
          </w:p>
        </w:tc>
        <w:tc>
          <w:tcPr>
            <w:tcW w:w="320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40"/>
                <w:szCs w:val="40"/>
              </w:rPr>
              <w:t>19</w:t>
            </w:r>
            <w:r>
              <w:rPr>
                <w:color w:val="000000"/>
                <w:spacing w:val="0"/>
                <w:w w:val="100"/>
                <w:position w:val="0"/>
              </w:rPr>
              <w:t>座</w:t>
            </w:r>
          </w:p>
        </w:tc>
        <w:tc>
          <w:tcPr>
            <w:tcW w:w="18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1</w:t>
            </w:r>
          </w:p>
        </w:tc>
        <w:tc>
          <w:tcPr>
            <w:tcW w:w="1891"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139" w:line="1" w:lineRule="exact"/>
      </w:pPr>
    </w:p>
    <w:p>
      <w:pPr>
        <w:pStyle w:val="22"/>
        <w:keepNext/>
        <w:keepLines/>
        <w:widowControl w:val="0"/>
        <w:shd w:val="clear" w:color="auto" w:fill="auto"/>
        <w:bidi w:val="0"/>
        <w:spacing w:before="0" w:after="480" w:line="240" w:lineRule="auto"/>
        <w:ind w:left="0" w:right="0" w:firstLine="720"/>
        <w:jc w:val="left"/>
      </w:pPr>
      <w:bookmarkStart w:id="37" w:name="bookmark37"/>
      <w:bookmarkStart w:id="38" w:name="bookmark38"/>
      <w:bookmarkStart w:id="39" w:name="bookmark39"/>
      <w:r>
        <w:rPr>
          <w:color w:val="000000"/>
          <w:spacing w:val="0"/>
          <w:w w:val="100"/>
          <w:position w:val="0"/>
        </w:rPr>
        <w:t>4、技术及现场准备</w:t>
      </w:r>
      <w:bookmarkEnd w:id="37"/>
      <w:bookmarkEnd w:id="38"/>
      <w:bookmarkEnd w:id="39"/>
    </w:p>
    <w:p>
      <w:pPr>
        <w:pStyle w:val="a2"/>
        <w:keepNext w:val="0"/>
        <w:keepLines w:val="0"/>
        <w:widowControl w:val="0"/>
        <w:shd w:val="clear" w:color="auto" w:fill="auto"/>
        <w:bidi w:val="0"/>
        <w:spacing w:before="0" w:after="0" w:line="240" w:lineRule="auto"/>
        <w:ind w:left="0" w:right="0" w:firstLine="720"/>
        <w:jc w:val="left"/>
      </w:pPr>
      <w:bookmarkStart w:id="40" w:name="bookmark40"/>
      <w:r>
        <w:rPr>
          <w:color w:val="000000"/>
          <w:spacing w:val="0"/>
          <w:w w:val="100"/>
          <w:position w:val="0"/>
        </w:rPr>
        <w:t>（</w:t>
      </w:r>
      <w:bookmarkEnd w:id="40"/>
      <w:r>
        <w:rPr>
          <w:color w:val="000000"/>
          <w:spacing w:val="0"/>
          <w:w w:val="100"/>
          <w:position w:val="0"/>
        </w:rPr>
        <w:t xml:space="preserve">1）项目部技术、管理人员对施工设计图纸、路面施工规范、指挥 </w:t>
      </w:r>
      <w:r>
        <w:rPr>
          <w:color w:val="000000"/>
          <w:spacing w:val="0"/>
          <w:w w:val="100"/>
          <w:position w:val="0"/>
        </w:rPr>
        <w:t>部下发的路面施工细则等文件进行学习，熟练掌握桥面防水粘结层施工 质量控制要点。</w:t>
      </w:r>
    </w:p>
    <w:p>
      <w:pPr>
        <w:pStyle w:val="a2"/>
        <w:keepNext w:val="0"/>
        <w:keepLines w:val="0"/>
        <w:widowControl w:val="0"/>
        <w:shd w:val="clear" w:color="auto" w:fill="auto"/>
        <w:tabs>
          <w:tab w:val="left" w:pos="1722"/>
        </w:tabs>
        <w:bidi w:val="0"/>
        <w:spacing w:before="0" w:after="0" w:line="948" w:lineRule="exact"/>
        <w:ind w:left="0" w:right="0" w:firstLine="740"/>
        <w:jc w:val="both"/>
      </w:pPr>
      <w:bookmarkStart w:id="41" w:name="bookmark41"/>
      <w:r>
        <w:rPr>
          <w:color w:val="000000"/>
          <w:spacing w:val="0"/>
          <w:w w:val="100"/>
          <w:position w:val="0"/>
        </w:rPr>
        <w:t>（</w:t>
      </w:r>
      <w:bookmarkEnd w:id="41"/>
      <w:r>
        <w:rPr>
          <w:color w:val="000000"/>
          <w:spacing w:val="0"/>
          <w:w w:val="100"/>
          <w:position w:val="0"/>
        </w:rPr>
        <w:t>2）</w:t>
        <w:tab/>
        <w:t>根据批复的桥面防水粘结层施工技术方案，编制交底材料和作 业指导书，对所有施工人员，按工种进行有针对性的技术、安全交底培 训。</w:t>
      </w:r>
    </w:p>
    <w:p>
      <w:pPr>
        <w:pStyle w:val="a2"/>
        <w:keepNext w:val="0"/>
        <w:keepLines w:val="0"/>
        <w:widowControl w:val="0"/>
        <w:shd w:val="clear" w:color="auto" w:fill="auto"/>
        <w:tabs>
          <w:tab w:val="left" w:pos="1680"/>
        </w:tabs>
        <w:bidi w:val="0"/>
        <w:spacing w:before="0" w:after="0" w:line="955" w:lineRule="exact"/>
        <w:ind w:left="0" w:right="0" w:firstLine="740"/>
        <w:jc w:val="left"/>
      </w:pPr>
      <w:bookmarkStart w:id="42" w:name="bookmark42"/>
      <w:r>
        <w:rPr>
          <w:color w:val="000000"/>
          <w:spacing w:val="0"/>
          <w:w w:val="100"/>
          <w:position w:val="0"/>
        </w:rPr>
        <w:t>（</w:t>
      </w:r>
      <w:bookmarkEnd w:id="42"/>
      <w:r>
        <w:rPr>
          <w:color w:val="000000"/>
          <w:spacing w:val="0"/>
          <w:w w:val="100"/>
          <w:position w:val="0"/>
        </w:rPr>
        <w:t>3）</w:t>
        <w:tab/>
        <w:t>提前与路基标交接桥面，检查桥面是否存在明显缺陷。</w:t>
      </w:r>
    </w:p>
    <w:p>
      <w:pPr>
        <w:pStyle w:val="a2"/>
        <w:keepNext w:val="0"/>
        <w:keepLines w:val="0"/>
        <w:widowControl w:val="0"/>
        <w:shd w:val="clear" w:color="auto" w:fill="auto"/>
        <w:tabs>
          <w:tab w:val="left" w:pos="1680"/>
        </w:tabs>
        <w:bidi w:val="0"/>
        <w:spacing w:before="0" w:after="0" w:line="955" w:lineRule="exact"/>
        <w:ind w:left="0" w:right="0" w:firstLine="740"/>
        <w:jc w:val="left"/>
      </w:pPr>
      <w:bookmarkStart w:id="43" w:name="bookmark43"/>
      <w:r>
        <w:rPr>
          <w:color w:val="000000"/>
          <w:spacing w:val="0"/>
          <w:w w:val="100"/>
          <w:position w:val="0"/>
        </w:rPr>
        <w:t>（</w:t>
      </w:r>
      <w:bookmarkEnd w:id="43"/>
      <w:r>
        <w:rPr>
          <w:color w:val="000000"/>
          <w:spacing w:val="0"/>
          <w:w w:val="100"/>
          <w:position w:val="0"/>
        </w:rPr>
        <w:t>4）</w:t>
        <w:tab/>
        <w:t>全面清理桥面，割除钢筋头、预埋件等突起物。</w:t>
      </w:r>
    </w:p>
    <w:p>
      <w:pPr>
        <w:pStyle w:val="a2"/>
        <w:keepNext w:val="0"/>
        <w:keepLines w:val="0"/>
        <w:widowControl w:val="0"/>
        <w:shd w:val="clear" w:color="auto" w:fill="auto"/>
        <w:tabs>
          <w:tab w:val="left" w:pos="1722"/>
        </w:tabs>
        <w:bidi w:val="0"/>
        <w:spacing w:before="0" w:after="0" w:line="955" w:lineRule="exact"/>
        <w:ind w:left="0" w:right="0" w:firstLine="740"/>
        <w:jc w:val="left"/>
      </w:pPr>
      <w:bookmarkStart w:id="44" w:name="bookmark44"/>
      <w:r>
        <w:rPr>
          <w:color w:val="000000"/>
          <w:spacing w:val="0"/>
          <w:w w:val="100"/>
          <w:position w:val="0"/>
        </w:rPr>
        <w:t>（</w:t>
      </w:r>
      <w:bookmarkEnd w:id="44"/>
      <w:r>
        <w:rPr>
          <w:color w:val="000000"/>
          <w:spacing w:val="0"/>
          <w:w w:val="100"/>
          <w:position w:val="0"/>
        </w:rPr>
        <w:t>5）</w:t>
        <w:tab/>
        <w:t>根据各座桥梁位置分别拟定机械设备进场路线，提前修整马道、 便道及便桥，巡查维护标志标牌、导向及围挡设施。</w:t>
      </w:r>
    </w:p>
    <w:p>
      <w:pPr>
        <w:pStyle w:val="a2"/>
        <w:keepNext w:val="0"/>
        <w:keepLines w:val="0"/>
        <w:widowControl w:val="0"/>
        <w:shd w:val="clear" w:color="auto" w:fill="auto"/>
        <w:tabs>
          <w:tab w:val="left" w:pos="1726"/>
        </w:tabs>
        <w:bidi w:val="0"/>
        <w:spacing w:before="0" w:after="0" w:line="950" w:lineRule="exact"/>
        <w:ind w:left="0" w:right="0" w:firstLine="740"/>
        <w:jc w:val="left"/>
      </w:pPr>
      <w:bookmarkStart w:id="45" w:name="bookmark45"/>
      <w:r>
        <w:rPr>
          <w:color w:val="000000"/>
          <w:spacing w:val="0"/>
          <w:w w:val="100"/>
          <w:position w:val="0"/>
        </w:rPr>
        <w:t>（</w:t>
      </w:r>
      <w:bookmarkEnd w:id="45"/>
      <w:r>
        <w:rPr>
          <w:color w:val="000000"/>
          <w:spacing w:val="0"/>
          <w:w w:val="100"/>
          <w:position w:val="0"/>
        </w:rPr>
        <w:t>6）</w:t>
        <w:tab/>
        <w:t>工地试验室做好集料、</w:t>
      </w:r>
      <w:r>
        <w:rPr>
          <w:color w:val="000000"/>
          <w:spacing w:val="0"/>
          <w:w w:val="100"/>
          <w:position w:val="0"/>
        </w:rPr>
        <w:t>SBS</w:t>
      </w:r>
      <w:r>
        <w:rPr>
          <w:color w:val="000000"/>
          <w:spacing w:val="0"/>
          <w:w w:val="100"/>
          <w:position w:val="0"/>
        </w:rPr>
        <w:t>改性沥青的进场检测工作，并对现 场检测洒布量的试验员进行培训。</w:t>
      </w:r>
    </w:p>
    <w:p>
      <w:pPr>
        <w:pStyle w:val="a2"/>
        <w:keepNext w:val="0"/>
        <w:keepLines w:val="0"/>
        <w:widowControl w:val="0"/>
        <w:shd w:val="clear" w:color="auto" w:fill="auto"/>
        <w:tabs>
          <w:tab w:val="left" w:pos="1717"/>
        </w:tabs>
        <w:bidi w:val="0"/>
        <w:spacing w:before="0" w:after="140" w:line="950" w:lineRule="exact"/>
        <w:ind w:left="0" w:right="0" w:firstLine="740"/>
        <w:jc w:val="left"/>
        <w:sectPr>
          <w:type w:val="nextPage"/>
          <w:pgSz w:w="17861" w:h="25258"/>
          <w:pgMar w:top="1782" w:right="1792" w:bottom="2621" w:left="2432" w:header="0" w:footer="3" w:gutter="0"/>
          <w:pgNumType w:start="8"/>
          <w:cols w:space="720"/>
          <w:noEndnote/>
          <w:titlePg w:val="0"/>
          <w:rtlGutter w:val="0"/>
          <w:docGrid w:linePitch="360"/>
        </w:sectPr>
      </w:pPr>
      <w:bookmarkStart w:id="46" w:name="bookmark46"/>
      <w:r>
        <w:rPr>
          <w:color w:val="000000"/>
          <w:spacing w:val="0"/>
          <w:w w:val="100"/>
          <w:position w:val="0"/>
        </w:rPr>
        <w:t>（</w:t>
      </w:r>
      <w:bookmarkEnd w:id="46"/>
      <w:r>
        <w:rPr>
          <w:color w:val="000000"/>
          <w:spacing w:val="0"/>
          <w:w w:val="100"/>
          <w:position w:val="0"/>
        </w:rPr>
        <w:t>7）</w:t>
        <w:tab/>
        <w:t>使用木板或土工布等材料临时封堵桥面泄水孔位置，防止沥青 或石料通过泄水孔洒落桥下，造成环境污染或安全隐患。</w:t>
      </w:r>
    </w:p>
    <w:p>
      <w:pPr>
        <w:pStyle w:val="24"/>
        <w:keepNext w:val="0"/>
        <w:keepLines w:val="0"/>
        <w:widowControl w:val="0"/>
        <w:shd w:val="clear" w:color="auto" w:fill="auto"/>
        <w:bidi w:val="0"/>
        <w:spacing w:before="0" w:after="480" w:line="240" w:lineRule="auto"/>
        <w:ind w:left="0" w:right="0" w:firstLine="0"/>
        <w:jc w:val="left"/>
      </w:pPr>
      <w:r>
        <w:rPr>
          <w:color w:val="000000"/>
          <w:spacing w:val="0"/>
          <w:w w:val="100"/>
          <w:position w:val="0"/>
        </w:rPr>
        <w:t>五、施工工艺方法</w:t>
      </w:r>
    </w:p>
    <w:p>
      <w:pPr>
        <w:pStyle w:val="a2"/>
        <w:keepNext w:val="0"/>
        <w:keepLines w:val="0"/>
        <w:widowControl w:val="0"/>
        <w:shd w:val="clear" w:color="auto" w:fill="auto"/>
        <w:bidi w:val="0"/>
        <w:spacing w:before="0" w:after="880" w:line="240" w:lineRule="auto"/>
        <w:ind w:left="0" w:right="0" w:firstLine="840"/>
        <w:jc w:val="left"/>
      </w:pPr>
      <w:r>
        <w:rPr>
          <w:b/>
          <w:bCs/>
          <w:color w:val="000000"/>
          <w:spacing w:val="0"/>
          <w:w w:val="100"/>
          <w:position w:val="0"/>
        </w:rPr>
        <w:t>1、施工工艺流程</w:t>
      </w:r>
    </w:p>
    <w:p>
      <w:pPr>
        <w:widowControl w:val="0"/>
        <w:jc w:val="center"/>
        <w:rPr>
          <w:sz w:val="2"/>
          <w:szCs w:val="2"/>
        </w:rPr>
      </w:pPr>
      <w:r>
        <w:drawing>
          <wp:inline>
            <wp:extent cx="5144770" cy="6784975"/>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5144770" cy="6784975"/>
                    </a:xfrm>
                    <a:prstGeom prst="rect">
                      <a:avLst/>
                    </a:prstGeom>
                  </pic:spPr>
                </pic:pic>
              </a:graphicData>
            </a:graphic>
          </wp:inline>
        </w:drawing>
      </w:r>
    </w:p>
    <w:p>
      <w:pPr>
        <w:widowControl w:val="0"/>
        <w:spacing w:after="579" w:line="1" w:lineRule="exact"/>
      </w:pPr>
    </w:p>
    <w:p>
      <w:pPr>
        <w:pStyle w:val="22"/>
        <w:keepNext/>
        <w:keepLines/>
        <w:widowControl w:val="0"/>
        <w:shd w:val="clear" w:color="auto" w:fill="auto"/>
        <w:bidi w:val="0"/>
        <w:spacing w:before="0" w:after="0" w:line="943" w:lineRule="exact"/>
        <w:ind w:left="0" w:right="0"/>
        <w:jc w:val="left"/>
      </w:pPr>
      <w:bookmarkStart w:id="47" w:name="bookmark47"/>
      <w:bookmarkStart w:id="48" w:name="bookmark48"/>
      <w:bookmarkStart w:id="49" w:name="bookmark49"/>
      <w:r>
        <w:rPr>
          <w:color w:val="000000"/>
          <w:spacing w:val="0"/>
          <w:w w:val="100"/>
          <w:position w:val="0"/>
        </w:rPr>
        <w:t>2、清理桥面</w:t>
      </w:r>
      <w:bookmarkEnd w:id="47"/>
      <w:bookmarkEnd w:id="48"/>
      <w:bookmarkEnd w:id="49"/>
    </w:p>
    <w:p>
      <w:pPr>
        <w:pStyle w:val="a2"/>
        <w:keepNext w:val="0"/>
        <w:keepLines w:val="0"/>
        <w:widowControl w:val="0"/>
        <w:shd w:val="clear" w:color="auto" w:fill="auto"/>
        <w:tabs>
          <w:tab w:val="left" w:pos="1894"/>
        </w:tabs>
        <w:bidi w:val="0"/>
        <w:spacing w:before="0" w:after="0" w:line="931" w:lineRule="exact"/>
        <w:ind w:left="0" w:right="0" w:firstLine="840"/>
        <w:jc w:val="left"/>
      </w:pPr>
      <w:bookmarkStart w:id="50" w:name="bookmark50"/>
      <w:r>
        <w:rPr>
          <w:color w:val="000000"/>
          <w:spacing w:val="0"/>
          <w:w w:val="100"/>
          <w:position w:val="0"/>
        </w:rPr>
        <w:t>（</w:t>
      </w:r>
      <w:bookmarkEnd w:id="50"/>
      <w:r>
        <w:rPr>
          <w:color w:val="000000"/>
          <w:spacing w:val="0"/>
          <w:w w:val="100"/>
          <w:position w:val="0"/>
        </w:rPr>
        <w:t>1）</w:t>
        <w:tab/>
        <w:t>桥面清理前采用水马或硬质围挡对半幅桥面进行交通封闭，在 适当位置设置导向、警示标志，防止车辆误入。</w:t>
      </w:r>
    </w:p>
    <w:p>
      <w:pPr>
        <w:pStyle w:val="a2"/>
        <w:keepNext w:val="0"/>
        <w:keepLines w:val="0"/>
        <w:widowControl w:val="0"/>
        <w:shd w:val="clear" w:color="auto" w:fill="auto"/>
        <w:tabs>
          <w:tab w:val="left" w:pos="1894"/>
        </w:tabs>
        <w:bidi w:val="0"/>
        <w:spacing w:before="0" w:after="0" w:line="943" w:lineRule="exact"/>
        <w:ind w:left="0" w:right="0" w:firstLine="840"/>
        <w:jc w:val="left"/>
      </w:pPr>
      <w:bookmarkStart w:id="51" w:name="bookmark51"/>
      <w:r>
        <w:rPr>
          <w:color w:val="000000"/>
          <w:spacing w:val="0"/>
          <w:w w:val="100"/>
          <w:position w:val="0"/>
        </w:rPr>
        <w:t>（</w:t>
      </w:r>
      <w:bookmarkEnd w:id="51"/>
      <w:r>
        <w:rPr>
          <w:color w:val="000000"/>
          <w:spacing w:val="0"/>
          <w:w w:val="100"/>
          <w:position w:val="0"/>
        </w:rPr>
        <w:t>2）</w:t>
        <w:tab/>
        <w:t>配合监理工程师检查桥面混凝土铺装，检查合格后即开始桥面 清理。包括割除桥面边角处突起的钢筋头，清除大块突起的混凝土、废 渣。</w:t>
      </w:r>
    </w:p>
    <w:p>
      <w:pPr>
        <w:pStyle w:val="a2"/>
        <w:keepNext w:val="0"/>
        <w:keepLines w:val="0"/>
        <w:widowControl w:val="0"/>
        <w:shd w:val="clear" w:color="auto" w:fill="auto"/>
        <w:tabs>
          <w:tab w:val="left" w:pos="821"/>
        </w:tabs>
        <w:bidi w:val="0"/>
        <w:spacing w:before="0" w:after="0" w:line="943" w:lineRule="exact"/>
        <w:ind w:left="0" w:right="0" w:firstLine="840"/>
        <w:jc w:val="left"/>
        <w:sectPr>
          <w:type w:val="nextPage"/>
          <w:pgSz w:w="17861" w:h="25258"/>
          <w:pgMar w:top="1782" w:right="1792" w:bottom="2621" w:left="2432" w:header="0" w:footer="3" w:gutter="0"/>
          <w:pgNumType w:start="9"/>
          <w:cols w:space="720"/>
          <w:noEndnote/>
          <w:titlePg w:val="0"/>
          <w:rtlGutter w:val="0"/>
          <w:docGrid w:linePitch="360"/>
        </w:sectPr>
      </w:pPr>
      <w:bookmarkStart w:id="52" w:name="bookmark52"/>
      <w:r>
        <w:rPr>
          <w:color w:val="000000"/>
          <w:spacing w:val="0"/>
          <w:w w:val="100"/>
          <w:position w:val="0"/>
        </w:rPr>
        <w:t>（</w:t>
      </w:r>
      <w:bookmarkEnd w:id="52"/>
      <w:r>
        <w:rPr>
          <w:color w:val="000000"/>
          <w:spacing w:val="0"/>
          <w:w w:val="100"/>
          <w:position w:val="0"/>
        </w:rPr>
        <w:t>3）</w:t>
        <w:tab/>
        <w:t xml:space="preserve">清理桥面混凝土表面的污渍、油迹、杂物、尘土等附着物，根 </w:t>
      </w:r>
    </w:p>
    <w:p>
      <w:pPr>
        <w:pStyle w:val="a2"/>
        <w:keepNext w:val="0"/>
        <w:keepLines w:val="0"/>
        <w:widowControl w:val="0"/>
        <w:shd w:val="clear" w:color="auto" w:fill="auto"/>
        <w:tabs>
          <w:tab w:val="left" w:pos="821"/>
        </w:tabs>
        <w:bidi w:val="0"/>
        <w:spacing w:before="0" w:after="0" w:line="943" w:lineRule="exact"/>
        <w:ind w:left="0" w:right="0" w:firstLine="840"/>
        <w:jc w:val="left"/>
      </w:pPr>
      <w:r>
        <w:rPr>
          <w:color w:val="000000"/>
          <w:spacing w:val="0"/>
          <w:w w:val="100"/>
          <w:position w:val="0"/>
        </w:rPr>
        <w:t>据桥面污染情况，采用扫地机清扫、人工刷除、水车冲洗、鼓风机吹扫 等方式，全面清理桥面，以免抛丸过程中污染钢丸。</w:t>
      </w:r>
    </w:p>
    <w:p>
      <w:pPr>
        <w:pStyle w:val="a2"/>
        <w:keepNext w:val="0"/>
        <w:keepLines w:val="0"/>
        <w:widowControl w:val="0"/>
        <w:shd w:val="clear" w:color="auto" w:fill="auto"/>
        <w:tabs>
          <w:tab w:val="left" w:pos="1874"/>
        </w:tabs>
        <w:bidi w:val="0"/>
        <w:spacing w:before="0" w:after="0" w:line="974" w:lineRule="exact"/>
        <w:ind w:left="0" w:right="0" w:firstLine="840"/>
        <w:jc w:val="both"/>
      </w:pPr>
      <w:bookmarkStart w:id="53" w:name="bookmark53"/>
      <w:r>
        <w:rPr>
          <w:color w:val="000000"/>
          <w:spacing w:val="0"/>
          <w:w w:val="100"/>
          <w:position w:val="0"/>
        </w:rPr>
        <w:t>（</w:t>
      </w:r>
      <w:bookmarkEnd w:id="53"/>
      <w:r>
        <w:rPr>
          <w:color w:val="000000"/>
          <w:spacing w:val="0"/>
          <w:w w:val="100"/>
          <w:position w:val="0"/>
        </w:rPr>
        <w:t>4）</w:t>
        <w:tab/>
        <w:t>凿除外露钢筋，以免影响抛丸施工连续性。突起物清除后进行 大面积清扫。</w:t>
      </w:r>
    </w:p>
    <w:p>
      <w:pPr>
        <w:pStyle w:val="a2"/>
        <w:keepNext w:val="0"/>
        <w:keepLines w:val="0"/>
        <w:widowControl w:val="0"/>
        <w:shd w:val="clear" w:color="auto" w:fill="auto"/>
        <w:tabs>
          <w:tab w:val="left" w:pos="1803"/>
        </w:tabs>
        <w:bidi w:val="0"/>
        <w:spacing w:before="0" w:after="0" w:line="965" w:lineRule="exact"/>
        <w:ind w:left="0" w:right="0" w:firstLine="840"/>
        <w:jc w:val="both"/>
      </w:pPr>
      <w:bookmarkStart w:id="54" w:name="bookmark54"/>
      <w:r>
        <w:rPr>
          <w:color w:val="000000"/>
          <w:spacing w:val="0"/>
          <w:w w:val="100"/>
          <w:position w:val="0"/>
        </w:rPr>
        <w:t>（</w:t>
      </w:r>
      <w:bookmarkEnd w:id="54"/>
      <w:r>
        <w:rPr>
          <w:color w:val="000000"/>
          <w:spacing w:val="0"/>
          <w:w w:val="100"/>
          <w:position w:val="0"/>
        </w:rPr>
        <w:t>5）</w:t>
        <w:tab/>
        <w:t>保持桥面清洁、干燥，检查桥面砼有无空鼓、松动、大于</w:t>
      </w:r>
      <w:r>
        <w:rPr>
          <w:color w:val="000000"/>
          <w:spacing w:val="0"/>
          <w:w w:val="100"/>
          <w:position w:val="0"/>
        </w:rPr>
        <w:t xml:space="preserve">2mm </w:t>
      </w:r>
      <w:r>
        <w:rPr>
          <w:color w:val="000000"/>
          <w:spacing w:val="0"/>
          <w:w w:val="100"/>
          <w:position w:val="0"/>
        </w:rPr>
        <w:t>的裂缝等病害，如有应暂停施工，落实处理措施。</w:t>
      </w:r>
    </w:p>
    <w:p>
      <w:pPr>
        <w:pStyle w:val="22"/>
        <w:keepNext/>
        <w:keepLines/>
        <w:widowControl w:val="0"/>
        <w:shd w:val="clear" w:color="auto" w:fill="auto"/>
        <w:bidi w:val="0"/>
        <w:spacing w:before="0" w:after="0" w:line="938" w:lineRule="exact"/>
        <w:ind w:left="0" w:right="0"/>
        <w:jc w:val="left"/>
      </w:pPr>
      <w:bookmarkStart w:id="55" w:name="bookmark55"/>
      <w:bookmarkStart w:id="56" w:name="bookmark56"/>
      <w:bookmarkStart w:id="57" w:name="bookmark57"/>
      <w:bookmarkStart w:id="58" w:name="bookmark58"/>
      <w:r>
        <w:rPr>
          <w:color w:val="000000"/>
          <w:spacing w:val="0"/>
          <w:w w:val="100"/>
          <w:position w:val="0"/>
        </w:rPr>
        <w:t>3</w:t>
      </w:r>
      <w:bookmarkEnd w:id="57"/>
      <w:r>
        <w:rPr>
          <w:color w:val="000000"/>
          <w:spacing w:val="0"/>
          <w:w w:val="100"/>
          <w:position w:val="0"/>
        </w:rPr>
        <w:t>、抛丸作业</w:t>
      </w:r>
      <w:bookmarkEnd w:id="55"/>
      <w:bookmarkEnd w:id="56"/>
      <w:bookmarkEnd w:id="58"/>
    </w:p>
    <w:p>
      <w:pPr>
        <w:pStyle w:val="a2"/>
        <w:keepNext w:val="0"/>
        <w:keepLines w:val="0"/>
        <w:widowControl w:val="0"/>
        <w:shd w:val="clear" w:color="auto" w:fill="auto"/>
        <w:tabs>
          <w:tab w:val="left" w:pos="1664"/>
        </w:tabs>
        <w:bidi w:val="0"/>
        <w:spacing w:before="0" w:after="0" w:line="938" w:lineRule="exact"/>
        <w:ind w:left="0" w:right="0" w:firstLine="840"/>
        <w:jc w:val="left"/>
      </w:pPr>
      <w:bookmarkStart w:id="59" w:name="bookmark59"/>
      <w:r>
        <w:rPr>
          <w:color w:val="000000"/>
          <w:spacing w:val="0"/>
          <w:w w:val="100"/>
          <w:position w:val="0"/>
        </w:rPr>
        <w:t>（</w:t>
      </w:r>
      <w:bookmarkEnd w:id="59"/>
      <w:r>
        <w:rPr>
          <w:color w:val="000000"/>
          <w:spacing w:val="0"/>
          <w:w w:val="100"/>
          <w:position w:val="0"/>
        </w:rPr>
        <w:t>1）</w:t>
        <w:tab/>
        <w:t>机械调试就位</w:t>
      </w:r>
    </w:p>
    <w:p>
      <w:pPr>
        <w:pStyle w:val="a2"/>
        <w:keepNext w:val="0"/>
        <w:keepLines w:val="0"/>
        <w:widowControl w:val="0"/>
        <w:numPr>
          <w:ilvl w:val="0"/>
          <w:numId w:val="13"/>
        </w:numPr>
        <w:shd w:val="clear" w:color="auto" w:fill="auto"/>
        <w:bidi w:val="0"/>
        <w:spacing w:before="0" w:after="0" w:line="938" w:lineRule="exact"/>
        <w:ind w:left="0" w:right="0" w:firstLine="1060"/>
        <w:jc w:val="both"/>
      </w:pPr>
      <w:bookmarkStart w:id="60" w:name="bookmark60"/>
      <w:bookmarkEnd w:id="60"/>
      <w:r>
        <w:rPr>
          <w:color w:val="000000"/>
          <w:spacing w:val="0"/>
          <w:w w:val="100"/>
          <w:position w:val="0"/>
        </w:rPr>
        <w:t>按照抛丸机械的使用性能和要求进行维修保养和安装调试，确保 施工期间机械正常运转。本标段采用的</w:t>
      </w:r>
      <w:r>
        <w:rPr>
          <w:color w:val="000000"/>
          <w:spacing w:val="0"/>
          <w:w w:val="100"/>
          <w:position w:val="0"/>
        </w:rPr>
        <w:t>YL2550</w:t>
      </w:r>
      <w:r>
        <w:rPr>
          <w:color w:val="000000"/>
          <w:spacing w:val="0"/>
          <w:w w:val="100"/>
          <w:position w:val="0"/>
        </w:rPr>
        <w:t>型桥面抛丸设备具备同步 清除浮浆及吸尘功能、自动驱动行走系统、自带自循环回收抛丸功能。</w:t>
      </w:r>
    </w:p>
    <w:p>
      <w:pPr>
        <w:pStyle w:val="a2"/>
        <w:keepNext w:val="0"/>
        <w:keepLines w:val="0"/>
        <w:widowControl w:val="0"/>
        <w:numPr>
          <w:ilvl w:val="0"/>
          <w:numId w:val="13"/>
        </w:numPr>
        <w:shd w:val="clear" w:color="auto" w:fill="auto"/>
        <w:bidi w:val="0"/>
        <w:spacing w:before="0" w:after="0" w:line="938" w:lineRule="exact"/>
        <w:ind w:left="0" w:right="0" w:firstLine="840"/>
        <w:jc w:val="left"/>
      </w:pPr>
      <w:bookmarkStart w:id="61" w:name="bookmark61"/>
      <w:bookmarkEnd w:id="61"/>
      <w:r>
        <w:rPr>
          <w:color w:val="000000"/>
          <w:spacing w:val="0"/>
          <w:w w:val="100"/>
          <w:position w:val="0"/>
        </w:rPr>
        <w:t>准备就绪后启动机械进行试行走、试作业，检查抛丸机工作状况。</w:t>
      </w:r>
    </w:p>
    <w:p>
      <w:pPr>
        <w:pStyle w:val="a2"/>
        <w:keepNext w:val="0"/>
        <w:keepLines w:val="0"/>
        <w:widowControl w:val="0"/>
        <w:shd w:val="clear" w:color="auto" w:fill="auto"/>
        <w:tabs>
          <w:tab w:val="left" w:pos="1664"/>
        </w:tabs>
        <w:bidi w:val="0"/>
        <w:spacing w:before="0" w:after="0" w:line="946" w:lineRule="exact"/>
        <w:ind w:left="0" w:right="0" w:firstLine="840"/>
        <w:jc w:val="both"/>
      </w:pPr>
      <w:bookmarkStart w:id="62" w:name="bookmark62"/>
      <w:r>
        <w:rPr>
          <w:color w:val="000000"/>
          <w:spacing w:val="0"/>
          <w:w w:val="100"/>
          <w:position w:val="0"/>
        </w:rPr>
        <w:t>（</w:t>
      </w:r>
      <w:bookmarkEnd w:id="62"/>
      <w:r>
        <w:rPr>
          <w:color w:val="000000"/>
          <w:spacing w:val="0"/>
          <w:w w:val="100"/>
          <w:position w:val="0"/>
        </w:rPr>
        <w:t>2）</w:t>
        <w:tab/>
        <w:t>抛丸作业环境</w:t>
      </w:r>
    </w:p>
    <w:p>
      <w:pPr>
        <w:pStyle w:val="a2"/>
        <w:keepNext w:val="0"/>
        <w:keepLines w:val="0"/>
        <w:widowControl w:val="0"/>
        <w:shd w:val="clear" w:color="auto" w:fill="auto"/>
        <w:bidi w:val="0"/>
        <w:spacing w:before="0" w:after="0" w:line="946" w:lineRule="exact"/>
        <w:ind w:left="0" w:right="0" w:firstLine="840"/>
        <w:jc w:val="both"/>
      </w:pPr>
      <w:r>
        <w:rPr>
          <w:color w:val="000000"/>
          <w:spacing w:val="0"/>
          <w:w w:val="100"/>
          <w:position w:val="0"/>
        </w:rPr>
        <w:t>桥面抛丸施工环境温度为5</w:t>
      </w:r>
      <w:r>
        <w:rPr>
          <w:rFonts w:ascii="Arial Unicode MS" w:eastAsia="Arial Unicode MS" w:hAnsi="Arial Unicode MS" w:cs="Arial Unicode MS"/>
          <w:color w:val="000000"/>
          <w:spacing w:val="0"/>
          <w:w w:val="100"/>
          <w:position w:val="0"/>
          <w:sz w:val="36"/>
          <w:szCs w:val="36"/>
        </w:rPr>
        <w:t>〜</w:t>
      </w:r>
      <w:r>
        <w:rPr>
          <w:color w:val="000000"/>
          <w:spacing w:val="0"/>
          <w:w w:val="100"/>
          <w:position w:val="0"/>
        </w:rPr>
        <w:t>40'C</w:t>
      </w:r>
      <w:r>
        <w:rPr>
          <w:color w:val="000000"/>
          <w:spacing w:val="0"/>
          <w:w w:val="100"/>
          <w:position w:val="0"/>
        </w:rPr>
        <w:t>，遇有雨天或相对湿度</w:t>
      </w:r>
      <w:r>
        <w:rPr>
          <w:color w:val="000000"/>
          <w:spacing w:val="0"/>
          <w:w w:val="100"/>
          <w:position w:val="0"/>
        </w:rPr>
        <w:t>N90%</w:t>
      </w:r>
      <w:r>
        <w:rPr>
          <w:color w:val="000000"/>
          <w:spacing w:val="0"/>
          <w:w w:val="100"/>
          <w:position w:val="0"/>
        </w:rPr>
        <w:t>时暂 不安排施工。</w:t>
      </w:r>
    </w:p>
    <w:p>
      <w:pPr>
        <w:pStyle w:val="a2"/>
        <w:keepNext w:val="0"/>
        <w:keepLines w:val="0"/>
        <w:widowControl w:val="0"/>
        <w:shd w:val="clear" w:color="auto" w:fill="auto"/>
        <w:tabs>
          <w:tab w:val="left" w:pos="1664"/>
        </w:tabs>
        <w:bidi w:val="0"/>
        <w:spacing w:before="0" w:after="0" w:line="938" w:lineRule="exact"/>
        <w:ind w:left="0" w:right="0" w:firstLine="840"/>
        <w:jc w:val="both"/>
      </w:pPr>
      <w:bookmarkStart w:id="63" w:name="bookmark63"/>
      <w:r>
        <w:rPr>
          <w:color w:val="000000"/>
          <w:spacing w:val="0"/>
          <w:w w:val="100"/>
          <w:position w:val="0"/>
        </w:rPr>
        <w:t>（</w:t>
      </w:r>
      <w:bookmarkEnd w:id="63"/>
      <w:r>
        <w:rPr>
          <w:color w:val="000000"/>
          <w:spacing w:val="0"/>
          <w:w w:val="100"/>
          <w:position w:val="0"/>
        </w:rPr>
        <w:t>3）</w:t>
        <w:tab/>
        <w:t>抛丸工作原理</w:t>
      </w:r>
    </w:p>
    <w:p>
      <w:pPr>
        <w:pStyle w:val="a2"/>
        <w:keepNext w:val="0"/>
        <w:keepLines w:val="0"/>
        <w:widowControl w:val="0"/>
        <w:numPr>
          <w:ilvl w:val="0"/>
          <w:numId w:val="5"/>
        </w:numPr>
        <w:shd w:val="clear" w:color="auto" w:fill="auto"/>
        <w:tabs>
          <w:tab w:val="left" w:pos="1429"/>
        </w:tabs>
        <w:bidi w:val="0"/>
        <w:spacing w:before="0" w:after="0" w:line="934" w:lineRule="exact"/>
        <w:ind w:left="0" w:right="0" w:firstLine="840"/>
        <w:jc w:val="both"/>
      </w:pPr>
      <w:bookmarkStart w:id="64" w:name="bookmark64"/>
      <w:bookmarkEnd w:id="64"/>
      <w:r>
        <w:rPr>
          <w:color w:val="000000"/>
          <w:spacing w:val="0"/>
          <w:w w:val="100"/>
          <w:position w:val="0"/>
        </w:rPr>
        <w:t>桥面抛丸技术处理能够将桥面水泥混凝土表面的浮浆、杂质清理 和清除干净，同时对混凝土表面进行打毛处理，使其表面形成均匀粗糙 的表面，以提高混凝土和沥青面层之间的黏结强度。</w:t>
      </w:r>
    </w:p>
    <w:p>
      <w:pPr>
        <w:pStyle w:val="a2"/>
        <w:keepNext w:val="0"/>
        <w:keepLines w:val="0"/>
        <w:widowControl w:val="0"/>
        <w:numPr>
          <w:ilvl w:val="0"/>
          <w:numId w:val="5"/>
        </w:numPr>
        <w:shd w:val="clear" w:color="auto" w:fill="auto"/>
        <w:tabs>
          <w:tab w:val="left" w:pos="1429"/>
        </w:tabs>
        <w:bidi w:val="0"/>
        <w:spacing w:before="0" w:after="0" w:line="934" w:lineRule="exact"/>
        <w:ind w:left="0" w:right="0" w:firstLine="840"/>
        <w:jc w:val="both"/>
        <w:sectPr>
          <w:type w:val="nextPage"/>
          <w:pgSz w:w="17861" w:h="25258"/>
          <w:pgMar w:top="1782" w:right="1792" w:bottom="2621" w:left="2432" w:header="0" w:footer="3" w:gutter="0"/>
          <w:pgNumType w:start="10"/>
          <w:cols w:space="720"/>
          <w:noEndnote/>
          <w:titlePg w:val="0"/>
          <w:rtlGutter w:val="0"/>
          <w:docGrid w:linePitch="360"/>
        </w:sectPr>
      </w:pPr>
      <w:bookmarkStart w:id="65" w:name="bookmark65"/>
      <w:bookmarkEnd w:id="65"/>
      <w:r>
        <w:rPr>
          <w:color w:val="000000"/>
          <w:spacing w:val="0"/>
          <w:w w:val="100"/>
          <w:position w:val="0"/>
        </w:rPr>
        <w:t>桥面抛丸是靠叶轮高速旋转，将在叶轮中心的磨料，经过导流及 分丸轮预加速，送入叶片区再将磨料高速抛出，速度可超过</w:t>
      </w:r>
      <w:r>
        <w:rPr>
          <w:color w:val="000000"/>
          <w:spacing w:val="0"/>
          <w:w w:val="100"/>
          <w:position w:val="0"/>
        </w:rPr>
        <w:t>100m/s</w:t>
      </w:r>
      <w:r>
        <w:rPr>
          <w:color w:val="000000"/>
          <w:spacing w:val="0"/>
          <w:w w:val="100"/>
          <w:position w:val="0"/>
        </w:rPr>
        <w:t xml:space="preserve">，通 过机械的方法把丸料以很高的速度和一定的角度抛射到桥梁混凝土铺装 </w:t>
      </w:r>
    </w:p>
    <w:p>
      <w:pPr>
        <w:pStyle w:val="a2"/>
        <w:keepNext w:val="0"/>
        <w:keepLines w:val="0"/>
        <w:widowControl w:val="0"/>
        <w:numPr>
          <w:ilvl w:val="0"/>
          <w:numId w:val="0"/>
        </w:numPr>
        <w:shd w:val="clear" w:color="auto" w:fill="auto"/>
        <w:tabs>
          <w:tab w:val="left" w:pos="1429"/>
        </w:tabs>
        <w:bidi w:val="0"/>
        <w:spacing w:before="0" w:after="0" w:line="934" w:lineRule="exact"/>
        <w:ind w:left="0" w:right="0" w:firstLine="840"/>
        <w:jc w:val="both"/>
      </w:pPr>
      <w:r>
        <w:rPr>
          <w:color w:val="000000"/>
          <w:spacing w:val="0"/>
          <w:w w:val="100"/>
          <w:position w:val="0"/>
        </w:rPr>
        <w:t>层表面，让丸料冲击其表面，以达到被抛射的表面粗化并去除残留物的</w:t>
      </w:r>
      <w:r>
        <w:rPr>
          <w:color w:val="000000"/>
          <w:spacing w:val="0"/>
          <w:w w:val="100"/>
          <w:position w:val="0"/>
        </w:rPr>
        <w:t xml:space="preserve"> 效果。</w:t>
      </w:r>
    </w:p>
    <w:p>
      <w:pPr>
        <w:pStyle w:val="a2"/>
        <w:keepNext w:val="0"/>
        <w:keepLines w:val="0"/>
        <w:widowControl w:val="0"/>
        <w:numPr>
          <w:ilvl w:val="0"/>
          <w:numId w:val="14"/>
        </w:numPr>
        <w:shd w:val="clear" w:color="auto" w:fill="auto"/>
        <w:tabs>
          <w:tab w:val="left" w:pos="1419"/>
        </w:tabs>
        <w:bidi w:val="0"/>
        <w:spacing w:before="0" w:after="0" w:line="936" w:lineRule="exact"/>
        <w:ind w:left="0" w:right="0" w:firstLine="860"/>
        <w:jc w:val="both"/>
      </w:pPr>
      <w:bookmarkStart w:id="66" w:name="bookmark66"/>
      <w:bookmarkEnd w:id="66"/>
      <w:r>
        <w:rPr>
          <w:color w:val="000000"/>
          <w:spacing w:val="0"/>
          <w:w w:val="100"/>
          <w:position w:val="0"/>
        </w:rPr>
        <w:t>桥面抛丸机配有除尘器，可做到无尘无污染施工。灰尘通过连接 管进入除尘器后，通过滤芯的分离，停留在储灰斗中和滤芯的表面。</w:t>
      </w:r>
    </w:p>
    <w:p>
      <w:pPr>
        <w:pStyle w:val="a2"/>
        <w:keepNext w:val="0"/>
        <w:keepLines w:val="0"/>
        <w:widowControl w:val="0"/>
        <w:numPr>
          <w:ilvl w:val="0"/>
          <w:numId w:val="14"/>
        </w:numPr>
        <w:shd w:val="clear" w:color="auto" w:fill="auto"/>
        <w:tabs>
          <w:tab w:val="left" w:pos="1429"/>
        </w:tabs>
        <w:bidi w:val="0"/>
        <w:spacing w:before="0" w:after="0" w:line="936" w:lineRule="exact"/>
        <w:ind w:left="0" w:right="0" w:firstLine="860"/>
        <w:jc w:val="both"/>
      </w:pPr>
      <w:bookmarkStart w:id="67" w:name="bookmark67"/>
      <w:bookmarkEnd w:id="67"/>
      <w:r>
        <w:rPr>
          <w:color w:val="000000"/>
          <w:spacing w:val="0"/>
          <w:w w:val="100"/>
          <w:position w:val="0"/>
        </w:rPr>
        <w:t>自动反吹除尘器通过压缩机提供的反吹空气自动间隔清理每一个 滤芯，最后在机器内部通过配套吸尘器的气流清洗，将丸料和清理下来 的杂质分别回收。</w:t>
      </w:r>
    </w:p>
    <w:p>
      <w:pPr>
        <w:pStyle w:val="a2"/>
        <w:keepNext w:val="0"/>
        <w:keepLines w:val="0"/>
        <w:widowControl w:val="0"/>
        <w:numPr>
          <w:ilvl w:val="0"/>
          <w:numId w:val="6"/>
        </w:numPr>
        <w:shd w:val="clear" w:color="auto" w:fill="auto"/>
        <w:tabs>
          <w:tab w:val="left" w:pos="1896"/>
        </w:tabs>
        <w:bidi w:val="0"/>
        <w:spacing w:before="0" w:after="0" w:line="942" w:lineRule="exact"/>
        <w:ind w:left="0" w:right="0" w:firstLine="860"/>
        <w:jc w:val="both"/>
      </w:pPr>
      <w:bookmarkStart w:id="68" w:name="bookmark68"/>
      <w:bookmarkEnd w:id="68"/>
      <w:r>
        <w:rPr>
          <w:color w:val="000000"/>
          <w:spacing w:val="0"/>
          <w:w w:val="100"/>
          <w:position w:val="0"/>
        </w:rPr>
        <w:t xml:space="preserve">我部抛丸施工采用两台水平移动式抛丸机，柴油发电机供电。 根据桥面水泥混凝土强度和浮浆厚度，抛丸功率选用5~7档，行走速度 控制在 </w:t>
      </w:r>
      <w:r>
        <w:rPr>
          <w:color w:val="000000"/>
          <w:spacing w:val="0"/>
          <w:w w:val="100"/>
          <w:position w:val="0"/>
        </w:rPr>
        <w:t>10~15m/min。</w:t>
      </w:r>
    </w:p>
    <w:p>
      <w:pPr>
        <w:pStyle w:val="a2"/>
        <w:keepNext w:val="0"/>
        <w:keepLines w:val="0"/>
        <w:widowControl w:val="0"/>
        <w:numPr>
          <w:ilvl w:val="0"/>
          <w:numId w:val="6"/>
        </w:numPr>
        <w:shd w:val="clear" w:color="auto" w:fill="auto"/>
        <w:tabs>
          <w:tab w:val="left" w:pos="1896"/>
        </w:tabs>
        <w:bidi w:val="0"/>
        <w:spacing w:before="0" w:after="0" w:line="942" w:lineRule="exact"/>
        <w:ind w:left="0" w:right="0" w:firstLine="860"/>
        <w:jc w:val="both"/>
      </w:pPr>
      <w:bookmarkStart w:id="69" w:name="bookmark69"/>
      <w:bookmarkEnd w:id="69"/>
      <w:r>
        <w:rPr>
          <w:color w:val="000000"/>
          <w:spacing w:val="0"/>
          <w:w w:val="100"/>
          <w:position w:val="0"/>
        </w:rPr>
        <w:t>先开启吸尘装置，再进行抛丸操作，当抛丸结束时要先停止抛 丸运行等吸尘工作完成后再关掉吸尘器运行，确保设备安全运行。</w:t>
      </w:r>
    </w:p>
    <w:p>
      <w:pPr>
        <w:pStyle w:val="a2"/>
        <w:keepNext w:val="0"/>
        <w:keepLines w:val="0"/>
        <w:widowControl w:val="0"/>
        <w:numPr>
          <w:ilvl w:val="0"/>
          <w:numId w:val="6"/>
        </w:numPr>
        <w:shd w:val="clear" w:color="auto" w:fill="auto"/>
        <w:tabs>
          <w:tab w:val="left" w:pos="1896"/>
        </w:tabs>
        <w:bidi w:val="0"/>
        <w:spacing w:before="0" w:after="0" w:line="970" w:lineRule="exact"/>
        <w:ind w:left="0" w:right="0" w:firstLine="860"/>
        <w:jc w:val="both"/>
      </w:pPr>
      <w:bookmarkStart w:id="70" w:name="bookmark70"/>
      <w:bookmarkEnd w:id="70"/>
      <w:r>
        <w:rPr>
          <w:color w:val="000000"/>
          <w:spacing w:val="0"/>
          <w:w w:val="100"/>
          <w:position w:val="0"/>
        </w:rPr>
        <w:t>当抛丸开始时要先启动行走装置再缓慢打开加丸阀门，作业结 束时先关闭加砂阀门后再停止行走，避免损坏设备和工作面。</w:t>
      </w:r>
    </w:p>
    <w:p>
      <w:pPr>
        <w:pStyle w:val="a2"/>
        <w:keepNext w:val="0"/>
        <w:keepLines w:val="0"/>
        <w:widowControl w:val="0"/>
        <w:numPr>
          <w:ilvl w:val="0"/>
          <w:numId w:val="6"/>
        </w:numPr>
        <w:shd w:val="clear" w:color="auto" w:fill="auto"/>
        <w:bidi w:val="0"/>
        <w:spacing w:before="0" w:after="460" w:line="974" w:lineRule="exact"/>
        <w:ind w:left="0" w:right="0" w:firstLine="860"/>
        <w:jc w:val="both"/>
      </w:pPr>
      <w:bookmarkStart w:id="71" w:name="bookmark71"/>
      <w:bookmarkEnd w:id="71"/>
      <w:r>
        <w:rPr>
          <w:color w:val="000000"/>
          <w:spacing w:val="0"/>
          <w:w w:val="100"/>
          <w:position w:val="0"/>
        </w:rPr>
        <w:t>抛丸机工作行走路线见下图，每条行走路线重叠5厘米左右， 并使搭接的部位不出现高低差，局部遗漏部位进行集中找补。</w:t>
      </w:r>
    </w:p>
    <w:p>
      <w:pPr>
        <w:widowControl w:val="0"/>
        <w:jc w:val="center"/>
        <w:rPr>
          <w:sz w:val="2"/>
          <w:szCs w:val="2"/>
        </w:rPr>
      </w:pPr>
      <w:r>
        <w:drawing>
          <wp:inline>
            <wp:extent cx="8192770" cy="176784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8192770" cy="1767840"/>
                    </a:xfrm>
                    <a:prstGeom prst="rect">
                      <a:avLst/>
                    </a:prstGeom>
                  </pic:spPr>
                </pic:pic>
              </a:graphicData>
            </a:graphic>
          </wp:inline>
        </w:drawing>
      </w:r>
    </w:p>
    <w:p>
      <w:pPr>
        <w:widowControl w:val="0"/>
        <w:spacing w:after="899" w:line="1" w:lineRule="exact"/>
      </w:pPr>
    </w:p>
    <w:p>
      <w:pPr>
        <w:pStyle w:val="a2"/>
        <w:keepNext w:val="0"/>
        <w:keepLines w:val="0"/>
        <w:widowControl w:val="0"/>
        <w:numPr>
          <w:ilvl w:val="0"/>
          <w:numId w:val="6"/>
        </w:numPr>
        <w:shd w:val="clear" w:color="auto" w:fill="auto"/>
        <w:tabs>
          <w:tab w:val="left" w:pos="1686"/>
        </w:tabs>
        <w:bidi w:val="0"/>
        <w:spacing w:before="0" w:after="460" w:line="240" w:lineRule="auto"/>
        <w:ind w:left="0" w:right="0" w:firstLine="860"/>
        <w:jc w:val="both"/>
      </w:pPr>
      <w:bookmarkStart w:id="72" w:name="bookmark72"/>
      <w:bookmarkEnd w:id="72"/>
      <w:r>
        <w:rPr>
          <w:color w:val="000000"/>
          <w:spacing w:val="0"/>
          <w:w w:val="100"/>
          <w:position w:val="0"/>
        </w:rPr>
        <w:t>抛丸作业过程中使用手推式磁板持续回收钢丸。</w:t>
      </w:r>
    </w:p>
    <w:p>
      <w:pPr>
        <w:pStyle w:val="a2"/>
        <w:keepNext w:val="0"/>
        <w:keepLines w:val="0"/>
        <w:widowControl w:val="0"/>
        <w:numPr>
          <w:ilvl w:val="0"/>
          <w:numId w:val="6"/>
        </w:numPr>
        <w:shd w:val="clear" w:color="auto" w:fill="auto"/>
        <w:tabs>
          <w:tab w:val="left" w:pos="826"/>
        </w:tabs>
        <w:bidi w:val="0"/>
        <w:spacing w:before="0" w:after="0" w:line="240" w:lineRule="auto"/>
        <w:ind w:left="0" w:right="0" w:firstLine="860"/>
        <w:jc w:val="both"/>
        <w:sectPr>
          <w:type w:val="nextPage"/>
          <w:pgSz w:w="17861" w:h="25258"/>
          <w:pgMar w:top="1782" w:right="1792" w:bottom="2621" w:left="2432" w:header="0" w:footer="3" w:gutter="0"/>
          <w:pgNumType w:start="11"/>
          <w:cols w:space="720"/>
          <w:noEndnote/>
          <w:titlePg w:val="0"/>
          <w:rtlGutter w:val="0"/>
          <w:docGrid w:linePitch="360"/>
        </w:sectPr>
      </w:pPr>
      <w:bookmarkStart w:id="73" w:name="bookmark73"/>
      <w:bookmarkEnd w:id="73"/>
      <w:r>
        <w:rPr>
          <w:color w:val="000000"/>
          <w:spacing w:val="0"/>
          <w:w w:val="100"/>
          <w:position w:val="0"/>
        </w:rPr>
        <w:t xml:space="preserve">抛丸过程应连续作业，如因特殊原因造成抛丸停机，在下次重 </w:t>
      </w:r>
      <w:r>
        <w:rPr>
          <w:color w:val="000000"/>
          <w:spacing w:val="0"/>
          <w:w w:val="100"/>
          <w:position w:val="0"/>
        </w:rPr>
        <w:t>抛之前将机器倒退</w:t>
      </w:r>
      <w:r>
        <w:rPr>
          <w:color w:val="000000"/>
          <w:spacing w:val="0"/>
          <w:w w:val="100"/>
          <w:position w:val="0"/>
        </w:rPr>
        <w:t>30cm</w:t>
      </w:r>
      <w:r>
        <w:rPr>
          <w:color w:val="000000"/>
          <w:spacing w:val="0"/>
          <w:w w:val="100"/>
          <w:position w:val="0"/>
        </w:rPr>
        <w:t>左右，再重新开始抛丸，待机器行走过去后，应</w:t>
      </w:r>
    </w:p>
    <w:p>
      <w:pPr>
        <w:pStyle w:val="a2"/>
        <w:keepNext w:val="0"/>
        <w:keepLines w:val="0"/>
        <w:widowControl w:val="0"/>
        <w:numPr>
          <w:ilvl w:val="0"/>
          <w:numId w:val="0"/>
        </w:numPr>
        <w:shd w:val="clear" w:color="auto" w:fill="auto"/>
        <w:tabs>
          <w:tab w:val="left" w:pos="826"/>
        </w:tabs>
        <w:bidi w:val="0"/>
        <w:spacing w:before="0" w:after="0" w:line="240" w:lineRule="auto"/>
        <w:ind w:left="0" w:right="0" w:firstLine="860"/>
        <w:jc w:val="both"/>
      </w:pPr>
      <w:r>
        <w:rPr>
          <w:color w:val="000000"/>
          <w:spacing w:val="0"/>
          <w:w w:val="100"/>
          <w:position w:val="0"/>
        </w:rPr>
        <w:t xml:space="preserve"> 及时检查搭接区域抛丸质量。</w:t>
      </w:r>
    </w:p>
    <w:p>
      <w:pPr>
        <w:pStyle w:val="a2"/>
        <w:keepNext w:val="0"/>
        <w:keepLines w:val="0"/>
        <w:widowControl w:val="0"/>
        <w:shd w:val="clear" w:color="auto" w:fill="auto"/>
        <w:tabs>
          <w:tab w:val="left" w:pos="2109"/>
        </w:tabs>
        <w:bidi w:val="0"/>
        <w:spacing w:before="0" w:after="0" w:line="949" w:lineRule="exact"/>
        <w:ind w:left="0" w:right="0" w:firstLine="860"/>
        <w:jc w:val="both"/>
      </w:pPr>
      <w:bookmarkStart w:id="74" w:name="bookmark74"/>
      <w:r>
        <w:rPr>
          <w:color w:val="000000"/>
          <w:spacing w:val="0"/>
          <w:w w:val="100"/>
          <w:position w:val="0"/>
        </w:rPr>
        <w:t>（</w:t>
      </w:r>
      <w:bookmarkEnd w:id="74"/>
      <w:r>
        <w:rPr>
          <w:color w:val="000000"/>
          <w:spacing w:val="0"/>
          <w:w w:val="100"/>
          <w:position w:val="0"/>
        </w:rPr>
        <w:t>10）</w:t>
        <w:tab/>
        <w:t>对无法进行抛丸处治的桥面边角位置，采用手推式打磨机或 手持式凿毛机进行补充凿毛。</w:t>
      </w:r>
    </w:p>
    <w:p>
      <w:pPr>
        <w:pStyle w:val="a2"/>
        <w:keepNext w:val="0"/>
        <w:keepLines w:val="0"/>
        <w:widowControl w:val="0"/>
        <w:shd w:val="clear" w:color="auto" w:fill="auto"/>
        <w:tabs>
          <w:tab w:val="left" w:pos="2109"/>
        </w:tabs>
        <w:bidi w:val="0"/>
        <w:spacing w:before="0" w:after="0" w:line="949" w:lineRule="exact"/>
        <w:ind w:left="0" w:right="0" w:firstLine="860"/>
        <w:jc w:val="both"/>
      </w:pPr>
      <w:bookmarkStart w:id="75" w:name="bookmark75"/>
      <w:r>
        <w:rPr>
          <w:color w:val="000000"/>
          <w:spacing w:val="0"/>
          <w:w w:val="100"/>
          <w:position w:val="0"/>
        </w:rPr>
        <w:t>（</w:t>
      </w:r>
      <w:bookmarkEnd w:id="75"/>
      <w:r>
        <w:rPr>
          <w:color w:val="000000"/>
          <w:spacing w:val="0"/>
          <w:w w:val="100"/>
          <w:position w:val="0"/>
        </w:rPr>
        <w:t>11）</w:t>
        <w:tab/>
        <w:t>施工人员穿戴干净的工作服、反光背心，有手套、防尘口罩 等防护用品。</w:t>
      </w:r>
    </w:p>
    <w:p>
      <w:pPr>
        <w:pStyle w:val="a2"/>
        <w:keepNext w:val="0"/>
        <w:keepLines w:val="0"/>
        <w:widowControl w:val="0"/>
        <w:shd w:val="clear" w:color="auto" w:fill="auto"/>
        <w:tabs>
          <w:tab w:val="left" w:pos="2109"/>
        </w:tabs>
        <w:bidi w:val="0"/>
        <w:spacing w:before="0" w:after="0" w:line="946" w:lineRule="exact"/>
        <w:ind w:left="0" w:right="0" w:firstLine="860"/>
        <w:jc w:val="both"/>
      </w:pPr>
      <w:bookmarkStart w:id="76" w:name="bookmark76"/>
      <w:r>
        <w:rPr>
          <w:color w:val="000000"/>
          <w:spacing w:val="0"/>
          <w:w w:val="100"/>
          <w:position w:val="0"/>
        </w:rPr>
        <w:t>（</w:t>
      </w:r>
      <w:bookmarkEnd w:id="76"/>
      <w:r>
        <w:rPr>
          <w:color w:val="000000"/>
          <w:spacing w:val="0"/>
          <w:w w:val="100"/>
          <w:position w:val="0"/>
        </w:rPr>
        <w:t>12）</w:t>
        <w:tab/>
        <w:t>清扫桥面的杂物和抛丸施工过程中产生的粉尘废料，集中运 送至后场处理，不得随意抛洒至边坡、桥下及河流中。</w:t>
      </w:r>
    </w:p>
    <w:p>
      <w:pPr>
        <w:pStyle w:val="22"/>
        <w:keepNext/>
        <w:keepLines/>
        <w:widowControl w:val="0"/>
        <w:shd w:val="clear" w:color="auto" w:fill="auto"/>
        <w:bidi w:val="0"/>
        <w:spacing w:before="0" w:after="0" w:line="946" w:lineRule="exact"/>
        <w:ind w:left="0" w:right="0" w:firstLine="860"/>
        <w:jc w:val="both"/>
      </w:pPr>
      <w:bookmarkStart w:id="77" w:name="bookmark77"/>
      <w:bookmarkStart w:id="78" w:name="bookmark78"/>
      <w:bookmarkStart w:id="79" w:name="bookmark79"/>
      <w:bookmarkStart w:id="80" w:name="bookmark80"/>
      <w:r>
        <w:rPr>
          <w:color w:val="000000"/>
          <w:spacing w:val="0"/>
          <w:w w:val="100"/>
          <w:position w:val="0"/>
        </w:rPr>
        <w:t>4</w:t>
      </w:r>
      <w:bookmarkEnd w:id="79"/>
      <w:r>
        <w:rPr>
          <w:color w:val="000000"/>
          <w:spacing w:val="0"/>
          <w:w w:val="100"/>
          <w:position w:val="0"/>
        </w:rPr>
        <w:t>、桥面质量检查</w:t>
      </w:r>
      <w:bookmarkEnd w:id="77"/>
      <w:bookmarkEnd w:id="78"/>
      <w:bookmarkEnd w:id="80"/>
    </w:p>
    <w:p>
      <w:pPr>
        <w:pStyle w:val="a2"/>
        <w:keepNext w:val="0"/>
        <w:keepLines w:val="0"/>
        <w:widowControl w:val="0"/>
        <w:shd w:val="clear" w:color="auto" w:fill="auto"/>
        <w:tabs>
          <w:tab w:val="left" w:pos="1856"/>
        </w:tabs>
        <w:bidi w:val="0"/>
        <w:spacing w:before="0" w:after="0" w:line="926" w:lineRule="exact"/>
        <w:ind w:left="0" w:right="0" w:firstLine="860"/>
        <w:jc w:val="both"/>
      </w:pPr>
      <w:bookmarkStart w:id="81" w:name="bookmark81"/>
      <w:r>
        <w:rPr>
          <w:color w:val="000000"/>
          <w:spacing w:val="0"/>
          <w:w w:val="100"/>
          <w:position w:val="0"/>
        </w:rPr>
        <w:t>（</w:t>
      </w:r>
      <w:bookmarkEnd w:id="81"/>
      <w:r>
        <w:rPr>
          <w:color w:val="000000"/>
          <w:spacing w:val="0"/>
          <w:w w:val="100"/>
          <w:position w:val="0"/>
        </w:rPr>
        <w:t>1）</w:t>
        <w:tab/>
        <w:t>抛丸施工结束后及时进行施工质量检查，采用检测表面构造深 度为主，目测表面粗糙度为辅进行验收。</w:t>
      </w:r>
    </w:p>
    <w:p>
      <w:pPr>
        <w:pStyle w:val="a2"/>
        <w:keepNext w:val="0"/>
        <w:keepLines w:val="0"/>
        <w:widowControl w:val="0"/>
        <w:shd w:val="clear" w:color="auto" w:fill="auto"/>
        <w:tabs>
          <w:tab w:val="left" w:pos="1856"/>
        </w:tabs>
        <w:bidi w:val="0"/>
        <w:spacing w:before="0" w:after="0" w:line="965" w:lineRule="exact"/>
        <w:ind w:left="0" w:right="0" w:firstLine="860"/>
        <w:jc w:val="both"/>
      </w:pPr>
      <w:bookmarkStart w:id="82" w:name="bookmark82"/>
      <w:r>
        <w:rPr>
          <w:color w:val="000000"/>
          <w:spacing w:val="0"/>
          <w:w w:val="100"/>
          <w:position w:val="0"/>
        </w:rPr>
        <w:t>（</w:t>
      </w:r>
      <w:bookmarkEnd w:id="82"/>
      <w:r>
        <w:rPr>
          <w:color w:val="000000"/>
          <w:spacing w:val="0"/>
          <w:w w:val="100"/>
          <w:position w:val="0"/>
        </w:rPr>
        <w:t>2）</w:t>
        <w:tab/>
        <w:t>如果粗糙度过大，会带来大量的底涂和修复工作量，同时也不 利于粘结强度；如果粗糙底过小，会导致粘结力不够。</w:t>
      </w:r>
    </w:p>
    <w:p>
      <w:pPr>
        <w:pStyle w:val="a2"/>
        <w:keepNext w:val="0"/>
        <w:keepLines w:val="0"/>
        <w:widowControl w:val="0"/>
        <w:shd w:val="clear" w:color="auto" w:fill="auto"/>
        <w:tabs>
          <w:tab w:val="left" w:pos="1856"/>
        </w:tabs>
        <w:bidi w:val="0"/>
        <w:spacing w:before="0" w:after="0" w:line="948" w:lineRule="exact"/>
        <w:ind w:left="0" w:right="0" w:firstLine="860"/>
        <w:jc w:val="both"/>
      </w:pPr>
      <w:bookmarkStart w:id="83" w:name="bookmark83"/>
      <w:r>
        <w:rPr>
          <w:color w:val="000000"/>
          <w:spacing w:val="0"/>
          <w:w w:val="100"/>
          <w:position w:val="0"/>
        </w:rPr>
        <w:t>（</w:t>
      </w:r>
      <w:bookmarkEnd w:id="83"/>
      <w:r>
        <w:rPr>
          <w:color w:val="000000"/>
          <w:spacing w:val="0"/>
          <w:w w:val="100"/>
          <w:position w:val="0"/>
        </w:rPr>
        <w:t>3）</w:t>
        <w:tab/>
        <w:t>抛丸处理的控制标准以目测无浮浆、混凝土表面露骨率应达20% 以上，构造深度应大于</w:t>
      </w:r>
      <w:r>
        <w:rPr>
          <w:color w:val="000000"/>
          <w:spacing w:val="0"/>
          <w:w w:val="100"/>
          <w:position w:val="0"/>
        </w:rPr>
        <w:t>0.45mm</w:t>
      </w:r>
      <w:r>
        <w:rPr>
          <w:color w:val="000000"/>
          <w:spacing w:val="0"/>
          <w:w w:val="100"/>
          <w:position w:val="0"/>
        </w:rPr>
        <w:t>。做到砼表面洁净无浮尘、油渍、浮浆、 起砂层，搭接处无错台、浆带，边角处理到位达到100%“创面”。</w:t>
      </w:r>
    </w:p>
    <w:p>
      <w:pPr>
        <w:pStyle w:val="a2"/>
        <w:keepNext w:val="0"/>
        <w:keepLines w:val="0"/>
        <w:widowControl w:val="0"/>
        <w:shd w:val="clear" w:color="auto" w:fill="auto"/>
        <w:tabs>
          <w:tab w:val="left" w:pos="1856"/>
        </w:tabs>
        <w:bidi w:val="0"/>
        <w:spacing w:before="0" w:after="0" w:line="974" w:lineRule="exact"/>
        <w:ind w:left="0" w:right="0" w:firstLine="860"/>
        <w:jc w:val="both"/>
      </w:pPr>
      <w:bookmarkStart w:id="84" w:name="bookmark84"/>
      <w:r>
        <w:rPr>
          <w:color w:val="000000"/>
          <w:spacing w:val="0"/>
          <w:w w:val="100"/>
          <w:position w:val="0"/>
        </w:rPr>
        <w:t>（</w:t>
      </w:r>
      <w:bookmarkEnd w:id="84"/>
      <w:r>
        <w:rPr>
          <w:color w:val="000000"/>
          <w:spacing w:val="0"/>
          <w:w w:val="100"/>
          <w:position w:val="0"/>
        </w:rPr>
        <w:t>4）</w:t>
        <w:tab/>
        <w:t>抛丸处置后桥面混凝土露骨率大于20%，当一遍达不到规定的 露骨率时应进行二次抛丸，直至满足技术要求。</w:t>
      </w:r>
    </w:p>
    <w:p>
      <w:pPr>
        <w:pStyle w:val="a2"/>
        <w:keepNext w:val="0"/>
        <w:keepLines w:val="0"/>
        <w:widowControl w:val="0"/>
        <w:shd w:val="clear" w:color="auto" w:fill="auto"/>
        <w:tabs>
          <w:tab w:val="left" w:pos="1856"/>
        </w:tabs>
        <w:bidi w:val="0"/>
        <w:spacing w:before="0" w:after="420" w:line="953" w:lineRule="exact"/>
        <w:ind w:left="0" w:right="0" w:firstLine="860"/>
        <w:jc w:val="both"/>
      </w:pPr>
      <w:bookmarkStart w:id="85" w:name="bookmark85"/>
      <w:r>
        <w:rPr>
          <w:color w:val="000000"/>
          <w:spacing w:val="0"/>
          <w:w w:val="100"/>
          <w:position w:val="0"/>
        </w:rPr>
        <w:t>（</w:t>
      </w:r>
      <w:bookmarkEnd w:id="85"/>
      <w:r>
        <w:rPr>
          <w:color w:val="000000"/>
          <w:spacing w:val="0"/>
          <w:w w:val="100"/>
          <w:position w:val="0"/>
        </w:rPr>
        <w:t>5）</w:t>
        <w:tab/>
        <w:t>经处理后的混凝土桥面应洁净、干燥并具有一定的粗糙度，铺 砂法测的构造深度不小于</w:t>
      </w:r>
      <w:r>
        <w:rPr>
          <w:color w:val="000000"/>
          <w:spacing w:val="0"/>
          <w:w w:val="100"/>
          <w:position w:val="0"/>
        </w:rPr>
        <w:t>0.45mm</w:t>
      </w:r>
      <w:r>
        <w:rPr>
          <w:color w:val="000000"/>
          <w:spacing w:val="0"/>
          <w:w w:val="100"/>
          <w:position w:val="0"/>
        </w:rPr>
        <w:t>，检测频率为1000平方米5处（随机选 取）。</w:t>
      </w:r>
    </w:p>
    <w:p>
      <w:pPr>
        <w:pStyle w:val="a2"/>
        <w:keepNext w:val="0"/>
        <w:keepLines w:val="0"/>
        <w:widowControl w:val="0"/>
        <w:shd w:val="clear" w:color="auto" w:fill="auto"/>
        <w:bidi w:val="0"/>
        <w:spacing w:before="0" w:after="220" w:line="240" w:lineRule="auto"/>
        <w:ind w:left="0" w:right="0" w:firstLine="860"/>
        <w:jc w:val="both"/>
      </w:pPr>
      <w:bookmarkStart w:id="86" w:name="bookmark86"/>
      <w:r>
        <w:rPr>
          <w:b/>
          <w:bCs/>
          <w:color w:val="000000"/>
          <w:spacing w:val="0"/>
          <w:w w:val="100"/>
          <w:position w:val="0"/>
        </w:rPr>
        <w:t>5</w:t>
      </w:r>
      <w:bookmarkEnd w:id="86"/>
      <w:r>
        <w:rPr>
          <w:b/>
          <w:bCs/>
          <w:color w:val="000000"/>
          <w:spacing w:val="0"/>
          <w:w w:val="100"/>
          <w:position w:val="0"/>
        </w:rPr>
        <w:t>、缺陷修补</w:t>
      </w:r>
    </w:p>
    <w:p>
      <w:pPr>
        <w:pStyle w:val="a2"/>
        <w:keepNext w:val="0"/>
        <w:keepLines w:val="0"/>
        <w:widowControl w:val="0"/>
        <w:shd w:val="clear" w:color="auto" w:fill="auto"/>
        <w:bidi w:val="0"/>
        <w:spacing w:before="0" w:after="0" w:line="936" w:lineRule="exact"/>
        <w:ind w:left="0" w:right="0" w:firstLine="840"/>
        <w:jc w:val="both"/>
      </w:pPr>
      <w:bookmarkStart w:id="87" w:name="bookmark87"/>
      <w:r>
        <w:rPr>
          <w:color w:val="000000"/>
          <w:spacing w:val="0"/>
          <w:w w:val="100"/>
          <w:position w:val="0"/>
        </w:rPr>
        <w:t>（</w:t>
      </w:r>
      <w:bookmarkEnd w:id="87"/>
      <w:r>
        <w:rPr>
          <w:color w:val="000000"/>
          <w:spacing w:val="0"/>
          <w:w w:val="100"/>
          <w:position w:val="0"/>
        </w:rPr>
        <w:t>1）抛丸处理后的桥面，项目部质检员全面步检后报监理工程师验</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 w:history="1">
        <w:r>
          <w:rPr>
            <w:rFonts w:ascii="SimSun" w:eastAsia="SimSun" w:hAnsi="SimSun" w:cs="SimSun"/>
            <w:b/>
            <w:bCs/>
            <w:color w:val="0000EE"/>
            <w:spacing w:val="0"/>
            <w:w w:val="100"/>
            <w:position w:val="0"/>
            <w:sz w:val="30"/>
            <w:szCs w:val="30"/>
            <w:u w:val="single" w:color="0000EE"/>
            <w:shd w:val="clear" w:color="auto" w:fill="auto"/>
          </w:rPr>
          <w:t>https://d.book118.com/578077044123006042</w:t>
        </w:r>
      </w:hyperlink>
    </w:p>
    <w:p>
      <w:pPr>
        <w:pStyle w:val="a2"/>
        <w:keepNext w:val="0"/>
        <w:keepLines w:val="0"/>
        <w:widowControl w:val="0"/>
        <w:shd w:val="clear" w:color="auto" w:fill="auto"/>
        <w:bidi w:val="0"/>
        <w:spacing w:before="0" w:after="0" w:line="936" w:lineRule="exact"/>
        <w:ind w:left="0" w:right="0" w:firstLine="840"/>
        <w:jc w:val="both"/>
      </w:pPr>
    </w:p>
    <w:sectPr>
      <w:type w:val="nextPage"/>
      <w:pgSz w:w="17861" w:h="25258"/>
      <w:pgMar w:top="1782" w:right="1792" w:bottom="2621" w:left="2432"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4BD8A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F32562"/>
    <w:multiLevelType w:val="multilevel"/>
    <w:tmpl w:val="00000000"/>
    <w:lvl w:ilvl="0">
      <w:start w:val="4"/>
      <w:numFmt w:val="lowerLetter"/>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B480290"/>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D2C4AF6"/>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2B16B78"/>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B2EEAD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21DA0E9"/>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4D1959F"/>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99C5D7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B361AC3"/>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680ED6B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712DE3FC"/>
    <w:multiLevelType w:val="multilevel"/>
    <w:tmpl w:val="00000000"/>
    <w:lvl w:ilvl="0">
      <w:start w:val="4"/>
      <w:numFmt w:val="lowerLetter"/>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1D449C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79EB7A9B"/>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8"/>
  </w:num>
  <w:num w:numId="3">
    <w:abstractNumId w:val="0"/>
  </w:num>
  <w:num w:numId="4">
    <w:abstractNumId w:val="2"/>
  </w:num>
  <w:num w:numId="5">
    <w:abstractNumId w:val="4"/>
  </w:num>
  <w:num w:numId="6">
    <w:abstractNumId w:val="3"/>
  </w:num>
  <w:num w:numId="7">
    <w:abstractNumId w:val="9"/>
  </w:num>
  <w:num w:numId="8">
    <w:abstractNumId w:val="11"/>
  </w:num>
  <w:num w:numId="9">
    <w:abstractNumId w:val="13"/>
  </w:num>
  <w:num w:numId="10">
    <w:abstractNumId w:val="1"/>
  </w:num>
  <w:num w:numId="11">
    <w:abstractNumId w:val="10"/>
  </w:num>
  <w:num w:numId="12">
    <w:abstractNumId w:val="12"/>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54"/>
      <w:szCs w:val="54"/>
      <w:u w:val="none"/>
      <w:shd w:val="clear" w:color="auto" w:fill="auto"/>
    </w:rPr>
  </w:style>
  <w:style w:type="character" w:customStyle="1" w:styleId="a">
    <w:name w:val="正文文本_"/>
    <w:basedOn w:val="DefaultParagraphFont"/>
    <w:link w:val="a2"/>
    <w:rPr>
      <w:rFonts w:ascii="SimSun" w:eastAsia="SimSun" w:hAnsi="SimSun" w:cs="SimSun"/>
      <w:b w:val="0"/>
      <w:bCs w:val="0"/>
      <w:i w:val="0"/>
      <w:iCs w:val="0"/>
      <w:smallCaps w:val="0"/>
      <w:strike w:val="0"/>
      <w:sz w:val="42"/>
      <w:szCs w:val="42"/>
      <w:u w:val="none"/>
      <w:shd w:val="clear" w:color="auto" w:fill="auto"/>
    </w:rPr>
  </w:style>
  <w:style w:type="character" w:customStyle="1" w:styleId="2">
    <w:name w:val="标题 #2_"/>
    <w:basedOn w:val="DefaultParagraphFont"/>
    <w:link w:val="22"/>
    <w:rPr>
      <w:rFonts w:ascii="SimSun" w:eastAsia="SimSun" w:hAnsi="SimSun" w:cs="SimSun"/>
      <w:b/>
      <w:bCs/>
      <w:i w:val="0"/>
      <w:iCs w:val="0"/>
      <w:smallCaps w:val="0"/>
      <w:strike w:val="0"/>
      <w:sz w:val="42"/>
      <w:szCs w:val="42"/>
      <w:u w:val="none"/>
      <w:shd w:val="clear" w:color="auto" w:fill="auto"/>
    </w:rPr>
  </w:style>
  <w:style w:type="character" w:customStyle="1" w:styleId="a0">
    <w:name w:val="其他_"/>
    <w:basedOn w:val="DefaultParagraphFont"/>
    <w:link w:val="a3"/>
    <w:rPr>
      <w:rFonts w:ascii="SimSun" w:eastAsia="SimSun" w:hAnsi="SimSun" w:cs="SimSun"/>
      <w:b w:val="0"/>
      <w:bCs w:val="0"/>
      <w:i w:val="0"/>
      <w:iCs w:val="0"/>
      <w:smallCaps w:val="0"/>
      <w:strike w:val="0"/>
      <w:sz w:val="42"/>
      <w:szCs w:val="42"/>
      <w:u w:val="none"/>
      <w:shd w:val="clear" w:color="auto" w:fill="auto"/>
    </w:rPr>
  </w:style>
  <w:style w:type="character" w:customStyle="1" w:styleId="20">
    <w:name w:val="其他 (2)_"/>
    <w:basedOn w:val="DefaultParagraphFont"/>
    <w:link w:val="23"/>
    <w:rPr>
      <w:rFonts w:ascii="SimHei" w:eastAsia="SimHei" w:hAnsi="SimHei" w:cs="SimHei"/>
      <w:b w:val="0"/>
      <w:bCs w:val="0"/>
      <w:i/>
      <w:iCs/>
      <w:smallCaps w:val="0"/>
      <w:strike w:val="0"/>
      <w:sz w:val="98"/>
      <w:szCs w:val="98"/>
      <w:u w:val="none"/>
      <w:shd w:val="clear" w:color="auto" w:fill="auto"/>
    </w:rPr>
  </w:style>
  <w:style w:type="character" w:customStyle="1" w:styleId="4">
    <w:name w:val="正文文本 (4)_"/>
    <w:basedOn w:val="DefaultParagraphFont"/>
    <w:link w:val="40"/>
    <w:rPr>
      <w:rFonts w:ascii="SimHei" w:eastAsia="SimHei" w:hAnsi="SimHei" w:cs="SimHei"/>
      <w:b w:val="0"/>
      <w:bCs w:val="0"/>
      <w:i w:val="0"/>
      <w:iCs w:val="0"/>
      <w:smallCaps w:val="0"/>
      <w:strike w:val="0"/>
      <w:sz w:val="20"/>
      <w:szCs w:val="20"/>
      <w:u w:val="none"/>
      <w:shd w:val="clear" w:color="auto" w:fill="auto"/>
    </w:rPr>
  </w:style>
  <w:style w:type="character" w:customStyle="1" w:styleId="3">
    <w:name w:val="正文文本 (3)_"/>
    <w:basedOn w:val="DefaultParagraphFont"/>
    <w:link w:val="30"/>
    <w:rPr>
      <w:b w:val="0"/>
      <w:bCs w:val="0"/>
      <w:i w:val="0"/>
      <w:iCs w:val="0"/>
      <w:smallCaps w:val="0"/>
      <w:strike w:val="0"/>
      <w:sz w:val="22"/>
      <w:szCs w:val="22"/>
      <w:u w:val="none"/>
      <w:shd w:val="clear" w:color="auto" w:fill="auto"/>
    </w:rPr>
  </w:style>
  <w:style w:type="character" w:customStyle="1" w:styleId="a1">
    <w:name w:val="表格标题_"/>
    <w:basedOn w:val="DefaultParagraphFont"/>
    <w:link w:val="a4"/>
    <w:rPr>
      <w:rFonts w:ascii="SimSun" w:eastAsia="SimSun" w:hAnsi="SimSun" w:cs="SimSun"/>
      <w:b w:val="0"/>
      <w:bCs w:val="0"/>
      <w:i w:val="0"/>
      <w:iCs w:val="0"/>
      <w:smallCaps w:val="0"/>
      <w:strike w:val="0"/>
      <w:sz w:val="42"/>
      <w:szCs w:val="42"/>
      <w:u w:val="none"/>
      <w:shd w:val="clear" w:color="auto" w:fill="auto"/>
    </w:rPr>
  </w:style>
  <w:style w:type="character" w:customStyle="1" w:styleId="21">
    <w:name w:val="正文文本 (2)_"/>
    <w:basedOn w:val="DefaultParagraphFont"/>
    <w:link w:val="24"/>
    <w:rPr>
      <w:rFonts w:ascii="SimSun" w:eastAsia="SimSun" w:hAnsi="SimSun" w:cs="SimSun"/>
      <w:b/>
      <w:bCs/>
      <w:i w:val="0"/>
      <w:iCs w:val="0"/>
      <w:smallCaps w:val="0"/>
      <w:strike w:val="0"/>
      <w:sz w:val="28"/>
      <w:szCs w:val="28"/>
      <w:u w:val="none"/>
      <w:shd w:val="clear" w:color="auto" w:fill="auto"/>
    </w:rPr>
  </w:style>
  <w:style w:type="paragraph" w:customStyle="1" w:styleId="10">
    <w:name w:val="标题 #1"/>
    <w:basedOn w:val="Normal"/>
    <w:link w:val="1"/>
    <w:pPr>
      <w:widowControl w:val="0"/>
      <w:shd w:val="clear" w:color="auto" w:fill="auto"/>
      <w:spacing w:after="260"/>
      <w:jc w:val="center"/>
      <w:outlineLvl w:val="0"/>
    </w:pPr>
    <w:rPr>
      <w:rFonts w:ascii="SimSun" w:eastAsia="SimSun" w:hAnsi="SimSun" w:cs="SimSun"/>
      <w:b/>
      <w:bCs/>
      <w:i w:val="0"/>
      <w:iCs w:val="0"/>
      <w:smallCaps w:val="0"/>
      <w:strike w:val="0"/>
      <w:sz w:val="54"/>
      <w:szCs w:val="54"/>
      <w:u w:val="none"/>
      <w:shd w:val="clear" w:color="auto" w:fill="auto"/>
    </w:rPr>
  </w:style>
  <w:style w:type="paragraph" w:customStyle="1" w:styleId="a2">
    <w:name w:val="正文文本"/>
    <w:basedOn w:val="Normal"/>
    <w:link w:val="a"/>
    <w:pPr>
      <w:widowControl w:val="0"/>
      <w:shd w:val="clear" w:color="auto" w:fill="auto"/>
      <w:spacing w:line="470" w:lineRule="auto"/>
      <w:ind w:firstLine="400"/>
    </w:pPr>
    <w:rPr>
      <w:rFonts w:ascii="SimSun" w:eastAsia="SimSun" w:hAnsi="SimSun" w:cs="SimSun"/>
      <w:b w:val="0"/>
      <w:bCs w:val="0"/>
      <w:i w:val="0"/>
      <w:iCs w:val="0"/>
      <w:smallCaps w:val="0"/>
      <w:strike w:val="0"/>
      <w:sz w:val="42"/>
      <w:szCs w:val="42"/>
      <w:u w:val="none"/>
      <w:shd w:val="clear" w:color="auto" w:fill="auto"/>
    </w:rPr>
  </w:style>
  <w:style w:type="paragraph" w:customStyle="1" w:styleId="22">
    <w:name w:val="标题 #2"/>
    <w:basedOn w:val="Normal"/>
    <w:link w:val="2"/>
    <w:pPr>
      <w:widowControl w:val="0"/>
      <w:shd w:val="clear" w:color="auto" w:fill="auto"/>
      <w:spacing w:line="937" w:lineRule="exact"/>
      <w:ind w:firstLine="840"/>
      <w:outlineLvl w:val="1"/>
    </w:pPr>
    <w:rPr>
      <w:rFonts w:ascii="SimSun" w:eastAsia="SimSun" w:hAnsi="SimSun" w:cs="SimSun"/>
      <w:b/>
      <w:bCs/>
      <w:i w:val="0"/>
      <w:iCs w:val="0"/>
      <w:smallCaps w:val="0"/>
      <w:strike w:val="0"/>
      <w:sz w:val="42"/>
      <w:szCs w:val="42"/>
      <w:u w:val="none"/>
      <w:shd w:val="clear" w:color="auto" w:fill="auto"/>
    </w:rPr>
  </w:style>
  <w:style w:type="paragraph" w:customStyle="1" w:styleId="a3">
    <w:name w:val="其他"/>
    <w:basedOn w:val="Normal"/>
    <w:link w:val="a0"/>
    <w:pPr>
      <w:widowControl w:val="0"/>
      <w:shd w:val="clear" w:color="auto" w:fill="auto"/>
      <w:spacing w:line="470" w:lineRule="auto"/>
      <w:ind w:firstLine="400"/>
    </w:pPr>
    <w:rPr>
      <w:rFonts w:ascii="SimSun" w:eastAsia="SimSun" w:hAnsi="SimSun" w:cs="SimSun"/>
      <w:b w:val="0"/>
      <w:bCs w:val="0"/>
      <w:i w:val="0"/>
      <w:iCs w:val="0"/>
      <w:smallCaps w:val="0"/>
      <w:strike w:val="0"/>
      <w:sz w:val="42"/>
      <w:szCs w:val="42"/>
      <w:u w:val="none"/>
      <w:shd w:val="clear" w:color="auto" w:fill="auto"/>
    </w:rPr>
  </w:style>
  <w:style w:type="paragraph" w:customStyle="1" w:styleId="23">
    <w:name w:val="其他 (2)"/>
    <w:basedOn w:val="Normal"/>
    <w:link w:val="20"/>
    <w:pPr>
      <w:widowControl w:val="0"/>
      <w:shd w:val="clear" w:color="auto" w:fill="auto"/>
      <w:spacing w:before="440"/>
      <w:ind w:firstLine="280"/>
    </w:pPr>
    <w:rPr>
      <w:rFonts w:ascii="SimHei" w:eastAsia="SimHei" w:hAnsi="SimHei" w:cs="SimHei"/>
      <w:b w:val="0"/>
      <w:bCs w:val="0"/>
      <w:i/>
      <w:iCs/>
      <w:smallCaps w:val="0"/>
      <w:strike w:val="0"/>
      <w:sz w:val="98"/>
      <w:szCs w:val="98"/>
      <w:u w:val="none"/>
      <w:shd w:val="clear" w:color="auto" w:fill="auto"/>
    </w:rPr>
  </w:style>
  <w:style w:type="paragraph" w:customStyle="1" w:styleId="40">
    <w:name w:val="正文文本 (4)"/>
    <w:basedOn w:val="Normal"/>
    <w:link w:val="4"/>
    <w:pPr>
      <w:widowControl w:val="0"/>
      <w:shd w:val="clear" w:color="auto" w:fill="auto"/>
    </w:pPr>
    <w:rPr>
      <w:rFonts w:ascii="SimHei" w:eastAsia="SimHei" w:hAnsi="SimHei" w:cs="SimHei"/>
      <w:b w:val="0"/>
      <w:bCs w:val="0"/>
      <w:i w:val="0"/>
      <w:iCs w:val="0"/>
      <w:smallCaps w:val="0"/>
      <w:strike w:val="0"/>
      <w:sz w:val="20"/>
      <w:szCs w:val="20"/>
      <w:u w:val="none"/>
      <w:shd w:val="clear" w:color="auto" w:fill="auto"/>
    </w:rPr>
  </w:style>
  <w:style w:type="paragraph" w:customStyle="1" w:styleId="30">
    <w:name w:val="正文文本 (3)"/>
    <w:basedOn w:val="Normal"/>
    <w:link w:val="3"/>
    <w:pPr>
      <w:widowControl w:val="0"/>
      <w:shd w:val="clear" w:color="auto" w:fill="auto"/>
      <w:jc w:val="right"/>
    </w:pPr>
    <w:rPr>
      <w:b w:val="0"/>
      <w:bCs w:val="0"/>
      <w:i w:val="0"/>
      <w:iCs w:val="0"/>
      <w:smallCaps w:val="0"/>
      <w:strike w:val="0"/>
      <w:sz w:val="22"/>
      <w:szCs w:val="22"/>
      <w:u w:val="none"/>
      <w:shd w:val="clear" w:color="auto" w:fill="auto"/>
    </w:rPr>
  </w:style>
  <w:style w:type="paragraph" w:customStyle="1" w:styleId="a4">
    <w:name w:val="表格标题"/>
    <w:basedOn w:val="Normal"/>
    <w:link w:val="a1"/>
    <w:pPr>
      <w:widowControl w:val="0"/>
      <w:shd w:val="clear" w:color="auto" w:fill="auto"/>
    </w:pPr>
    <w:rPr>
      <w:rFonts w:ascii="SimSun" w:eastAsia="SimSun" w:hAnsi="SimSun" w:cs="SimSun"/>
      <w:b w:val="0"/>
      <w:bCs w:val="0"/>
      <w:i w:val="0"/>
      <w:iCs w:val="0"/>
      <w:smallCaps w:val="0"/>
      <w:strike w:val="0"/>
      <w:sz w:val="42"/>
      <w:szCs w:val="42"/>
      <w:u w:val="none"/>
      <w:shd w:val="clear" w:color="auto" w:fill="auto"/>
    </w:rPr>
  </w:style>
  <w:style w:type="paragraph" w:customStyle="1" w:styleId="24">
    <w:name w:val="正文文本 (2)"/>
    <w:basedOn w:val="Normal"/>
    <w:link w:val="21"/>
    <w:pPr>
      <w:widowControl w:val="0"/>
      <w:shd w:val="clear" w:color="auto" w:fill="auto"/>
    </w:pPr>
    <w:rPr>
      <w:rFonts w:ascii="SimSun" w:eastAsia="SimSun" w:hAnsi="SimSun" w:cs="SimSun"/>
      <w:b/>
      <w:bCs/>
      <w:i w:val="0"/>
      <w:iCs w:val="0"/>
      <w:smallCaps w:val="0"/>
      <w:strike w:val="0"/>
      <w:sz w:val="28"/>
      <w:szCs w:val="2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57807704412300604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