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57" w:line="187" w:lineRule="auto"/>
        <w:ind w:left="5"/>
        <w:rPr>
          <w:rFonts w:ascii="SimSun" w:eastAsia="SimSun" w:hAnsi="SimSun" w:cs="SimSun"/>
          <w:sz w:val="41"/>
          <w:szCs w:val="41"/>
        </w:rPr>
      </w:pPr>
      <w:r>
        <w:pict>
          <v:rect id="_x0000_s1025" style="width:909.3pt;height:1.1pt;margin-top:1395.76pt;margin-left:104.52pt;mso-position-horizontal-relative:page;mso-position-vertical-relative:page;position:absolute;z-index:251659264" o:allowincell="f" filled="t" fillcolor="black" stroked="f"/>
        </w:pict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1286065</wp:posOffset>
            </wp:positionH>
            <wp:positionV relativeFrom="page">
              <wp:posOffset>5182534</wp:posOffset>
            </wp:positionV>
            <wp:extent cx="11560561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56056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9479437</wp:posOffset>
            </wp:positionH>
            <wp:positionV relativeFrom="page">
              <wp:posOffset>1010065</wp:posOffset>
            </wp:positionV>
            <wp:extent cx="2708983" cy="1501116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08983" cy="1501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17"/>
          <w:sz w:val="41"/>
          <w:szCs w:val="41"/>
        </w:rPr>
        <w:t>ICS</w:t>
      </w:r>
      <w:r>
        <w:rPr>
          <w:rFonts w:ascii="SimSun" w:eastAsia="SimSun" w:hAnsi="SimSun" w:cs="SimSun"/>
          <w:spacing w:val="-17"/>
          <w:sz w:val="41"/>
          <w:szCs w:val="41"/>
        </w:rPr>
        <w:t xml:space="preserve"> </w:t>
      </w:r>
      <w:r>
        <w:rPr>
          <w:rFonts w:ascii="SimSun" w:eastAsia="SimSun" w:hAnsi="SimSun" w:cs="SimSun"/>
          <w:b/>
          <w:bCs/>
          <w:spacing w:val="-17"/>
          <w:sz w:val="41"/>
          <w:szCs w:val="41"/>
        </w:rPr>
        <w:t>65.060.10</w:t>
      </w:r>
    </w:p>
    <w:p>
      <w:pPr>
        <w:spacing w:before="180" w:line="186" w:lineRule="auto"/>
        <w:ind w:left="5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b/>
          <w:bCs/>
          <w:spacing w:val="-12"/>
          <w:sz w:val="41"/>
          <w:szCs w:val="41"/>
        </w:rPr>
        <w:t>T</w:t>
      </w:r>
      <w:r>
        <w:rPr>
          <w:rFonts w:ascii="SimSun" w:eastAsia="SimSun" w:hAnsi="SimSun" w:cs="SimSun"/>
          <w:spacing w:val="18"/>
          <w:sz w:val="41"/>
          <w:szCs w:val="41"/>
        </w:rPr>
        <w:t xml:space="preserve"> </w:t>
      </w:r>
      <w:r>
        <w:rPr>
          <w:rFonts w:ascii="SimSun" w:eastAsia="SimSun" w:hAnsi="SimSun" w:cs="SimSun"/>
          <w:b/>
          <w:bCs/>
          <w:spacing w:val="-12"/>
          <w:sz w:val="41"/>
          <w:szCs w:val="41"/>
        </w:rPr>
        <w:t>68</w:t>
      </w:r>
    </w:p>
    <w:p>
      <w:pPr>
        <w:pStyle w:val="BodyText"/>
        <w:spacing w:before="53" w:line="227" w:lineRule="auto"/>
        <w:ind w:left="5"/>
        <w:rPr>
          <w:sz w:val="41"/>
          <w:szCs w:val="41"/>
        </w:rPr>
      </w:pPr>
      <w:r>
        <w:rPr>
          <w:b/>
          <w:bCs/>
          <w:spacing w:val="-8"/>
          <w:sz w:val="41"/>
          <w:szCs w:val="41"/>
        </w:rPr>
        <w:t>备案号：18988—2006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276" w:line="224" w:lineRule="auto"/>
        <w:ind w:left="188"/>
      </w:pPr>
      <w:r>
        <w:rPr>
          <w:b/>
          <w:bCs/>
          <w:spacing w:val="-46"/>
        </w:rPr>
        <w:t>中</w:t>
      </w:r>
      <w:r>
        <w:rPr>
          <w:spacing w:val="193"/>
        </w:rPr>
        <w:t xml:space="preserve"> </w:t>
      </w:r>
      <w:r>
        <w:rPr>
          <w:b/>
          <w:bCs/>
          <w:spacing w:val="-46"/>
        </w:rPr>
        <w:t>华</w:t>
      </w:r>
      <w:r>
        <w:rPr>
          <w:spacing w:val="197"/>
        </w:rPr>
        <w:t xml:space="preserve"> </w:t>
      </w:r>
      <w:r>
        <w:rPr>
          <w:b/>
          <w:bCs/>
          <w:spacing w:val="-46"/>
        </w:rPr>
        <w:t>人</w:t>
      </w:r>
      <w:r>
        <w:rPr>
          <w:spacing w:val="235"/>
        </w:rPr>
        <w:t xml:space="preserve"> </w:t>
      </w:r>
      <w:r>
        <w:rPr>
          <w:b/>
          <w:bCs/>
          <w:spacing w:val="-46"/>
        </w:rPr>
        <w:t>民</w:t>
      </w:r>
      <w:r>
        <w:rPr>
          <w:spacing w:val="194"/>
        </w:rPr>
        <w:t xml:space="preserve"> </w:t>
      </w:r>
      <w:r>
        <w:rPr>
          <w:b/>
          <w:bCs/>
          <w:spacing w:val="-46"/>
        </w:rPr>
        <w:t>共</w:t>
      </w:r>
      <w:r>
        <w:rPr>
          <w:spacing w:val="47"/>
        </w:rPr>
        <w:t xml:space="preserve">  </w:t>
      </w:r>
      <w:r>
        <w:rPr>
          <w:b/>
          <w:bCs/>
          <w:spacing w:val="-46"/>
        </w:rPr>
        <w:t>和</w:t>
      </w:r>
      <w:r>
        <w:rPr>
          <w:spacing w:val="181"/>
        </w:rPr>
        <w:t xml:space="preserve"> </w:t>
      </w:r>
      <w:r>
        <w:rPr>
          <w:b/>
          <w:bCs/>
          <w:spacing w:val="-46"/>
        </w:rPr>
        <w:t>国</w:t>
      </w:r>
      <w:r>
        <w:rPr>
          <w:spacing w:val="123"/>
        </w:rPr>
        <w:t xml:space="preserve"> </w:t>
      </w:r>
      <w:r>
        <w:rPr>
          <w:b/>
          <w:bCs/>
          <w:spacing w:val="-46"/>
        </w:rPr>
        <w:t>机</w:t>
      </w:r>
      <w:r>
        <w:rPr>
          <w:spacing w:val="122"/>
        </w:rPr>
        <w:t xml:space="preserve"> </w:t>
      </w:r>
      <w:r>
        <w:rPr>
          <w:b/>
          <w:bCs/>
          <w:spacing w:val="-46"/>
        </w:rPr>
        <w:t>械</w:t>
      </w:r>
      <w:r>
        <w:rPr>
          <w:spacing w:val="130"/>
        </w:rPr>
        <w:t xml:space="preserve"> </w:t>
      </w:r>
      <w:r>
        <w:rPr>
          <w:b/>
          <w:bCs/>
          <w:spacing w:val="-46"/>
        </w:rPr>
        <w:t>行</w:t>
      </w:r>
      <w:r>
        <w:rPr>
          <w:spacing w:val="139"/>
        </w:rPr>
        <w:t xml:space="preserve"> </w:t>
      </w:r>
      <w:r>
        <w:rPr>
          <w:b/>
          <w:bCs/>
          <w:spacing w:val="-46"/>
        </w:rPr>
        <w:t>业</w:t>
      </w:r>
      <w:r>
        <w:rPr>
          <w:spacing w:val="113"/>
        </w:rPr>
        <w:t xml:space="preserve"> </w:t>
      </w:r>
      <w:r>
        <w:rPr>
          <w:b/>
          <w:bCs/>
          <w:spacing w:val="-46"/>
        </w:rPr>
        <w:t>标</w:t>
      </w:r>
      <w:r>
        <w:rPr>
          <w:spacing w:val="133"/>
        </w:rPr>
        <w:t xml:space="preserve"> </w:t>
      </w:r>
      <w:r>
        <w:rPr>
          <w:b/>
          <w:bCs/>
          <w:spacing w:val="-46"/>
        </w:rPr>
        <w:t>准</w:t>
      </w:r>
    </w:p>
    <w:p>
      <w:pPr>
        <w:spacing w:before="415" w:line="220" w:lineRule="auto"/>
        <w:ind w:left="13105"/>
        <w:rPr>
          <w:rFonts w:ascii="SimSun" w:eastAsia="SimSun" w:hAnsi="SimSun" w:cs="SimSun"/>
          <w:sz w:val="61"/>
          <w:szCs w:val="61"/>
        </w:rPr>
      </w:pPr>
      <w:r>
        <w:rPr>
          <w:rFonts w:ascii="SimSun" w:eastAsia="SimSun" w:hAnsi="SimSun" w:cs="SimSun"/>
          <w:b/>
          <w:bCs/>
          <w:spacing w:val="-38"/>
          <w:sz w:val="61"/>
          <w:szCs w:val="61"/>
        </w:rPr>
        <w:t>JB/T</w:t>
      </w:r>
      <w:r>
        <w:rPr>
          <w:rFonts w:ascii="SimSun" w:eastAsia="SimSun" w:hAnsi="SimSun" w:cs="SimSun"/>
          <w:spacing w:val="-38"/>
          <w:sz w:val="61"/>
          <w:szCs w:val="61"/>
        </w:rPr>
        <w:t xml:space="preserve"> </w:t>
      </w:r>
      <w:r>
        <w:rPr>
          <w:rFonts w:ascii="SimSun" w:eastAsia="SimSun" w:hAnsi="SimSun" w:cs="SimSun"/>
          <w:b/>
          <w:bCs/>
          <w:spacing w:val="-38"/>
          <w:sz w:val="61"/>
          <w:szCs w:val="61"/>
        </w:rPr>
        <w:t>6710—2006</w:t>
      </w:r>
    </w:p>
    <w:p>
      <w:pPr>
        <w:spacing w:before="133" w:line="221" w:lineRule="auto"/>
        <w:ind w:left="13142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z w:val="39"/>
          <w:szCs w:val="39"/>
        </w:rPr>
        <w:t>代替 JB/T</w:t>
      </w:r>
      <w:r>
        <w:rPr>
          <w:rFonts w:ascii="SimSun" w:eastAsia="SimSun" w:hAnsi="SimSun" w:cs="SimSun"/>
          <w:spacing w:val="174"/>
          <w:sz w:val="39"/>
          <w:szCs w:val="39"/>
        </w:rPr>
        <w:t xml:space="preserve"> </w:t>
      </w:r>
      <w:r>
        <w:rPr>
          <w:rFonts w:ascii="SimSun" w:eastAsia="SimSun" w:hAnsi="SimSun" w:cs="SimSun"/>
          <w:sz w:val="39"/>
          <w:szCs w:val="39"/>
        </w:rPr>
        <w:t>6710—1993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307" w:line="222" w:lineRule="auto"/>
        <w:ind w:left="189"/>
        <w:outlineLvl w:val="0"/>
        <w:rPr>
          <w:sz w:val="94"/>
          <w:szCs w:val="94"/>
        </w:rPr>
      </w:pPr>
      <w:r>
        <w:rPr>
          <w:b/>
          <w:bCs/>
          <w:spacing w:val="19"/>
          <w:sz w:val="94"/>
          <w:szCs w:val="94"/>
        </w:rPr>
        <w:t>机动车及内燃机用交流发电机</w:t>
      </w:r>
      <w:r>
        <w:rPr>
          <w:spacing w:val="19"/>
          <w:sz w:val="94"/>
          <w:szCs w:val="94"/>
        </w:rPr>
        <w:t xml:space="preserve">  </w:t>
      </w:r>
      <w:r>
        <w:rPr>
          <w:b/>
          <w:bCs/>
          <w:spacing w:val="19"/>
          <w:sz w:val="94"/>
          <w:szCs w:val="94"/>
        </w:rPr>
        <w:t>技术条件</w:t>
      </w:r>
    </w:p>
    <w:p>
      <w:pPr>
        <w:spacing w:line="343" w:lineRule="auto"/>
        <w:rPr>
          <w:rFonts w:ascii="Arial"/>
          <w:sz w:val="21"/>
        </w:rPr>
      </w:pPr>
    </w:p>
    <w:p>
      <w:pPr>
        <w:spacing w:line="344" w:lineRule="auto"/>
        <w:rPr>
          <w:rFonts w:ascii="Arial"/>
          <w:sz w:val="21"/>
        </w:rPr>
      </w:pPr>
    </w:p>
    <w:p>
      <w:pPr>
        <w:spacing w:before="158" w:line="792" w:lineRule="exact"/>
        <w:ind w:left="2773"/>
        <w:rPr>
          <w:rFonts w:ascii="Times New Roman" w:eastAsia="Times New Roman" w:hAnsi="Times New Roman" w:cs="Times New Roman"/>
          <w:sz w:val="55"/>
          <w:szCs w:val="55"/>
        </w:rPr>
      </w:pPr>
      <w:r>
        <w:rPr>
          <w:rFonts w:ascii="Times New Roman" w:eastAsia="Times New Roman" w:hAnsi="Times New Roman" w:cs="Times New Roman"/>
          <w:b/>
          <w:bCs/>
          <w:spacing w:val="-10"/>
          <w:position w:val="26"/>
          <w:sz w:val="55"/>
          <w:szCs w:val="55"/>
        </w:rPr>
        <w:t>Specifications of alternators a</w:t>
      </w:r>
      <w:r>
        <w:rPr>
          <w:rFonts w:ascii="Times New Roman" w:eastAsia="Times New Roman" w:hAnsi="Times New Roman" w:cs="Times New Roman"/>
          <w:b/>
          <w:bCs/>
          <w:spacing w:val="-11"/>
          <w:position w:val="26"/>
          <w:sz w:val="55"/>
          <w:szCs w:val="55"/>
        </w:rPr>
        <w:t>pplied for motor vehicles</w:t>
      </w:r>
    </w:p>
    <w:p>
      <w:pPr>
        <w:spacing w:before="1" w:line="188" w:lineRule="auto"/>
        <w:ind w:left="5327"/>
        <w:rPr>
          <w:rFonts w:ascii="Times New Roman" w:eastAsia="Times New Roman" w:hAnsi="Times New Roman" w:cs="Times New Roman"/>
          <w:sz w:val="55"/>
          <w:szCs w:val="55"/>
        </w:rPr>
      </w:pPr>
      <w:r>
        <w:rPr>
          <w:rFonts w:ascii="Times New Roman" w:eastAsia="Times New Roman" w:hAnsi="Times New Roman" w:cs="Times New Roman"/>
          <w:b/>
          <w:bCs/>
          <w:spacing w:val="-12"/>
          <w:sz w:val="55"/>
          <w:szCs w:val="55"/>
        </w:rPr>
        <w:t>and internal-combustion engine</w:t>
      </w: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  <w:sectPr>
          <w:pgSz w:w="22544" w:h="31680"/>
          <w:pgMar w:top="1489" w:right="2267" w:bottom="0" w:left="2025" w:header="0" w:footer="0" w:gutter="0"/>
          <w:cols w:num="1" w:space="708" w:equalWidth="0">
            <w:col w:w="18251" w:space="0"/>
          </w:cols>
        </w:sectPr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ectPr>
          <w:type w:val="nextPage"/>
          <w:pgSz w:w="22544" w:h="31680"/>
          <w:pgMar w:top="1489" w:right="2267" w:bottom="0" w:left="2025" w:header="0" w:footer="0" w:gutter="0"/>
          <w:pgNumType w:start="2"/>
          <w:cols w:num="1" w:space="708" w:equalWidth="0">
            <w:col w:w="18251" w:space="0"/>
          </w:cols>
          <w:titlePg w:val="0"/>
        </w:sectPr>
      </w:pPr>
    </w:p>
    <w:p>
      <w:pPr>
        <w:pStyle w:val="BodyText"/>
        <w:spacing w:before="122" w:line="190" w:lineRule="auto"/>
        <w:ind w:left="7"/>
        <w:rPr>
          <w:sz w:val="50"/>
          <w:szCs w:val="50"/>
        </w:rPr>
      </w:pPr>
      <w:r>
        <w:rPr>
          <w:b/>
          <w:bCs/>
          <w:spacing w:val="25"/>
          <w:sz w:val="50"/>
          <w:szCs w:val="50"/>
        </w:rPr>
        <w:t>2006-09-14发布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02" w:line="197" w:lineRule="auto"/>
        <w:rPr>
          <w:sz w:val="50"/>
          <w:szCs w:val="50"/>
        </w:rPr>
      </w:pPr>
      <w:r>
        <w:rPr>
          <w:b/>
          <w:bCs/>
          <w:spacing w:val="-5"/>
          <w:sz w:val="50"/>
          <w:szCs w:val="50"/>
        </w:rPr>
        <w:t>2007-03-01</w:t>
      </w:r>
      <w:r>
        <w:rPr>
          <w:spacing w:val="98"/>
          <w:sz w:val="50"/>
          <w:szCs w:val="50"/>
        </w:rPr>
        <w:t xml:space="preserve"> </w:t>
      </w:r>
      <w:r>
        <w:rPr>
          <w:b/>
          <w:bCs/>
          <w:spacing w:val="-5"/>
          <w:sz w:val="50"/>
          <w:szCs w:val="50"/>
        </w:rPr>
        <w:t>实施</w:t>
      </w:r>
    </w:p>
    <w:p>
      <w:pPr>
        <w:spacing w:line="197" w:lineRule="auto"/>
        <w:rPr>
          <w:sz w:val="50"/>
          <w:szCs w:val="50"/>
        </w:rPr>
        <w:sectPr>
          <w:type w:val="continuous"/>
          <w:pgSz w:w="22544" w:h="31680"/>
          <w:pgMar w:top="1489" w:right="2267" w:bottom="0" w:left="2025" w:header="0" w:footer="0" w:gutter="0"/>
          <w:pgNumType w:start="3"/>
          <w:cols w:num="2" w:space="708" w:equalWidth="0">
            <w:col w:w="14239" w:space="100"/>
            <w:col w:w="3913" w:space="0"/>
          </w:cols>
        </w:sectPr>
      </w:pPr>
    </w:p>
    <w:p>
      <w:pPr>
        <w:spacing w:line="439" w:lineRule="auto"/>
        <w:rPr>
          <w:rFonts w:ascii="Arial"/>
          <w:sz w:val="21"/>
        </w:rPr>
      </w:pPr>
    </w:p>
    <w:p>
      <w:pPr>
        <w:pStyle w:val="BodyText"/>
        <w:spacing w:before="264" w:line="188" w:lineRule="auto"/>
        <w:ind w:left="804"/>
        <w:rPr>
          <w:sz w:val="81"/>
          <w:szCs w:val="81"/>
        </w:rPr>
      </w:pPr>
      <w:r>
        <w:rPr>
          <w:b/>
          <w:bCs/>
          <w:spacing w:val="63"/>
          <w:sz w:val="81"/>
          <w:szCs w:val="81"/>
        </w:rPr>
        <w:t>中华人民共和国国家发展和改革委员会发布</w:t>
      </w:r>
    </w:p>
    <w:p>
      <w:pPr>
        <w:spacing w:line="188" w:lineRule="auto"/>
        <w:rPr>
          <w:sz w:val="81"/>
          <w:szCs w:val="81"/>
        </w:rPr>
        <w:sectPr>
          <w:type w:val="continuous"/>
          <w:pgSz w:w="22544" w:h="31680"/>
          <w:pgMar w:top="1489" w:right="2267" w:bottom="0" w:left="2025" w:header="0" w:footer="0" w:gutter="0"/>
          <w:pgNumType w:start="4"/>
          <w:cols w:num="1" w:space="708" w:equalWidth="0">
            <w:col w:w="18251" w:space="0"/>
          </w:cols>
        </w:sectPr>
      </w:pPr>
    </w:p>
    <w:p>
      <w:pPr>
        <w:spacing w:before="56" w:line="190" w:lineRule="auto"/>
        <w:jc w:val="right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b/>
          <w:bCs/>
          <w:sz w:val="39"/>
          <w:szCs w:val="39"/>
        </w:rPr>
        <w:t>JB</w:t>
      </w:r>
      <w:r>
        <w:rPr>
          <w:rFonts w:ascii="Times New Roman" w:eastAsia="Times New Roman" w:hAnsi="Times New Roman" w:cs="Times New Roman"/>
          <w:b/>
          <w:bCs/>
          <w:spacing w:val="3"/>
          <w:sz w:val="39"/>
          <w:szCs w:val="39"/>
        </w:rPr>
        <w:t>/T   6710—2006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79" w:line="219" w:lineRule="auto"/>
        <w:ind w:left="7911"/>
        <w:rPr>
          <w:rFonts w:ascii="SimSun" w:eastAsia="SimSun" w:hAnsi="SimSun" w:cs="SimSun"/>
          <w:sz w:val="55"/>
          <w:szCs w:val="55"/>
        </w:rPr>
      </w:pPr>
      <w:bookmarkStart w:id="0" w:name="bookmark1"/>
      <w:bookmarkEnd w:id="0"/>
      <w:r>
        <w:rPr>
          <w:rFonts w:ascii="SimSun" w:eastAsia="SimSun" w:hAnsi="SimSun" w:cs="SimSun"/>
          <w:b/>
          <w:bCs/>
          <w:spacing w:val="-70"/>
          <w:sz w:val="55"/>
          <w:szCs w:val="55"/>
        </w:rPr>
        <w:t>目</w:t>
      </w:r>
      <w:r>
        <w:rPr>
          <w:rFonts w:ascii="SimSun" w:eastAsia="SimSun" w:hAnsi="SimSun" w:cs="SimSun"/>
          <w:spacing w:val="59"/>
          <w:sz w:val="55"/>
          <w:szCs w:val="55"/>
        </w:rPr>
        <w:t xml:space="preserve">    </w:t>
      </w:r>
      <w:r>
        <w:rPr>
          <w:rFonts w:ascii="SimSun" w:eastAsia="SimSun" w:hAnsi="SimSun" w:cs="SimSun"/>
          <w:b/>
          <w:bCs/>
          <w:spacing w:val="-70"/>
          <w:sz w:val="55"/>
          <w:szCs w:val="55"/>
        </w:rPr>
        <w:t>次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39"/>
          <w:szCs w:val="39"/>
        </w:rPr>
        <w:id w:val="976632438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39"/>
          <w:szCs w:val="39"/>
        </w:rPr>
      </w:sdtEndPr>
      <w:sdtContent>
        <w:p>
          <w:pPr>
            <w:tabs>
              <w:tab w:val="right" w:leader="dot" w:pos="17680"/>
            </w:tabs>
            <w:spacing w:before="126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spacing w:val="10"/>
              <w:sz w:val="39"/>
              <w:szCs w:val="39"/>
            </w:rPr>
            <w:t>前言</w:t>
          </w:r>
          <w:r>
            <w:rPr>
              <w:rFonts w:ascii="SimSun" w:eastAsia="SimSun" w:hAnsi="SimSun" w:cs="SimSun"/>
              <w:spacing w:val="-158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67"/>
              <w:sz w:val="39"/>
              <w:szCs w:val="3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39"/>
              <w:szCs w:val="39"/>
            </w:rPr>
            <w:t>Ⅱ</w:t>
          </w:r>
        </w:p>
        <w:p>
          <w:pPr>
            <w:tabs>
              <w:tab w:val="right" w:leader="dot" w:pos="17829"/>
            </w:tabs>
            <w:spacing w:before="142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2"/>
              <w:sz w:val="39"/>
              <w:szCs w:val="39"/>
            </w:rPr>
            <w:t xml:space="preserve">1    </w:t>
          </w:r>
          <w:r>
            <w:rPr>
              <w:rFonts w:ascii="SimSun" w:eastAsia="SimSun" w:hAnsi="SimSun" w:cs="SimSun"/>
              <w:spacing w:val="2"/>
              <w:sz w:val="39"/>
              <w:szCs w:val="39"/>
            </w:rPr>
            <w:t>范围</w:t>
          </w:r>
          <w:r>
            <w:rPr>
              <w:rFonts w:ascii="SimSun" w:eastAsia="SimSun" w:hAnsi="SimSun" w:cs="SimSun"/>
              <w:spacing w:val="-166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00"/>
              <w:sz w:val="39"/>
              <w:szCs w:val="39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1</w:t>
            </w:r>
          </w:hyperlink>
        </w:p>
        <w:p>
          <w:pPr>
            <w:tabs>
              <w:tab w:val="right" w:leader="dot" w:pos="17873"/>
            </w:tabs>
            <w:spacing w:before="101" w:line="222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9"/>
              <w:sz w:val="39"/>
              <w:szCs w:val="39"/>
            </w:rPr>
            <w:t xml:space="preserve">2    </w:t>
          </w:r>
          <w:r>
            <w:rPr>
              <w:rFonts w:ascii="SimSun" w:eastAsia="SimSun" w:hAnsi="SimSun" w:cs="SimSun"/>
              <w:spacing w:val="9"/>
              <w:sz w:val="39"/>
              <w:szCs w:val="39"/>
            </w:rPr>
            <w:t>规范性引用文件</w:t>
          </w:r>
          <w:r>
            <w:rPr>
              <w:rFonts w:ascii="SimSun" w:eastAsia="SimSun" w:hAnsi="SimSun" w:cs="SimSun"/>
              <w:spacing w:val="-141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26"/>
              <w:sz w:val="39"/>
              <w:szCs w:val="39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1</w:t>
            </w:r>
          </w:hyperlink>
        </w:p>
        <w:p>
          <w:pPr>
            <w:tabs>
              <w:tab w:val="right" w:leader="dot" w:pos="17873"/>
            </w:tabs>
            <w:spacing w:before="147" w:line="222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8"/>
              <w:sz w:val="39"/>
              <w:szCs w:val="39"/>
            </w:rPr>
            <w:t xml:space="preserve">3    </w:t>
          </w:r>
          <w:r>
            <w:rPr>
              <w:rFonts w:ascii="SimSun" w:eastAsia="SimSun" w:hAnsi="SimSun" w:cs="SimSun"/>
              <w:spacing w:val="8"/>
              <w:sz w:val="39"/>
              <w:szCs w:val="39"/>
            </w:rPr>
            <w:t>技术要求</w:t>
          </w:r>
          <w:r>
            <w:rPr>
              <w:rFonts w:ascii="SimSun" w:eastAsia="SimSun" w:hAnsi="SimSun" w:cs="SimSun"/>
              <w:spacing w:val="-146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25"/>
              <w:sz w:val="39"/>
              <w:szCs w:val="39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1</w:t>
            </w:r>
          </w:hyperlink>
        </w:p>
        <w:p>
          <w:pPr>
            <w:tabs>
              <w:tab w:val="right" w:leader="dot" w:pos="17873"/>
            </w:tabs>
            <w:spacing w:before="81" w:line="222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0"/>
              <w:sz w:val="39"/>
              <w:szCs w:val="39"/>
            </w:rPr>
            <w:t>3.1</w:t>
          </w:r>
          <w:r>
            <w:rPr>
              <w:rFonts w:ascii="Times New Roman" w:eastAsia="Times New Roman" w:hAnsi="Times New Roman" w:cs="Times New Roman"/>
              <w:spacing w:val="4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10"/>
              <w:sz w:val="39"/>
              <w:szCs w:val="39"/>
            </w:rPr>
            <w:t>产品的通用规定</w:t>
          </w:r>
          <w:r>
            <w:rPr>
              <w:rFonts w:ascii="SimSun" w:eastAsia="SimSun" w:hAnsi="SimSun" w:cs="SimSun"/>
              <w:spacing w:val="-155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40"/>
              <w:sz w:val="39"/>
              <w:szCs w:val="39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1</w:t>
            </w:r>
          </w:hyperlink>
        </w:p>
        <w:p>
          <w:pPr>
            <w:tabs>
              <w:tab w:val="right" w:leader="dot" w:pos="17873"/>
            </w:tabs>
            <w:spacing w:before="147" w:line="221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7"/>
              <w:sz w:val="39"/>
              <w:szCs w:val="39"/>
            </w:rPr>
            <w:t xml:space="preserve">3.2    </w:t>
          </w:r>
          <w:r>
            <w:rPr>
              <w:rFonts w:ascii="SimSun" w:eastAsia="SimSun" w:hAnsi="SimSun" w:cs="SimSun"/>
              <w:spacing w:val="7"/>
              <w:sz w:val="39"/>
              <w:szCs w:val="39"/>
            </w:rPr>
            <w:t>产品外形、安装尺寸、拧紧力矩和皮带张紧力</w:t>
          </w:r>
          <w:r>
            <w:rPr>
              <w:rFonts w:ascii="SimSun" w:eastAsia="SimSun" w:hAnsi="SimSun" w:cs="SimSun"/>
              <w:spacing w:val="-147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25"/>
              <w:sz w:val="39"/>
              <w:szCs w:val="39"/>
            </w:rPr>
            <w:t xml:space="preserve"> </w:t>
          </w:r>
          <w:hyperlink w:anchor="bookmark6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1</w:t>
            </w:r>
          </w:hyperlink>
        </w:p>
        <w:p>
          <w:pPr>
            <w:tabs>
              <w:tab w:val="right" w:leader="dot" w:pos="17829"/>
            </w:tabs>
            <w:spacing w:before="106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1"/>
              <w:sz w:val="39"/>
              <w:szCs w:val="39"/>
            </w:rPr>
            <w:t>3.3</w:t>
          </w:r>
          <w:r>
            <w:rPr>
              <w:rFonts w:ascii="Times New Roman" w:eastAsia="Times New Roman" w:hAnsi="Times New Roman" w:cs="Times New Roman"/>
              <w:spacing w:val="4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11"/>
              <w:sz w:val="39"/>
              <w:szCs w:val="39"/>
            </w:rPr>
            <w:t>外观及装配质量</w:t>
          </w:r>
          <w:r>
            <w:rPr>
              <w:rFonts w:ascii="SimSun" w:eastAsia="SimSun" w:hAnsi="SimSun" w:cs="SimSun"/>
              <w:spacing w:val="-165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83"/>
              <w:sz w:val="39"/>
              <w:szCs w:val="39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1</w:t>
            </w:r>
          </w:hyperlink>
        </w:p>
        <w:p>
          <w:pPr>
            <w:tabs>
              <w:tab w:val="right" w:leader="dot" w:pos="17845"/>
            </w:tabs>
            <w:spacing w:before="56" w:line="221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8"/>
              <w:sz w:val="39"/>
              <w:szCs w:val="39"/>
            </w:rPr>
            <w:t xml:space="preserve">3.4    </w:t>
          </w:r>
          <w:r>
            <w:rPr>
              <w:rFonts w:ascii="SimSun" w:eastAsia="SimSun" w:hAnsi="SimSun" w:cs="SimSun"/>
              <w:spacing w:val="18"/>
              <w:sz w:val="39"/>
              <w:szCs w:val="39"/>
            </w:rPr>
            <w:t>涂镀层及化学处理层</w:t>
          </w:r>
          <w:r>
            <w:rPr>
              <w:rFonts w:ascii="SimSun" w:eastAsia="SimSun" w:hAnsi="SimSun" w:cs="SimSun"/>
              <w:spacing w:val="-139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73"/>
              <w:sz w:val="39"/>
              <w:szCs w:val="39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2</w:t>
            </w:r>
          </w:hyperlink>
        </w:p>
        <w:p>
          <w:pPr>
            <w:tabs>
              <w:tab w:val="right" w:leader="dot" w:pos="17846"/>
            </w:tabs>
            <w:spacing w:before="150" w:line="222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-6"/>
              <w:sz w:val="39"/>
              <w:szCs w:val="39"/>
            </w:rPr>
            <w:t>3.5</w:t>
          </w:r>
          <w:r>
            <w:rPr>
              <w:rFonts w:ascii="Times New Roman" w:eastAsia="Times New Roman" w:hAnsi="Times New Roman" w:cs="Times New Roman"/>
              <w:spacing w:val="8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-6"/>
              <w:sz w:val="39"/>
              <w:szCs w:val="39"/>
            </w:rPr>
            <w:t>漆</w:t>
          </w:r>
          <w:r>
            <w:rPr>
              <w:rFonts w:ascii="SimSun" w:eastAsia="SimSun" w:hAnsi="SimSun" w:cs="SimSun"/>
              <w:spacing w:val="38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39"/>
              <w:szCs w:val="39"/>
            </w:rPr>
            <w:t>层</w:t>
          </w:r>
          <w:r>
            <w:rPr>
              <w:rFonts w:ascii="SimSun" w:eastAsia="SimSun" w:hAnsi="SimSun" w:cs="SimSun"/>
              <w:spacing w:val="-173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73"/>
              <w:sz w:val="39"/>
              <w:szCs w:val="39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2</w:t>
            </w:r>
          </w:hyperlink>
        </w:p>
        <w:p>
          <w:pPr>
            <w:tabs>
              <w:tab w:val="right" w:leader="dot" w:pos="17823"/>
            </w:tabs>
            <w:spacing w:before="127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8"/>
              <w:sz w:val="39"/>
              <w:szCs w:val="39"/>
            </w:rPr>
            <w:t xml:space="preserve">3.6    </w:t>
          </w:r>
          <w:r>
            <w:rPr>
              <w:rFonts w:ascii="SimSun" w:eastAsia="SimSun" w:hAnsi="SimSun" w:cs="SimSun"/>
              <w:spacing w:val="8"/>
              <w:sz w:val="39"/>
              <w:szCs w:val="39"/>
            </w:rPr>
            <w:t>冷态工作性能</w:t>
          </w:r>
          <w:r>
            <w:rPr>
              <w:rFonts w:ascii="SimSun" w:eastAsia="SimSun" w:hAnsi="SimSun" w:cs="SimSun"/>
              <w:spacing w:val="-150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27"/>
              <w:sz w:val="39"/>
              <w:szCs w:val="39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2</w:t>
            </w:r>
          </w:hyperlink>
        </w:p>
        <w:p>
          <w:pPr>
            <w:tabs>
              <w:tab w:val="right" w:leader="dot" w:pos="17800"/>
            </w:tabs>
            <w:spacing w:before="124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0"/>
              <w:sz w:val="39"/>
              <w:szCs w:val="39"/>
            </w:rPr>
            <w:t>3.7</w:t>
          </w:r>
          <w:r>
            <w:rPr>
              <w:rFonts w:ascii="Times New Roman" w:eastAsia="Times New Roman" w:hAnsi="Times New Roman" w:cs="Times New Roman"/>
              <w:spacing w:val="3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10"/>
              <w:sz w:val="39"/>
              <w:szCs w:val="39"/>
            </w:rPr>
            <w:t>热态工作性能</w:t>
          </w:r>
          <w:r>
            <w:rPr>
              <w:rFonts w:ascii="SimSun" w:eastAsia="SimSun" w:hAnsi="SimSun" w:cs="SimSun"/>
              <w:spacing w:val="-148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48"/>
              <w:sz w:val="39"/>
              <w:szCs w:val="39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2</w:t>
            </w:r>
          </w:hyperlink>
        </w:p>
        <w:p>
          <w:pPr>
            <w:tabs>
              <w:tab w:val="right" w:leader="dot" w:pos="17845"/>
            </w:tabs>
            <w:spacing w:before="122" w:line="221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9"/>
              <w:sz w:val="39"/>
              <w:szCs w:val="39"/>
            </w:rPr>
            <w:t xml:space="preserve">3.8    </w:t>
          </w:r>
          <w:r>
            <w:rPr>
              <w:rFonts w:ascii="SimSun" w:eastAsia="SimSun" w:hAnsi="SimSun" w:cs="SimSun"/>
              <w:spacing w:val="9"/>
              <w:sz w:val="39"/>
              <w:szCs w:val="39"/>
            </w:rPr>
            <w:t>整体式交流发电机调节器性能</w:t>
          </w:r>
          <w:r>
            <w:rPr>
              <w:rFonts w:ascii="SimSun" w:eastAsia="SimSun" w:hAnsi="SimSun" w:cs="SimSun"/>
              <w:spacing w:val="-160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87"/>
              <w:sz w:val="39"/>
              <w:szCs w:val="39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2</w:t>
            </w:r>
          </w:hyperlink>
        </w:p>
        <w:p>
          <w:pPr>
            <w:tabs>
              <w:tab w:val="right" w:leader="dot" w:pos="17815"/>
            </w:tabs>
            <w:spacing w:before="105" w:line="222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0"/>
              <w:sz w:val="39"/>
              <w:szCs w:val="39"/>
            </w:rPr>
            <w:t xml:space="preserve">3.9    </w:t>
          </w:r>
          <w:r>
            <w:rPr>
              <w:rFonts w:ascii="SimSun" w:eastAsia="SimSun" w:hAnsi="SimSun" w:cs="SimSun"/>
              <w:spacing w:val="10"/>
              <w:sz w:val="39"/>
              <w:szCs w:val="39"/>
            </w:rPr>
            <w:t>温升限值</w:t>
          </w:r>
          <w:r>
            <w:rPr>
              <w:rFonts w:ascii="SimSun" w:eastAsia="SimSun" w:hAnsi="SimSun" w:cs="SimSun"/>
              <w:spacing w:val="-168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25"/>
              <w:sz w:val="39"/>
              <w:szCs w:val="39"/>
            </w:rPr>
            <w:t xml:space="preserve"> </w:t>
          </w:r>
          <w:hyperlink w:anchor="bookmark8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3</w:t>
            </w:r>
          </w:hyperlink>
        </w:p>
        <w:p>
          <w:pPr>
            <w:tabs>
              <w:tab w:val="right" w:leader="dot" w:pos="17793"/>
            </w:tabs>
            <w:spacing w:before="105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8"/>
              <w:sz w:val="39"/>
              <w:szCs w:val="39"/>
            </w:rPr>
            <w:t>3.10</w:t>
          </w:r>
          <w:r>
            <w:rPr>
              <w:rFonts w:ascii="Times New Roman" w:eastAsia="Times New Roman" w:hAnsi="Times New Roman" w:cs="Times New Roman"/>
              <w:spacing w:val="3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8"/>
              <w:sz w:val="39"/>
              <w:szCs w:val="39"/>
            </w:rPr>
            <w:t>噪声级</w:t>
          </w:r>
          <w:r>
            <w:rPr>
              <w:rFonts w:ascii="SimSun" w:eastAsia="SimSun" w:hAnsi="SimSun" w:cs="SimSun"/>
              <w:spacing w:val="-151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72"/>
              <w:sz w:val="39"/>
              <w:szCs w:val="39"/>
            </w:rPr>
            <w:t xml:space="preserve"> </w:t>
          </w:r>
          <w:hyperlink w:anchor="bookmark9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3</w:t>
            </w:r>
          </w:hyperlink>
        </w:p>
        <w:p>
          <w:pPr>
            <w:tabs>
              <w:tab w:val="right" w:leader="dot" w:pos="17661"/>
            </w:tabs>
            <w:spacing w:before="79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7"/>
              <w:sz w:val="39"/>
              <w:szCs w:val="39"/>
            </w:rPr>
            <w:t>3.11</w:t>
          </w:r>
          <w:r>
            <w:rPr>
              <w:rFonts w:ascii="Times New Roman" w:eastAsia="Times New Roman" w:hAnsi="Times New Roman" w:cs="Times New Roman"/>
              <w:spacing w:val="9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7"/>
              <w:sz w:val="39"/>
              <w:szCs w:val="39"/>
            </w:rPr>
            <w:t>防护性能</w:t>
          </w:r>
          <w:r>
            <w:rPr>
              <w:rFonts w:ascii="SimSun" w:eastAsia="SimSun" w:hAnsi="SimSun" w:cs="SimSun"/>
              <w:spacing w:val="-170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59"/>
              <w:sz w:val="39"/>
              <w:szCs w:val="39"/>
            </w:rPr>
            <w:t xml:space="preserve"> </w:t>
          </w:r>
          <w:hyperlink w:anchor="bookmark10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3</w:t>
            </w:r>
          </w:hyperlink>
        </w:p>
        <w:p>
          <w:pPr>
            <w:tabs>
              <w:tab w:val="right" w:leader="dot" w:pos="17815"/>
            </w:tabs>
            <w:spacing w:before="192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1"/>
              <w:sz w:val="39"/>
              <w:szCs w:val="39"/>
            </w:rPr>
            <w:t>3.12</w:t>
          </w:r>
          <w:r>
            <w:rPr>
              <w:rFonts w:ascii="Times New Roman" w:eastAsia="Times New Roman" w:hAnsi="Times New Roman" w:cs="Times New Roman"/>
              <w:spacing w:val="3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11"/>
              <w:sz w:val="39"/>
              <w:szCs w:val="39"/>
            </w:rPr>
            <w:t>绝缘耐电压性能</w:t>
          </w:r>
          <w:r>
            <w:rPr>
              <w:rFonts w:ascii="SimSun" w:eastAsia="SimSun" w:hAnsi="SimSun" w:cs="SimSun"/>
              <w:spacing w:val="-148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74"/>
              <w:sz w:val="39"/>
              <w:szCs w:val="39"/>
            </w:rPr>
            <w:t xml:space="preserve"> </w:t>
          </w:r>
          <w:hyperlink w:anchor="bookmark11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3</w:t>
            </w:r>
          </w:hyperlink>
        </w:p>
        <w:p>
          <w:pPr>
            <w:tabs>
              <w:tab w:val="right" w:leader="dot" w:pos="17793"/>
            </w:tabs>
            <w:spacing w:before="57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7"/>
              <w:sz w:val="39"/>
              <w:szCs w:val="39"/>
            </w:rPr>
            <w:t>3.13</w:t>
          </w:r>
          <w:r>
            <w:rPr>
              <w:rFonts w:ascii="Times New Roman" w:eastAsia="Times New Roman" w:hAnsi="Times New Roman" w:cs="Times New Roman"/>
              <w:spacing w:val="8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7"/>
              <w:sz w:val="39"/>
              <w:szCs w:val="39"/>
            </w:rPr>
            <w:t>超速试验</w:t>
          </w:r>
          <w:r>
            <w:rPr>
              <w:rFonts w:ascii="SimSun" w:eastAsia="SimSun" w:hAnsi="SimSun" w:cs="SimSun"/>
              <w:spacing w:val="-143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72"/>
              <w:sz w:val="39"/>
              <w:szCs w:val="39"/>
            </w:rPr>
            <w:t xml:space="preserve"> </w:t>
          </w:r>
          <w:hyperlink w:anchor="bookmark12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3</w:t>
            </w:r>
          </w:hyperlink>
        </w:p>
        <w:p>
          <w:pPr>
            <w:tabs>
              <w:tab w:val="right" w:leader="dot" w:pos="17838"/>
            </w:tabs>
            <w:spacing w:before="142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5"/>
              <w:sz w:val="39"/>
              <w:szCs w:val="39"/>
            </w:rPr>
            <w:t>3.14</w:t>
          </w:r>
          <w:r>
            <w:rPr>
              <w:rFonts w:ascii="Times New Roman" w:eastAsia="Times New Roman" w:hAnsi="Times New Roman" w:cs="Times New Roman"/>
              <w:spacing w:val="9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5"/>
              <w:sz w:val="39"/>
              <w:szCs w:val="39"/>
            </w:rPr>
            <w:t>耐振动</w:t>
          </w:r>
          <w:r>
            <w:rPr>
              <w:rFonts w:ascii="SimSun" w:eastAsia="SimSun" w:hAnsi="SimSun" w:cs="SimSun"/>
              <w:spacing w:val="-154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73"/>
              <w:sz w:val="39"/>
              <w:szCs w:val="39"/>
            </w:rPr>
            <w:t xml:space="preserve"> </w:t>
          </w:r>
          <w:hyperlink w:anchor="bookmark13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3</w:t>
            </w:r>
          </w:hyperlink>
        </w:p>
        <w:p>
          <w:pPr>
            <w:tabs>
              <w:tab w:val="right" w:leader="dot" w:pos="17838"/>
            </w:tabs>
            <w:spacing w:before="123" w:line="222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7"/>
              <w:sz w:val="39"/>
              <w:szCs w:val="39"/>
            </w:rPr>
            <w:t>3.15</w:t>
          </w:r>
          <w:r>
            <w:rPr>
              <w:rFonts w:ascii="Times New Roman" w:eastAsia="Times New Roman" w:hAnsi="Times New Roman" w:cs="Times New Roman"/>
              <w:spacing w:val="14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7"/>
              <w:sz w:val="39"/>
              <w:szCs w:val="39"/>
            </w:rPr>
            <w:t>产品耐环境性能</w:t>
          </w:r>
          <w:r>
            <w:rPr>
              <w:rFonts w:ascii="SimSun" w:eastAsia="SimSun" w:hAnsi="SimSun" w:cs="SimSun"/>
              <w:spacing w:val="-169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73"/>
              <w:sz w:val="39"/>
              <w:szCs w:val="39"/>
            </w:rPr>
            <w:t xml:space="preserve"> </w:t>
          </w:r>
          <w:hyperlink w:anchor="bookmark14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3</w:t>
            </w:r>
          </w:hyperlink>
        </w:p>
        <w:p>
          <w:pPr>
            <w:tabs>
              <w:tab w:val="right" w:leader="dot" w:pos="17803"/>
            </w:tabs>
            <w:spacing w:before="125" w:line="221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9"/>
              <w:sz w:val="39"/>
              <w:szCs w:val="39"/>
            </w:rPr>
            <w:t>3.16</w:t>
          </w:r>
          <w:r>
            <w:rPr>
              <w:rFonts w:ascii="Times New Roman" w:eastAsia="Times New Roman" w:hAnsi="Times New Roman" w:cs="Times New Roman"/>
              <w:spacing w:val="14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9"/>
              <w:sz w:val="39"/>
              <w:szCs w:val="39"/>
            </w:rPr>
            <w:t>耐工业溶剂性能</w:t>
          </w:r>
          <w:r>
            <w:rPr>
              <w:rFonts w:ascii="SimSun" w:eastAsia="SimSun" w:hAnsi="SimSun" w:cs="SimSun"/>
              <w:spacing w:val="-170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72"/>
              <w:sz w:val="39"/>
              <w:szCs w:val="39"/>
            </w:rPr>
            <w:t xml:space="preserve"> </w:t>
          </w:r>
          <w:hyperlink w:anchor="bookmark15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4</w:t>
            </w:r>
          </w:hyperlink>
        </w:p>
        <w:p>
          <w:pPr>
            <w:tabs>
              <w:tab w:val="right" w:leader="dot" w:pos="17825"/>
            </w:tabs>
            <w:spacing w:before="84" w:line="222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4"/>
              <w:sz w:val="39"/>
              <w:szCs w:val="39"/>
            </w:rPr>
            <w:t>3.17</w:t>
          </w:r>
          <w:r>
            <w:rPr>
              <w:rFonts w:ascii="Times New Roman" w:eastAsia="Times New Roman" w:hAnsi="Times New Roman" w:cs="Times New Roman"/>
              <w:spacing w:val="9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4"/>
              <w:sz w:val="39"/>
              <w:szCs w:val="39"/>
            </w:rPr>
            <w:t>电磁兼容性</w:t>
          </w:r>
          <w:r>
            <w:rPr>
              <w:rFonts w:ascii="SimSun" w:eastAsia="SimSun" w:hAnsi="SimSun" w:cs="SimSun"/>
              <w:spacing w:val="-143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74"/>
              <w:sz w:val="39"/>
              <w:szCs w:val="39"/>
            </w:rPr>
            <w:t xml:space="preserve"> </w:t>
          </w:r>
          <w:hyperlink w:anchor="bookmark16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4</w:t>
            </w:r>
          </w:hyperlink>
        </w:p>
        <w:p>
          <w:pPr>
            <w:tabs>
              <w:tab w:val="right" w:leader="dot" w:pos="17825"/>
            </w:tabs>
            <w:spacing w:before="130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3"/>
              <w:sz w:val="39"/>
              <w:szCs w:val="39"/>
            </w:rPr>
            <w:t>3.18</w:t>
          </w:r>
          <w:r>
            <w:rPr>
              <w:rFonts w:ascii="Times New Roman" w:eastAsia="Times New Roman" w:hAnsi="Times New Roman" w:cs="Times New Roman"/>
              <w:spacing w:val="10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3"/>
              <w:sz w:val="39"/>
              <w:szCs w:val="39"/>
            </w:rPr>
            <w:t>耐久性</w:t>
          </w:r>
          <w:r>
            <w:rPr>
              <w:rFonts w:ascii="SimSun" w:eastAsia="SimSun" w:hAnsi="SimSun" w:cs="SimSun"/>
              <w:spacing w:val="-144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74"/>
              <w:sz w:val="39"/>
              <w:szCs w:val="39"/>
            </w:rPr>
            <w:t xml:space="preserve"> </w:t>
          </w:r>
          <w:hyperlink w:anchor="bookmark17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4</w:t>
            </w:r>
          </w:hyperlink>
        </w:p>
        <w:p>
          <w:pPr>
            <w:tabs>
              <w:tab w:val="right" w:leader="dot" w:pos="17825"/>
            </w:tabs>
            <w:spacing w:before="100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5"/>
              <w:sz w:val="39"/>
              <w:szCs w:val="39"/>
            </w:rPr>
            <w:t xml:space="preserve">4    </w:t>
          </w:r>
          <w:r>
            <w:rPr>
              <w:rFonts w:ascii="SimSun" w:eastAsia="SimSun" w:hAnsi="SimSun" w:cs="SimSun"/>
              <w:spacing w:val="5"/>
              <w:sz w:val="39"/>
              <w:szCs w:val="39"/>
            </w:rPr>
            <w:t>试验方法</w:t>
          </w:r>
          <w:r>
            <w:rPr>
              <w:rFonts w:ascii="SimSun" w:eastAsia="SimSun" w:hAnsi="SimSun" w:cs="SimSun"/>
              <w:spacing w:val="-140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74"/>
              <w:sz w:val="39"/>
              <w:szCs w:val="39"/>
            </w:rPr>
            <w:t xml:space="preserve"> </w:t>
          </w:r>
          <w:hyperlink w:anchor="bookmark18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4</w:t>
            </w:r>
          </w:hyperlink>
        </w:p>
        <w:p>
          <w:pPr>
            <w:tabs>
              <w:tab w:val="right" w:leader="dot" w:pos="17780"/>
            </w:tabs>
            <w:spacing w:before="98" w:line="222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8"/>
              <w:sz w:val="39"/>
              <w:szCs w:val="39"/>
            </w:rPr>
            <w:t xml:space="preserve">4.1    </w:t>
          </w:r>
          <w:r>
            <w:rPr>
              <w:rFonts w:ascii="SimSun" w:eastAsia="SimSun" w:hAnsi="SimSun" w:cs="SimSun"/>
              <w:spacing w:val="8"/>
              <w:sz w:val="39"/>
              <w:szCs w:val="39"/>
            </w:rPr>
            <w:t>产品的通用规定</w:t>
          </w:r>
          <w:r>
            <w:rPr>
              <w:rFonts w:ascii="SimSun" w:eastAsia="SimSun" w:hAnsi="SimSun" w:cs="SimSun"/>
              <w:spacing w:val="-151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71"/>
              <w:sz w:val="39"/>
              <w:szCs w:val="39"/>
            </w:rPr>
            <w:t xml:space="preserve"> </w:t>
          </w:r>
          <w:hyperlink w:anchor="bookmark19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4</w:t>
            </w:r>
          </w:hyperlink>
        </w:p>
        <w:p>
          <w:pPr>
            <w:tabs>
              <w:tab w:val="right" w:leader="dot" w:pos="17803"/>
            </w:tabs>
            <w:spacing w:before="147" w:line="221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7"/>
              <w:sz w:val="39"/>
              <w:szCs w:val="39"/>
            </w:rPr>
            <w:t xml:space="preserve">4.2    </w:t>
          </w:r>
          <w:r>
            <w:rPr>
              <w:rFonts w:ascii="SimSun" w:eastAsia="SimSun" w:hAnsi="SimSun" w:cs="SimSun"/>
              <w:spacing w:val="7"/>
              <w:sz w:val="39"/>
              <w:szCs w:val="39"/>
            </w:rPr>
            <w:t>产品外观、安装尺寸、拧紧力矩和皮带张紧力</w:t>
          </w:r>
          <w:r>
            <w:rPr>
              <w:rFonts w:ascii="SimSun" w:eastAsia="SimSun" w:hAnsi="SimSun" w:cs="SimSun"/>
              <w:spacing w:val="-147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57"/>
              <w:sz w:val="39"/>
              <w:szCs w:val="39"/>
            </w:rPr>
            <w:t xml:space="preserve"> </w:t>
          </w:r>
          <w:hyperlink w:anchor="bookmark20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4</w:t>
            </w:r>
          </w:hyperlink>
        </w:p>
        <w:p>
          <w:pPr>
            <w:tabs>
              <w:tab w:val="right" w:leader="dot" w:pos="17803"/>
            </w:tabs>
            <w:spacing w:before="107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7"/>
              <w:sz w:val="39"/>
              <w:szCs w:val="39"/>
            </w:rPr>
            <w:t xml:space="preserve">4.3    </w:t>
          </w:r>
          <w:r>
            <w:rPr>
              <w:rFonts w:ascii="SimSun" w:eastAsia="SimSun" w:hAnsi="SimSun" w:cs="SimSun"/>
              <w:spacing w:val="7"/>
              <w:sz w:val="39"/>
              <w:szCs w:val="39"/>
            </w:rPr>
            <w:t>外观及装配质量</w:t>
          </w:r>
          <w:r>
            <w:rPr>
              <w:rFonts w:ascii="SimSun" w:eastAsia="SimSun" w:hAnsi="SimSun" w:cs="SimSun"/>
              <w:spacing w:val="-137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49"/>
              <w:sz w:val="39"/>
              <w:szCs w:val="39"/>
            </w:rPr>
            <w:t xml:space="preserve"> </w:t>
          </w:r>
          <w:hyperlink w:anchor="bookmark21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4</w:t>
            </w:r>
          </w:hyperlink>
        </w:p>
        <w:p>
          <w:pPr>
            <w:tabs>
              <w:tab w:val="right" w:leader="dot" w:pos="17825"/>
            </w:tabs>
            <w:spacing w:before="122" w:line="221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1"/>
              <w:sz w:val="39"/>
              <w:szCs w:val="39"/>
            </w:rPr>
            <w:t>4.4</w:t>
          </w:r>
          <w:r>
            <w:rPr>
              <w:rFonts w:ascii="Times New Roman" w:eastAsia="Times New Roman" w:hAnsi="Times New Roman" w:cs="Times New Roman"/>
              <w:spacing w:val="17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11"/>
              <w:sz w:val="39"/>
              <w:szCs w:val="39"/>
            </w:rPr>
            <w:t>镀层</w:t>
          </w:r>
          <w:r>
            <w:rPr>
              <w:rFonts w:ascii="SimSun" w:eastAsia="SimSun" w:hAnsi="SimSun" w:cs="SimSun"/>
              <w:spacing w:val="-171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47"/>
              <w:sz w:val="39"/>
              <w:szCs w:val="39"/>
            </w:rPr>
            <w:t xml:space="preserve"> </w:t>
          </w:r>
          <w:hyperlink w:anchor="bookmark22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4</w:t>
            </w:r>
          </w:hyperlink>
        </w:p>
        <w:p>
          <w:pPr>
            <w:tabs>
              <w:tab w:val="right" w:leader="dot" w:pos="17769"/>
            </w:tabs>
            <w:spacing w:before="84" w:line="222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7"/>
              <w:sz w:val="39"/>
              <w:szCs w:val="39"/>
            </w:rPr>
            <w:t>4.5</w:t>
          </w:r>
          <w:r>
            <w:rPr>
              <w:rFonts w:ascii="Times New Roman" w:eastAsia="Times New Roman" w:hAnsi="Times New Roman" w:cs="Times New Roman"/>
              <w:spacing w:val="11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7"/>
              <w:sz w:val="39"/>
              <w:szCs w:val="39"/>
            </w:rPr>
            <w:t>漆层</w:t>
          </w:r>
          <w:r>
            <w:rPr>
              <w:rFonts w:ascii="SimSun" w:eastAsia="SimSun" w:hAnsi="SimSun" w:cs="SimSun"/>
              <w:spacing w:val="-150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67"/>
              <w:sz w:val="39"/>
              <w:szCs w:val="39"/>
            </w:rPr>
            <w:t xml:space="preserve"> </w:t>
          </w:r>
          <w:hyperlink w:anchor="bookmark23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5</w:t>
            </w:r>
          </w:hyperlink>
        </w:p>
        <w:p>
          <w:pPr>
            <w:tabs>
              <w:tab w:val="right" w:leader="dot" w:pos="17856"/>
            </w:tabs>
            <w:spacing w:before="129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8"/>
              <w:sz w:val="39"/>
              <w:szCs w:val="39"/>
            </w:rPr>
            <w:t xml:space="preserve">4.6    </w:t>
          </w:r>
          <w:r>
            <w:rPr>
              <w:rFonts w:ascii="SimSun" w:eastAsia="SimSun" w:hAnsi="SimSun" w:cs="SimSun"/>
              <w:spacing w:val="8"/>
              <w:sz w:val="39"/>
              <w:szCs w:val="39"/>
            </w:rPr>
            <w:t>冷态性能</w:t>
          </w:r>
          <w:r>
            <w:rPr>
              <w:rFonts w:ascii="SimSun" w:eastAsia="SimSun" w:hAnsi="SimSun" w:cs="SimSun"/>
              <w:spacing w:val="-147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80"/>
              <w:sz w:val="39"/>
              <w:szCs w:val="39"/>
            </w:rPr>
            <w:t xml:space="preserve"> </w:t>
          </w:r>
          <w:hyperlink w:anchor="bookmark24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5</w:t>
            </w:r>
          </w:hyperlink>
        </w:p>
        <w:p>
          <w:pPr>
            <w:tabs>
              <w:tab w:val="right" w:leader="dot" w:pos="17790"/>
            </w:tabs>
            <w:spacing w:before="146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8"/>
              <w:sz w:val="39"/>
              <w:szCs w:val="39"/>
            </w:rPr>
            <w:t xml:space="preserve">4.7    </w:t>
          </w:r>
          <w:r>
            <w:rPr>
              <w:rFonts w:ascii="SimSun" w:eastAsia="SimSun" w:hAnsi="SimSun" w:cs="SimSun"/>
              <w:spacing w:val="8"/>
              <w:sz w:val="39"/>
              <w:szCs w:val="39"/>
            </w:rPr>
            <w:t>热态性能</w:t>
          </w:r>
          <w:r>
            <w:rPr>
              <w:rFonts w:ascii="SimSun" w:eastAsia="SimSun" w:hAnsi="SimSun" w:cs="SimSun"/>
              <w:spacing w:val="-147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46"/>
              <w:sz w:val="39"/>
              <w:szCs w:val="39"/>
            </w:rPr>
            <w:t xml:space="preserve"> </w:t>
          </w:r>
          <w:hyperlink w:anchor="bookmark25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5</w:t>
            </w:r>
          </w:hyperlink>
        </w:p>
        <w:p>
          <w:pPr>
            <w:tabs>
              <w:tab w:val="right" w:leader="dot" w:pos="17811"/>
            </w:tabs>
            <w:spacing w:before="75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9"/>
              <w:sz w:val="39"/>
              <w:szCs w:val="39"/>
            </w:rPr>
            <w:t>4.8</w:t>
          </w:r>
          <w:r>
            <w:rPr>
              <w:rFonts w:ascii="Times New Roman" w:eastAsia="Times New Roman" w:hAnsi="Times New Roman" w:cs="Times New Roman"/>
              <w:spacing w:val="11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9"/>
              <w:sz w:val="39"/>
              <w:szCs w:val="39"/>
            </w:rPr>
            <w:t>调节器性能</w:t>
          </w:r>
          <w:r>
            <w:rPr>
              <w:rFonts w:ascii="SimSun" w:eastAsia="SimSun" w:hAnsi="SimSun" w:cs="SimSun"/>
              <w:spacing w:val="-146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48"/>
              <w:sz w:val="39"/>
              <w:szCs w:val="39"/>
            </w:rPr>
            <w:t xml:space="preserve"> </w:t>
          </w:r>
          <w:hyperlink w:anchor="bookmark26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5</w:t>
            </w:r>
          </w:hyperlink>
        </w:p>
        <w:p>
          <w:pPr>
            <w:tabs>
              <w:tab w:val="right" w:leader="dot" w:pos="17795"/>
            </w:tabs>
            <w:spacing w:before="139" w:line="222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4"/>
              <w:sz w:val="39"/>
              <w:szCs w:val="39"/>
            </w:rPr>
            <w:t>4.9</w:t>
          </w:r>
          <w:r>
            <w:rPr>
              <w:rFonts w:ascii="Times New Roman" w:eastAsia="Times New Roman" w:hAnsi="Times New Roman" w:cs="Times New Roman"/>
              <w:b/>
              <w:bCs/>
              <w:spacing w:val="9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b/>
              <w:bCs/>
              <w:spacing w:val="4"/>
              <w:sz w:val="39"/>
              <w:szCs w:val="39"/>
            </w:rPr>
            <w:t>温升限值</w:t>
          </w:r>
          <w:r>
            <w:rPr>
              <w:rFonts w:ascii="SimSun" w:eastAsia="SimSun" w:hAnsi="SimSun" w:cs="SimSun"/>
              <w:spacing w:val="-139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57"/>
              <w:sz w:val="39"/>
              <w:szCs w:val="39"/>
            </w:rPr>
            <w:t xml:space="preserve"> </w:t>
          </w:r>
          <w:hyperlink w:anchor="bookmark27" w:history="1">
            <w:r>
              <w:rPr>
                <w:rFonts w:ascii="Times New Roman" w:eastAsia="Times New Roman" w:hAnsi="Times New Roman" w:cs="Times New Roman"/>
                <w:b/>
                <w:bCs/>
                <w:sz w:val="39"/>
                <w:szCs w:val="39"/>
              </w:rPr>
              <w:t>5</w:t>
            </w:r>
          </w:hyperlink>
        </w:p>
        <w:p>
          <w:pPr>
            <w:tabs>
              <w:tab w:val="right" w:leader="dot" w:pos="17835"/>
            </w:tabs>
            <w:spacing w:before="133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  <w:sectPr>
              <w:footerReference w:type="default" r:id="rId6"/>
              <w:pgSz w:w="22544" w:h="31680"/>
              <w:pgMar w:top="2373" w:right="2520" w:bottom="2344" w:left="2068" w:header="0" w:footer="1895" w:gutter="0"/>
              <w:pgNumType w:start="5"/>
              <w:cols w:space="708"/>
            </w:sectPr>
          </w:pPr>
          <w:r>
            <w:rPr>
              <w:rFonts w:ascii="Times New Roman" w:eastAsia="Times New Roman" w:hAnsi="Times New Roman" w:cs="Times New Roman"/>
              <w:spacing w:val="6"/>
              <w:sz w:val="39"/>
              <w:szCs w:val="39"/>
            </w:rPr>
            <w:t>4.10</w:t>
          </w:r>
          <w:r>
            <w:rPr>
              <w:rFonts w:ascii="Times New Roman" w:eastAsia="Times New Roman" w:hAnsi="Times New Roman" w:cs="Times New Roman"/>
              <w:spacing w:val="18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6"/>
              <w:sz w:val="39"/>
              <w:szCs w:val="39"/>
            </w:rPr>
            <w:t>噪声级</w:t>
          </w:r>
          <w:r>
            <w:rPr>
              <w:rFonts w:ascii="SimSun" w:eastAsia="SimSun" w:hAnsi="SimSun" w:cs="SimSun"/>
              <w:spacing w:val="-154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73"/>
              <w:sz w:val="39"/>
              <w:szCs w:val="39"/>
            </w:rPr>
            <w:t xml:space="preserve"> </w:t>
          </w:r>
          <w:hyperlink w:anchor="bookmark28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5</w:t>
            </w:r>
          </w:hyperlink>
        </w:p>
      </w:sdtContent>
    </w:sdt>
    <w:sdt>
      <w:sdtPr>
        <w:rPr>
          <w:rFonts w:ascii="SimSun" w:eastAsia="SimSun" w:hAnsi="SimSun" w:cs="SimSun"/>
          <w:sz w:val="39"/>
          <w:szCs w:val="39"/>
        </w:rPr>
        <w:id w:val="902558004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39"/>
          <w:szCs w:val="39"/>
        </w:rPr>
      </w:sdtEndPr>
      <w:sdtContent>
        <w:p>
          <w:pPr>
            <w:tabs>
              <w:tab w:val="right" w:leader="dot" w:pos="17855"/>
            </w:tabs>
            <w:spacing w:before="167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6"/>
              <w:sz w:val="39"/>
              <w:szCs w:val="39"/>
            </w:rPr>
            <w:t>4.11</w:t>
          </w:r>
          <w:r>
            <w:rPr>
              <w:rFonts w:ascii="Times New Roman" w:eastAsia="Times New Roman" w:hAnsi="Times New Roman" w:cs="Times New Roman"/>
              <w:spacing w:val="11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6"/>
              <w:sz w:val="39"/>
              <w:szCs w:val="39"/>
            </w:rPr>
            <w:t>防护性能</w:t>
          </w:r>
          <w:r>
            <w:rPr>
              <w:rFonts w:ascii="SimSun" w:eastAsia="SimSun" w:hAnsi="SimSun" w:cs="SimSun"/>
              <w:spacing w:val="-147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73"/>
              <w:sz w:val="39"/>
              <w:szCs w:val="39"/>
            </w:rPr>
            <w:t xml:space="preserve"> </w:t>
          </w:r>
          <w:hyperlink w:anchor="bookmark29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5</w:t>
            </w:r>
          </w:hyperlink>
        </w:p>
        <w:p>
          <w:pPr>
            <w:tabs>
              <w:tab w:val="right" w:leader="dot" w:pos="17818"/>
            </w:tabs>
            <w:spacing w:before="77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6"/>
              <w:sz w:val="39"/>
              <w:szCs w:val="39"/>
            </w:rPr>
            <w:t>4.12</w:t>
          </w:r>
          <w:r>
            <w:rPr>
              <w:rFonts w:ascii="Times New Roman" w:eastAsia="Times New Roman" w:hAnsi="Times New Roman" w:cs="Times New Roman"/>
              <w:b/>
              <w:bCs/>
              <w:spacing w:val="19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b/>
              <w:bCs/>
              <w:spacing w:val="6"/>
              <w:sz w:val="39"/>
              <w:szCs w:val="39"/>
            </w:rPr>
            <w:t>绝缘耐电压性能</w:t>
          </w:r>
          <w:r>
            <w:rPr>
              <w:rFonts w:ascii="SimSun" w:eastAsia="SimSun" w:hAnsi="SimSun" w:cs="SimSun"/>
              <w:spacing w:val="-162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63"/>
              <w:sz w:val="39"/>
              <w:szCs w:val="39"/>
            </w:rPr>
            <w:t xml:space="preserve"> </w:t>
          </w:r>
          <w:hyperlink w:anchor="bookmark30" w:history="1">
            <w:r>
              <w:rPr>
                <w:rFonts w:ascii="Times New Roman" w:eastAsia="Times New Roman" w:hAnsi="Times New Roman" w:cs="Times New Roman"/>
                <w:b/>
                <w:bCs/>
                <w:sz w:val="39"/>
                <w:szCs w:val="39"/>
              </w:rPr>
              <w:t>5</w:t>
            </w:r>
          </w:hyperlink>
        </w:p>
        <w:p>
          <w:pPr>
            <w:tabs>
              <w:tab w:val="right" w:leader="dot" w:pos="17835"/>
            </w:tabs>
            <w:spacing w:before="128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8"/>
              <w:sz w:val="39"/>
              <w:szCs w:val="39"/>
            </w:rPr>
            <w:t>4.13</w:t>
          </w:r>
          <w:r>
            <w:rPr>
              <w:rFonts w:ascii="Times New Roman" w:eastAsia="Times New Roman" w:hAnsi="Times New Roman" w:cs="Times New Roman"/>
              <w:spacing w:val="12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8"/>
              <w:sz w:val="39"/>
              <w:szCs w:val="39"/>
            </w:rPr>
            <w:t>超速</w:t>
          </w:r>
          <w:r>
            <w:rPr>
              <w:rFonts w:ascii="SimSun" w:eastAsia="SimSun" w:hAnsi="SimSun" w:cs="SimSun"/>
              <w:spacing w:val="-163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73"/>
              <w:sz w:val="39"/>
              <w:szCs w:val="39"/>
            </w:rPr>
            <w:t xml:space="preserve"> </w:t>
          </w:r>
          <w:hyperlink w:anchor="bookmark31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5</w:t>
            </w:r>
          </w:hyperlink>
        </w:p>
        <w:p>
          <w:pPr>
            <w:tabs>
              <w:tab w:val="right" w:leader="dot" w:pos="17811"/>
            </w:tabs>
            <w:spacing w:before="121" w:line="223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0"/>
              <w:sz w:val="39"/>
              <w:szCs w:val="39"/>
            </w:rPr>
            <w:t>4.14</w:t>
          </w:r>
          <w:r>
            <w:rPr>
              <w:rFonts w:ascii="Times New Roman" w:eastAsia="Times New Roman" w:hAnsi="Times New Roman" w:cs="Times New Roman"/>
              <w:spacing w:val="12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10"/>
              <w:sz w:val="39"/>
              <w:szCs w:val="39"/>
            </w:rPr>
            <w:t>振动</w:t>
          </w:r>
          <w:r>
            <w:rPr>
              <w:rFonts w:ascii="SimSun" w:eastAsia="SimSun" w:hAnsi="SimSun" w:cs="SimSun"/>
              <w:spacing w:val="-175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74"/>
              <w:sz w:val="39"/>
              <w:szCs w:val="39"/>
            </w:rPr>
            <w:t xml:space="preserve"> </w:t>
          </w:r>
          <w:hyperlink w:anchor="bookmark32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5</w:t>
            </w:r>
          </w:hyperlink>
        </w:p>
        <w:p>
          <w:pPr>
            <w:tabs>
              <w:tab w:val="right" w:leader="dot" w:pos="17811"/>
            </w:tabs>
            <w:spacing w:before="144" w:line="222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8"/>
              <w:sz w:val="39"/>
              <w:szCs w:val="39"/>
            </w:rPr>
            <w:t>4.15</w:t>
          </w:r>
          <w:r>
            <w:rPr>
              <w:rFonts w:ascii="Times New Roman" w:eastAsia="Times New Roman" w:hAnsi="Times New Roman" w:cs="Times New Roman"/>
              <w:spacing w:val="17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8"/>
              <w:sz w:val="39"/>
              <w:szCs w:val="39"/>
            </w:rPr>
            <w:t>产品耐环境性能</w:t>
          </w:r>
          <w:r>
            <w:rPr>
              <w:rFonts w:ascii="SimSun" w:eastAsia="SimSun" w:hAnsi="SimSun" w:cs="SimSun"/>
              <w:spacing w:val="-171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63"/>
              <w:sz w:val="39"/>
              <w:szCs w:val="39"/>
            </w:rPr>
            <w:t xml:space="preserve"> </w:t>
          </w:r>
          <w:hyperlink w:anchor="bookmark33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5</w:t>
            </w:r>
          </w:hyperlink>
        </w:p>
      </w:sdtContent>
    </w:sdt>
    <w:p>
      <w:pPr>
        <w:spacing w:line="222" w:lineRule="auto"/>
        <w:rPr>
          <w:rFonts w:ascii="Times New Roman" w:eastAsia="Times New Roman" w:hAnsi="Times New Roman" w:cs="Times New Roman"/>
          <w:sz w:val="39"/>
          <w:szCs w:val="39"/>
        </w:rPr>
        <w:sectPr>
          <w:footerReference w:type="default" r:id="rId7"/>
          <w:type w:val="nextPage"/>
          <w:pgSz w:w="22544" w:h="31680"/>
          <w:pgMar w:top="2373" w:right="2520" w:bottom="2344" w:left="2068" w:header="0" w:footer="1895" w:gutter="0"/>
          <w:pgNumType w:start="6"/>
          <w:cols w:space="708"/>
          <w:titlePg w:val="0"/>
        </w:sectPr>
      </w:pPr>
    </w:p>
    <w:p>
      <w:pPr>
        <w:spacing w:before="56" w:line="190" w:lineRule="auto"/>
        <w:ind w:left="242"/>
        <w:rPr>
          <w:rFonts w:ascii="Times New Roman" w:eastAsia="Times New Roman" w:hAnsi="Times New Roman" w:cs="Times New Roman"/>
          <w:sz w:val="39"/>
          <w:szCs w:val="39"/>
        </w:rPr>
      </w:pPr>
      <w:bookmarkStart w:id="1" w:name="bookmark8"/>
      <w:bookmarkEnd w:id="1"/>
      <w:bookmarkStart w:id="2" w:name="bookmark9"/>
      <w:bookmarkEnd w:id="2"/>
      <w:bookmarkStart w:id="3" w:name="bookmark10"/>
      <w:bookmarkEnd w:id="3"/>
      <w:bookmarkStart w:id="4" w:name="bookmark11"/>
      <w:bookmarkEnd w:id="4"/>
      <w:bookmarkStart w:id="5" w:name="bookmark12"/>
      <w:bookmarkEnd w:id="5"/>
      <w:bookmarkStart w:id="6" w:name="bookmark13"/>
      <w:bookmarkEnd w:id="6"/>
      <w:bookmarkStart w:id="7" w:name="bookmark14"/>
      <w:bookmarkEnd w:id="7"/>
      <w:r>
        <w:rPr>
          <w:rFonts w:ascii="Times New Roman" w:eastAsia="Times New Roman" w:hAnsi="Times New Roman" w:cs="Times New Roman"/>
          <w:b/>
          <w:bCs/>
          <w:spacing w:val="-3"/>
          <w:sz w:val="39"/>
          <w:szCs w:val="39"/>
        </w:rPr>
        <w:t>JB/</w:t>
      </w:r>
      <w:r>
        <w:rPr>
          <w:rFonts w:ascii="Times New Roman" w:eastAsia="Times New Roman" w:hAnsi="Times New Roman" w:cs="Times New Roman"/>
          <w:b/>
          <w:bCs/>
          <w:spacing w:val="-23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39"/>
          <w:szCs w:val="39"/>
        </w:rPr>
        <w:t>T</w:t>
      </w:r>
      <w:r>
        <w:rPr>
          <w:rFonts w:ascii="Times New Roman" w:eastAsia="Times New Roman" w:hAnsi="Times New Roman" w:cs="Times New Roman"/>
          <w:b/>
          <w:bCs/>
          <w:spacing w:val="11"/>
          <w:sz w:val="39"/>
          <w:szCs w:val="39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pacing w:val="-3"/>
          <w:sz w:val="39"/>
          <w:szCs w:val="39"/>
        </w:rPr>
        <w:t>6710—2006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sdt>
      <w:sdtPr>
        <w:rPr>
          <w:rFonts w:ascii="Times New Roman" w:eastAsia="Times New Roman" w:hAnsi="Times New Roman" w:cs="Times New Roman"/>
          <w:sz w:val="39"/>
          <w:szCs w:val="39"/>
        </w:rPr>
        <w:id w:val="1219701010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39"/>
          <w:szCs w:val="39"/>
        </w:rPr>
      </w:sdtEndPr>
      <w:sdtContent>
        <w:p>
          <w:pPr>
            <w:tabs>
              <w:tab w:val="right" w:leader="dot" w:pos="17945"/>
            </w:tabs>
            <w:spacing w:before="127" w:line="221" w:lineRule="auto"/>
            <w:ind w:left="154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0"/>
              <w:sz w:val="39"/>
              <w:szCs w:val="39"/>
            </w:rPr>
            <w:t xml:space="preserve">4.16    </w:t>
          </w:r>
          <w:r>
            <w:rPr>
              <w:rFonts w:ascii="SimSun" w:eastAsia="SimSun" w:hAnsi="SimSun" w:cs="SimSun"/>
              <w:spacing w:val="10"/>
              <w:sz w:val="39"/>
              <w:szCs w:val="39"/>
            </w:rPr>
            <w:t>工业溶剂</w:t>
          </w:r>
          <w:r>
            <w:rPr>
              <w:rFonts w:ascii="SimSun" w:eastAsia="SimSun" w:hAnsi="SimSun" w:cs="SimSun"/>
              <w:spacing w:val="-154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72"/>
              <w:sz w:val="39"/>
              <w:szCs w:val="39"/>
            </w:rPr>
            <w:t xml:space="preserve"> </w:t>
          </w:r>
          <w:hyperlink w:anchor="bookmark34" w:history="1">
            <w:r>
              <w:rPr>
                <w:rFonts w:ascii="Times New Roman" w:eastAsia="Times New Roman" w:hAnsi="Times New Roman" w:cs="Times New Roman"/>
                <w:spacing w:val="-17"/>
                <w:sz w:val="39"/>
                <w:szCs w:val="39"/>
              </w:rPr>
              <w:t>5</w:t>
            </w:r>
          </w:hyperlink>
        </w:p>
        <w:p>
          <w:pPr>
            <w:tabs>
              <w:tab w:val="right" w:leader="dot" w:pos="17876"/>
            </w:tabs>
            <w:spacing w:before="127" w:line="222" w:lineRule="auto"/>
            <w:ind w:left="154"/>
            <w:rPr>
              <w:rFonts w:ascii="SimSun" w:eastAsia="SimSun" w:hAnsi="SimSun" w:cs="SimSun"/>
              <w:sz w:val="39"/>
              <w:szCs w:val="39"/>
            </w:rPr>
          </w:pPr>
          <w:r>
            <w:rPr>
              <w:rFonts w:ascii="SimSun" w:eastAsia="SimSun" w:hAnsi="SimSun" w:cs="SimSun"/>
              <w:spacing w:val="9"/>
              <w:sz w:val="39"/>
              <w:szCs w:val="39"/>
            </w:rPr>
            <w:t>4.17</w:t>
          </w:r>
          <w:r>
            <w:rPr>
              <w:rFonts w:ascii="SimSun" w:eastAsia="SimSun" w:hAnsi="SimSun" w:cs="SimSun"/>
              <w:spacing w:val="155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pacing w:val="9"/>
              <w:sz w:val="39"/>
              <w:szCs w:val="39"/>
            </w:rPr>
            <w:t>电磁兼容性</w:t>
          </w:r>
          <w:r>
            <w:rPr>
              <w:rFonts w:ascii="SimSun" w:eastAsia="SimSun" w:hAnsi="SimSun" w:cs="SimSun"/>
              <w:spacing w:val="165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</w:p>
        <w:p>
          <w:pPr>
            <w:tabs>
              <w:tab w:val="right" w:leader="dot" w:pos="17859"/>
            </w:tabs>
            <w:spacing w:before="108" w:line="223" w:lineRule="auto"/>
            <w:ind w:left="154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9"/>
              <w:sz w:val="39"/>
              <w:szCs w:val="39"/>
            </w:rPr>
            <w:t xml:space="preserve">4.18    </w:t>
          </w:r>
          <w:r>
            <w:rPr>
              <w:rFonts w:ascii="SimSun" w:eastAsia="SimSun" w:hAnsi="SimSun" w:cs="SimSun"/>
              <w:spacing w:val="9"/>
              <w:sz w:val="39"/>
              <w:szCs w:val="39"/>
            </w:rPr>
            <w:t>耐久性</w:t>
          </w:r>
          <w:r>
            <w:rPr>
              <w:rFonts w:ascii="SimSun" w:eastAsia="SimSun" w:hAnsi="SimSun" w:cs="SimSun"/>
              <w:spacing w:val="-139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58"/>
              <w:sz w:val="39"/>
              <w:szCs w:val="39"/>
            </w:rPr>
            <w:t xml:space="preserve"> </w:t>
          </w:r>
          <w:hyperlink w:anchor="bookmark35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6</w:t>
            </w:r>
          </w:hyperlink>
        </w:p>
        <w:p>
          <w:pPr>
            <w:tabs>
              <w:tab w:val="right" w:leader="dot" w:pos="17904"/>
            </w:tabs>
            <w:spacing w:before="90" w:line="222" w:lineRule="auto"/>
            <w:ind w:left="154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39"/>
              <w:sz w:val="39"/>
              <w:szCs w:val="39"/>
            </w:rPr>
            <w:t>5</w:t>
          </w:r>
          <w:r>
            <w:rPr>
              <w:rFonts w:ascii="Times New Roman" w:eastAsia="Times New Roman" w:hAnsi="Times New Roman" w:cs="Times New Roman"/>
              <w:b/>
              <w:bCs/>
              <w:spacing w:val="6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b/>
              <w:bCs/>
              <w:spacing w:val="39"/>
              <w:sz w:val="39"/>
              <w:szCs w:val="39"/>
            </w:rPr>
            <w:t>检验规则</w:t>
          </w:r>
          <w:r>
            <w:rPr>
              <w:rFonts w:ascii="SimSun" w:eastAsia="SimSun" w:hAnsi="SimSun" w:cs="SimSun"/>
              <w:spacing w:val="-156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48"/>
              <w:sz w:val="39"/>
              <w:szCs w:val="39"/>
            </w:rPr>
            <w:t xml:space="preserve"> </w:t>
          </w:r>
          <w:hyperlink w:anchor="bookmark36" w:history="1">
            <w:r>
              <w:rPr>
                <w:rFonts w:ascii="Times New Roman" w:eastAsia="Times New Roman" w:hAnsi="Times New Roman" w:cs="Times New Roman"/>
                <w:b/>
                <w:bCs/>
                <w:sz w:val="39"/>
                <w:szCs w:val="39"/>
              </w:rPr>
              <w:t>6</w:t>
            </w:r>
          </w:hyperlink>
        </w:p>
        <w:p>
          <w:pPr>
            <w:tabs>
              <w:tab w:val="right" w:leader="dot" w:pos="17924"/>
            </w:tabs>
            <w:spacing w:before="131" w:line="222" w:lineRule="auto"/>
            <w:ind w:left="154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0"/>
              <w:sz w:val="39"/>
              <w:szCs w:val="39"/>
            </w:rPr>
            <w:t>5.1</w:t>
          </w:r>
          <w:r>
            <w:rPr>
              <w:rFonts w:ascii="Times New Roman" w:eastAsia="Times New Roman" w:hAnsi="Times New Roman" w:cs="Times New Roman"/>
              <w:spacing w:val="9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10"/>
              <w:sz w:val="39"/>
              <w:szCs w:val="39"/>
            </w:rPr>
            <w:t>合格文件</w:t>
          </w:r>
          <w:r>
            <w:rPr>
              <w:rFonts w:ascii="SimSun" w:eastAsia="SimSun" w:hAnsi="SimSun" w:cs="SimSun"/>
              <w:spacing w:val="-143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74"/>
              <w:sz w:val="39"/>
              <w:szCs w:val="39"/>
            </w:rPr>
            <w:t xml:space="preserve"> </w:t>
          </w:r>
          <w:hyperlink w:anchor="bookmark37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6</w:t>
            </w:r>
          </w:hyperlink>
        </w:p>
        <w:p>
          <w:pPr>
            <w:tabs>
              <w:tab w:val="right" w:leader="dot" w:pos="17954"/>
            </w:tabs>
            <w:spacing w:before="75" w:line="222" w:lineRule="auto"/>
            <w:ind w:left="160"/>
            <w:rPr>
              <w:rFonts w:ascii="SimSun" w:eastAsia="SimSun" w:hAnsi="SimSun" w:cs="SimSun"/>
              <w:sz w:val="39"/>
              <w:szCs w:val="39"/>
            </w:rPr>
          </w:pPr>
          <w:r>
            <w:rPr>
              <w:rFonts w:ascii="SimSun" w:eastAsia="SimSun" w:hAnsi="SimSun" w:cs="SimSun"/>
              <w:b/>
              <w:bCs/>
              <w:spacing w:val="7"/>
              <w:sz w:val="39"/>
              <w:szCs w:val="39"/>
            </w:rPr>
            <w:t>5.2</w:t>
          </w:r>
          <w:r>
            <w:rPr>
              <w:rFonts w:ascii="SimSun" w:eastAsia="SimSun" w:hAnsi="SimSun" w:cs="SimSun"/>
              <w:spacing w:val="141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7"/>
              <w:sz w:val="39"/>
              <w:szCs w:val="39"/>
            </w:rPr>
            <w:t>产品检验的类别</w:t>
          </w:r>
          <w:r>
            <w:rPr>
              <w:rFonts w:ascii="SimSun" w:eastAsia="SimSun" w:hAnsi="SimSun" w:cs="SimSun"/>
              <w:spacing w:val="92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  <w14:textOutline w14:w="7185">
                <w14:solidFill>
                  <w14:srgbClr w14:val="000000"/>
                </w14:solidFill>
                <w14:prstDash w14:val="solid"/>
                <w14:miter w14:lim="10"/>
              </w14:textOutline>
            </w:rPr>
            <w:tab/>
          </w:r>
        </w:p>
        <w:p>
          <w:pPr>
            <w:tabs>
              <w:tab w:val="right" w:leader="dot" w:pos="17904"/>
            </w:tabs>
            <w:spacing w:before="170" w:line="222" w:lineRule="auto"/>
            <w:ind w:left="154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4"/>
              <w:sz w:val="39"/>
              <w:szCs w:val="39"/>
            </w:rPr>
            <w:t>5.3</w:t>
          </w:r>
          <w:r>
            <w:rPr>
              <w:rFonts w:ascii="Times New Roman" w:eastAsia="Times New Roman" w:hAnsi="Times New Roman" w:cs="Times New Roman"/>
              <w:b/>
              <w:bCs/>
              <w:spacing w:val="14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b/>
              <w:bCs/>
              <w:spacing w:val="4"/>
              <w:sz w:val="39"/>
              <w:szCs w:val="39"/>
            </w:rPr>
            <w:t>出厂检验</w:t>
          </w:r>
          <w:r>
            <w:rPr>
              <w:rFonts w:ascii="SimSun" w:eastAsia="SimSun" w:hAnsi="SimSun" w:cs="SimSun"/>
              <w:spacing w:val="-137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62"/>
              <w:sz w:val="39"/>
              <w:szCs w:val="39"/>
            </w:rPr>
            <w:t xml:space="preserve"> </w:t>
          </w:r>
          <w:hyperlink w:anchor="bookmark38" w:history="1">
            <w:r>
              <w:rPr>
                <w:rFonts w:ascii="Times New Roman" w:eastAsia="Times New Roman" w:hAnsi="Times New Roman" w:cs="Times New Roman"/>
                <w:b/>
                <w:bCs/>
                <w:sz w:val="39"/>
                <w:szCs w:val="39"/>
              </w:rPr>
              <w:t>6</w:t>
            </w:r>
          </w:hyperlink>
        </w:p>
        <w:p>
          <w:pPr>
            <w:tabs>
              <w:tab w:val="right" w:leader="dot" w:pos="17904"/>
            </w:tabs>
            <w:spacing w:before="103" w:line="222" w:lineRule="auto"/>
            <w:ind w:left="154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9"/>
              <w:sz w:val="39"/>
              <w:szCs w:val="39"/>
            </w:rPr>
            <w:t>5.4</w:t>
          </w:r>
          <w:r>
            <w:rPr>
              <w:rFonts w:ascii="Times New Roman" w:eastAsia="Times New Roman" w:hAnsi="Times New Roman" w:cs="Times New Roman"/>
              <w:b/>
              <w:bCs/>
              <w:spacing w:val="3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b/>
              <w:bCs/>
              <w:spacing w:val="9"/>
              <w:sz w:val="39"/>
              <w:szCs w:val="39"/>
            </w:rPr>
            <w:t>验收</w:t>
          </w:r>
          <w:r>
            <w:rPr>
              <w:rFonts w:ascii="SimSun" w:eastAsia="SimSun" w:hAnsi="SimSun" w:cs="SimSun"/>
              <w:spacing w:val="-136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62"/>
              <w:sz w:val="39"/>
              <w:szCs w:val="39"/>
            </w:rPr>
            <w:t xml:space="preserve"> </w:t>
          </w:r>
          <w:hyperlink w:anchor="bookmark39" w:history="1">
            <w:r>
              <w:rPr>
                <w:rFonts w:ascii="Times New Roman" w:eastAsia="Times New Roman" w:hAnsi="Times New Roman" w:cs="Times New Roman"/>
                <w:b/>
                <w:bCs/>
                <w:sz w:val="39"/>
                <w:szCs w:val="39"/>
              </w:rPr>
              <w:t>6</w:t>
            </w:r>
          </w:hyperlink>
        </w:p>
        <w:p>
          <w:pPr>
            <w:tabs>
              <w:tab w:val="right" w:leader="dot" w:pos="17815"/>
            </w:tabs>
            <w:spacing w:before="126" w:line="222" w:lineRule="auto"/>
            <w:ind w:left="160"/>
            <w:rPr>
              <w:rFonts w:ascii="SimSun" w:eastAsia="SimSun" w:hAnsi="SimSun" w:cs="SimSun"/>
              <w:sz w:val="39"/>
              <w:szCs w:val="39"/>
            </w:rPr>
          </w:pPr>
          <w:r>
            <w:rPr>
              <w:rFonts w:ascii="SimSun" w:eastAsia="SimSun" w:hAnsi="SimSun" w:cs="SimSun"/>
              <w:b/>
              <w:bCs/>
              <w:spacing w:val="4"/>
              <w:sz w:val="39"/>
              <w:szCs w:val="39"/>
            </w:rPr>
            <w:t>5.5</w:t>
          </w:r>
          <w:r>
            <w:rPr>
              <w:rFonts w:ascii="SimSun" w:eastAsia="SimSun" w:hAnsi="SimSun" w:cs="SimSun"/>
              <w:spacing w:val="117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4"/>
              <w:sz w:val="39"/>
              <w:szCs w:val="39"/>
            </w:rPr>
            <w:t>型式检验</w:t>
          </w:r>
          <w:r>
            <w:rPr>
              <w:rFonts w:ascii="SimSun" w:eastAsia="SimSun" w:hAnsi="SimSun" w:cs="SimSun"/>
              <w:spacing w:val="-47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  <w14:textOutline w14:w="7185">
                <w14:solidFill>
                  <w14:srgbClr w14:val="000000"/>
                </w14:solidFill>
                <w14:prstDash w14:val="solid"/>
                <w14:miter w14:lim="10"/>
              </w14:textOutline>
            </w:rPr>
            <w:tab/>
          </w:r>
        </w:p>
        <w:p>
          <w:pPr>
            <w:tabs>
              <w:tab w:val="right" w:leader="dot" w:pos="17926"/>
            </w:tabs>
            <w:spacing w:before="60" w:line="223" w:lineRule="auto"/>
            <w:ind w:left="154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8"/>
              <w:sz w:val="39"/>
              <w:szCs w:val="39"/>
            </w:rPr>
            <w:t>5.6</w:t>
          </w:r>
          <w:r>
            <w:rPr>
              <w:rFonts w:ascii="Times New Roman" w:eastAsia="Times New Roman" w:hAnsi="Times New Roman" w:cs="Times New Roman"/>
              <w:b/>
              <w:bCs/>
              <w:spacing w:val="10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b/>
              <w:bCs/>
              <w:spacing w:val="8"/>
              <w:sz w:val="39"/>
              <w:szCs w:val="39"/>
            </w:rPr>
            <w:t>其他规定</w:t>
          </w:r>
          <w:r>
            <w:rPr>
              <w:rFonts w:ascii="SimSun" w:eastAsia="SimSun" w:hAnsi="SimSun" w:cs="SimSun"/>
              <w:spacing w:val="-149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64"/>
              <w:sz w:val="39"/>
              <w:szCs w:val="39"/>
            </w:rPr>
            <w:t xml:space="preserve"> </w:t>
          </w:r>
          <w:hyperlink w:anchor="bookmark40" w:history="1">
            <w:r>
              <w:rPr>
                <w:rFonts w:ascii="Times New Roman" w:eastAsia="Times New Roman" w:hAnsi="Times New Roman" w:cs="Times New Roman"/>
                <w:b/>
                <w:bCs/>
                <w:sz w:val="39"/>
                <w:szCs w:val="39"/>
              </w:rPr>
              <w:t>7</w:t>
            </w:r>
          </w:hyperlink>
        </w:p>
        <w:p>
          <w:pPr>
            <w:tabs>
              <w:tab w:val="right" w:leader="dot" w:pos="17925"/>
            </w:tabs>
            <w:spacing w:before="128" w:line="222" w:lineRule="auto"/>
            <w:ind w:left="154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11"/>
              <w:sz w:val="39"/>
              <w:szCs w:val="39"/>
            </w:rPr>
            <w:t xml:space="preserve">6    </w:t>
          </w:r>
          <w:r>
            <w:rPr>
              <w:rFonts w:ascii="SimSun" w:eastAsia="SimSun" w:hAnsi="SimSun" w:cs="SimSun"/>
              <w:spacing w:val="11"/>
              <w:sz w:val="39"/>
              <w:szCs w:val="39"/>
            </w:rPr>
            <w:t>标志、包装、贮存和保管</w:t>
          </w:r>
          <w:r>
            <w:rPr>
              <w:rFonts w:ascii="SimSun" w:eastAsia="SimSun" w:hAnsi="SimSun" w:cs="SimSun"/>
              <w:spacing w:val="-140"/>
              <w:sz w:val="39"/>
              <w:szCs w:val="39"/>
            </w:rPr>
            <w:t xml:space="preserve">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174"/>
              <w:sz w:val="39"/>
              <w:szCs w:val="39"/>
            </w:rPr>
            <w:t xml:space="preserve"> </w:t>
          </w:r>
          <w:hyperlink w:anchor="bookmark41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7</w:t>
            </w:r>
          </w:hyperlink>
        </w:p>
      </w:sdtContent>
    </w:sdt>
    <w:p>
      <w:pPr>
        <w:spacing w:line="222" w:lineRule="auto"/>
        <w:rPr>
          <w:rFonts w:ascii="Times New Roman" w:eastAsia="Times New Roman" w:hAnsi="Times New Roman" w:cs="Times New Roman"/>
          <w:sz w:val="39"/>
          <w:szCs w:val="39"/>
        </w:rPr>
        <w:sectPr>
          <w:footerReference w:type="default" r:id="rId8"/>
          <w:pgSz w:w="22544" w:h="31680"/>
          <w:pgMar w:top="2330" w:right="2190" w:bottom="2423" w:left="2399" w:header="0" w:footer="2073" w:gutter="0"/>
          <w:pgNumType w:start="7"/>
          <w:cols w:space="708"/>
        </w:sectPr>
      </w:pPr>
    </w:p>
    <w:p>
      <w:pPr>
        <w:spacing w:before="91" w:line="219" w:lineRule="auto"/>
        <w:jc w:val="right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b/>
          <w:bCs/>
          <w:spacing w:val="-27"/>
          <w:sz w:val="46"/>
          <w:szCs w:val="46"/>
        </w:rPr>
        <w:t>JB</w:t>
      </w:r>
      <w:r>
        <w:rPr>
          <w:rFonts w:ascii="SimSun" w:eastAsia="SimSun" w:hAnsi="SimSun" w:cs="SimSun"/>
          <w:b/>
          <w:bCs/>
          <w:spacing w:val="-26"/>
          <w:sz w:val="46"/>
          <w:szCs w:val="46"/>
        </w:rPr>
        <w:t>/T</w:t>
      </w:r>
      <w:r>
        <w:rPr>
          <w:rFonts w:ascii="SimSun" w:eastAsia="SimSun" w:hAnsi="SimSun" w:cs="SimSun"/>
          <w:spacing w:val="-26"/>
          <w:sz w:val="46"/>
          <w:szCs w:val="46"/>
        </w:rPr>
        <w:t xml:space="preserve"> </w:t>
      </w:r>
      <w:r>
        <w:rPr>
          <w:rFonts w:ascii="SimSun" w:eastAsia="SimSun" w:hAnsi="SimSun" w:cs="SimSun"/>
          <w:b/>
          <w:bCs/>
          <w:spacing w:val="-26"/>
          <w:sz w:val="46"/>
          <w:szCs w:val="46"/>
        </w:rPr>
        <w:t>6710—200</w:t>
      </w:r>
      <w:r>
        <w:rPr>
          <w:rFonts w:ascii="SimSun" w:eastAsia="SimSun" w:hAnsi="SimSun" w:cs="SimSun"/>
          <w:b/>
          <w:bCs/>
          <w:spacing w:val="-24"/>
          <w:sz w:val="46"/>
          <w:szCs w:val="46"/>
        </w:rPr>
        <w:t>6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198" w:line="224" w:lineRule="auto"/>
        <w:ind w:left="7713"/>
        <w:rPr>
          <w:sz w:val="61"/>
          <w:szCs w:val="61"/>
        </w:rPr>
      </w:pPr>
      <w:bookmarkStart w:id="8" w:name="bookmark15"/>
      <w:bookmarkEnd w:id="8"/>
      <w:bookmarkStart w:id="9" w:name="bookmark16"/>
      <w:bookmarkEnd w:id="9"/>
      <w:bookmarkStart w:id="10" w:name="bookmark17"/>
      <w:bookmarkEnd w:id="10"/>
      <w:bookmarkStart w:id="11" w:name="bookmark18"/>
      <w:bookmarkEnd w:id="11"/>
      <w:bookmarkStart w:id="12" w:name="bookmark19"/>
      <w:bookmarkEnd w:id="12"/>
      <w:bookmarkStart w:id="13" w:name="bookmark20"/>
      <w:bookmarkEnd w:id="13"/>
      <w:bookmarkStart w:id="14" w:name="bookmark21"/>
      <w:bookmarkEnd w:id="14"/>
      <w:bookmarkStart w:id="15" w:name="bookmark22"/>
      <w:bookmarkEnd w:id="15"/>
      <w:r>
        <w:rPr>
          <w:b/>
          <w:bCs/>
          <w:spacing w:val="-16"/>
          <w:sz w:val="61"/>
          <w:szCs w:val="61"/>
        </w:rPr>
        <w:t>前</w:t>
      </w:r>
      <w:r>
        <w:rPr>
          <w:spacing w:val="92"/>
          <w:sz w:val="61"/>
          <w:szCs w:val="61"/>
        </w:rPr>
        <w:t xml:space="preserve">   </w:t>
      </w:r>
      <w:r>
        <w:rPr>
          <w:b/>
          <w:bCs/>
          <w:spacing w:val="-16"/>
          <w:sz w:val="61"/>
          <w:szCs w:val="61"/>
        </w:rPr>
        <w:t>言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33" w:line="638" w:lineRule="exact"/>
        <w:ind w:left="747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9"/>
          <w:position w:val="15"/>
          <w:sz w:val="41"/>
          <w:szCs w:val="41"/>
        </w:rPr>
        <w:t>本标准代替JB/T6710—1993《拖拉机、内燃机用交流发电机</w:t>
      </w:r>
      <w:r>
        <w:rPr>
          <w:rFonts w:ascii="SimSun" w:eastAsia="SimSun" w:hAnsi="SimSun" w:cs="SimSun"/>
          <w:spacing w:val="153"/>
          <w:position w:val="15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9"/>
          <w:position w:val="15"/>
          <w:sz w:val="41"/>
          <w:szCs w:val="41"/>
        </w:rPr>
        <w:t>技</w:t>
      </w:r>
      <w:r>
        <w:rPr>
          <w:rFonts w:ascii="SimSun" w:eastAsia="SimSun" w:hAnsi="SimSun" w:cs="SimSun"/>
          <w:spacing w:val="-10"/>
          <w:position w:val="15"/>
          <w:sz w:val="41"/>
          <w:szCs w:val="41"/>
        </w:rPr>
        <w:t>术条件》。</w:t>
      </w:r>
    </w:p>
    <w:p>
      <w:pPr>
        <w:spacing w:before="2" w:line="221" w:lineRule="auto"/>
        <w:ind w:left="747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5"/>
          <w:sz w:val="41"/>
          <w:szCs w:val="41"/>
        </w:rPr>
        <w:t>本标准与</w:t>
      </w:r>
      <w:r>
        <w:rPr>
          <w:rFonts w:ascii="SimSun" w:eastAsia="SimSun" w:hAnsi="SimSun" w:cs="SimSun"/>
          <w:spacing w:val="-99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5"/>
          <w:sz w:val="41"/>
          <w:szCs w:val="41"/>
        </w:rPr>
        <w:t>JB/T 6710—1993</w:t>
      </w:r>
      <w:r>
        <w:rPr>
          <w:rFonts w:ascii="SimSun" w:eastAsia="SimSun" w:hAnsi="SimSun" w:cs="SimSun"/>
          <w:spacing w:val="-119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5"/>
          <w:sz w:val="41"/>
          <w:szCs w:val="41"/>
        </w:rPr>
        <w:t>相比，主要变化如下：</w:t>
      </w:r>
    </w:p>
    <w:p>
      <w:pPr>
        <w:spacing w:before="80" w:line="595" w:lineRule="exact"/>
        <w:ind w:left="747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6"/>
          <w:position w:val="12"/>
          <w:sz w:val="41"/>
          <w:szCs w:val="41"/>
        </w:rPr>
        <w:t>——将标准名称《拖拉机、内燃机用交流发电机</w:t>
      </w:r>
      <w:r>
        <w:rPr>
          <w:rFonts w:ascii="SimSun" w:eastAsia="SimSun" w:hAnsi="SimSun" w:cs="SimSun"/>
          <w:spacing w:val="154"/>
          <w:position w:val="12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6"/>
          <w:position w:val="12"/>
          <w:sz w:val="41"/>
          <w:szCs w:val="41"/>
        </w:rPr>
        <w:t>技术条件》修订为《机动车及</w:t>
      </w:r>
      <w:r>
        <w:rPr>
          <w:rFonts w:ascii="SimSun" w:eastAsia="SimSun" w:hAnsi="SimSun" w:cs="SimSun"/>
          <w:spacing w:val="-17"/>
          <w:position w:val="12"/>
          <w:sz w:val="41"/>
          <w:szCs w:val="41"/>
        </w:rPr>
        <w:t>内燃机用交流发电</w:t>
      </w:r>
    </w:p>
    <w:p>
      <w:pPr>
        <w:spacing w:before="1" w:line="222" w:lineRule="auto"/>
        <w:ind w:left="1518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36"/>
          <w:sz w:val="41"/>
          <w:szCs w:val="41"/>
        </w:rPr>
        <w:t>机</w:t>
      </w:r>
      <w:r>
        <w:rPr>
          <w:rFonts w:ascii="SimSun" w:eastAsia="SimSun" w:hAnsi="SimSun" w:cs="SimSun"/>
          <w:spacing w:val="164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36"/>
          <w:sz w:val="41"/>
          <w:szCs w:val="41"/>
        </w:rPr>
        <w:t>技术条件》:</w:t>
      </w:r>
    </w:p>
    <w:p>
      <w:pPr>
        <w:spacing w:before="101" w:line="593" w:lineRule="exact"/>
        <w:ind w:left="747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1"/>
          <w:position w:val="12"/>
          <w:sz w:val="41"/>
          <w:szCs w:val="41"/>
        </w:rPr>
        <w:t>——对产品的适用范围做了修改，增加了船舶、低速载货汽</w:t>
      </w:r>
      <w:r>
        <w:rPr>
          <w:rFonts w:ascii="SimSun" w:eastAsia="SimSun" w:hAnsi="SimSun" w:cs="SimSun"/>
          <w:spacing w:val="-12"/>
          <w:position w:val="12"/>
          <w:sz w:val="41"/>
          <w:szCs w:val="41"/>
        </w:rPr>
        <w:t>车及三轮汽车；</w:t>
      </w:r>
    </w:p>
    <w:p>
      <w:pPr>
        <w:spacing w:before="2" w:line="221" w:lineRule="auto"/>
        <w:ind w:left="747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7"/>
          <w:sz w:val="41"/>
          <w:szCs w:val="41"/>
        </w:rPr>
        <w:t>——对产品的常态工作范围做了修改，按</w:t>
      </w:r>
      <w:r>
        <w:rPr>
          <w:rFonts w:ascii="SimSun" w:eastAsia="SimSun" w:hAnsi="SimSun" w:cs="SimSun"/>
          <w:spacing w:val="-117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7"/>
          <w:sz w:val="41"/>
          <w:szCs w:val="41"/>
        </w:rPr>
        <w:t>JB</w:t>
      </w:r>
      <w:r>
        <w:rPr>
          <w:rFonts w:ascii="SimSun" w:eastAsia="SimSun" w:hAnsi="SimSun" w:cs="SimSun"/>
          <w:spacing w:val="-8"/>
          <w:sz w:val="41"/>
          <w:szCs w:val="41"/>
        </w:rPr>
        <w:t>/T6697—2006</w:t>
      </w:r>
      <w:r>
        <w:rPr>
          <w:rFonts w:ascii="SimSun" w:eastAsia="SimSun" w:hAnsi="SimSun" w:cs="SimSun"/>
          <w:spacing w:val="-115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8"/>
          <w:sz w:val="41"/>
          <w:szCs w:val="41"/>
        </w:rPr>
        <w:t>执行；</w:t>
      </w:r>
    </w:p>
    <w:p>
      <w:pPr>
        <w:spacing w:before="97" w:line="595" w:lineRule="exact"/>
        <w:ind w:left="747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2"/>
          <w:position w:val="12"/>
          <w:sz w:val="41"/>
          <w:szCs w:val="41"/>
        </w:rPr>
        <w:t>——根据</w:t>
      </w:r>
      <w:r>
        <w:rPr>
          <w:rFonts w:ascii="SimSun" w:eastAsia="SimSun" w:hAnsi="SimSun" w:cs="SimSun"/>
          <w:spacing w:val="-119"/>
          <w:position w:val="12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2"/>
          <w:sz w:val="41"/>
          <w:szCs w:val="41"/>
        </w:rPr>
        <w:t>JB/T 669</w:t>
      </w:r>
      <w:r>
        <w:rPr>
          <w:rFonts w:ascii="SimSun" w:eastAsia="SimSun" w:hAnsi="SimSun" w:cs="SimSun"/>
          <w:spacing w:val="-2"/>
          <w:position w:val="12"/>
          <w:sz w:val="41"/>
          <w:szCs w:val="41"/>
        </w:rPr>
        <w:t>7—2006,</w:t>
      </w:r>
      <w:r>
        <w:rPr>
          <w:rFonts w:ascii="SimSun" w:eastAsia="SimSun" w:hAnsi="SimSun" w:cs="SimSun"/>
          <w:spacing w:val="-69"/>
          <w:position w:val="12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3"/>
          <w:position w:val="12"/>
          <w:sz w:val="41"/>
          <w:szCs w:val="41"/>
        </w:rPr>
        <w:t>增加了工作电压范围的规定(本版的3,1.2);</w:t>
      </w:r>
    </w:p>
    <w:p>
      <w:pPr>
        <w:spacing w:before="1" w:line="220" w:lineRule="auto"/>
        <w:ind w:left="747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position w:val="17"/>
          <w:sz w:val="41"/>
          <w:szCs w:val="41"/>
        </w:rPr>
        <w:drawing>
          <wp:inline distT="0" distB="0" distL="0" distR="0">
            <wp:extent cx="489432" cy="1468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9432" cy="1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5"/>
          <w:sz w:val="41"/>
          <w:szCs w:val="41"/>
        </w:rPr>
        <w:t>增加了产品拧紧力矩要求(本版的3.2,4.2):</w:t>
      </w:r>
    </w:p>
    <w:p>
      <w:pPr>
        <w:spacing w:before="89" w:line="222" w:lineRule="auto"/>
        <w:ind w:left="747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1"/>
          <w:sz w:val="39"/>
          <w:szCs w:val="39"/>
        </w:rPr>
        <w:t>——删除了“规定配用电压调节器型号”(1993年版的3.10);</w:t>
      </w:r>
    </w:p>
    <w:p>
      <w:pPr>
        <w:spacing w:before="76" w:line="220" w:lineRule="auto"/>
        <w:ind w:left="747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5"/>
          <w:sz w:val="41"/>
          <w:szCs w:val="41"/>
        </w:rPr>
        <w:t>——修改了产品的热态性能表1,增加了系列V(1993</w:t>
      </w:r>
      <w:r>
        <w:rPr>
          <w:rFonts w:ascii="SimSun" w:eastAsia="SimSun" w:hAnsi="SimSun" w:cs="SimSun"/>
          <w:spacing w:val="153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5"/>
          <w:sz w:val="41"/>
          <w:szCs w:val="41"/>
        </w:rPr>
        <w:t>年版的3.1</w:t>
      </w:r>
      <w:r>
        <w:rPr>
          <w:rFonts w:ascii="SimSun" w:eastAsia="SimSun" w:hAnsi="SimSun" w:cs="SimSun"/>
          <w:spacing w:val="4"/>
          <w:sz w:val="41"/>
          <w:szCs w:val="41"/>
        </w:rPr>
        <w:t>1.2:本版的3.7);</w:t>
      </w:r>
    </w:p>
    <w:p>
      <w:pPr>
        <w:spacing w:before="106" w:line="598" w:lineRule="exact"/>
        <w:ind w:left="747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5"/>
          <w:position w:val="12"/>
          <w:sz w:val="41"/>
          <w:szCs w:val="41"/>
        </w:rPr>
        <w:t>——修改了产品的热态调节性能表2,调节电压分两档(1993年版的3.12.2;本版的3.8.3);</w:t>
      </w:r>
    </w:p>
    <w:p>
      <w:pPr>
        <w:spacing w:before="1" w:line="222" w:lineRule="auto"/>
        <w:ind w:left="747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6"/>
          <w:sz w:val="41"/>
          <w:szCs w:val="41"/>
        </w:rPr>
        <w:t>——增加了噪声级项目(本版的3.10、4.10);</w:t>
      </w:r>
    </w:p>
    <w:p>
      <w:pPr>
        <w:spacing w:before="141" w:line="241" w:lineRule="auto"/>
        <w:ind w:left="1517" w:right="179" w:hanging="770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z w:val="41"/>
          <w:szCs w:val="41"/>
        </w:rPr>
        <w:t>——根据</w:t>
      </w:r>
      <w:r>
        <w:rPr>
          <w:rFonts w:ascii="SimSun" w:eastAsia="SimSun" w:hAnsi="SimSun" w:cs="SimSun"/>
          <w:spacing w:val="-119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</w:rPr>
        <w:t xml:space="preserve">JB/T 6697—2006 中的3.10.4,修改了产品的耐温度、湿度变化试验时间为240h(1993 </w:t>
      </w:r>
      <w:r>
        <w:rPr>
          <w:rFonts w:ascii="SimSun" w:eastAsia="SimSun" w:hAnsi="SimSun" w:cs="SimSun"/>
          <w:spacing w:val="-3"/>
          <w:sz w:val="41"/>
          <w:szCs w:val="41"/>
        </w:rPr>
        <w:t>年版的3.20;本版的3.15.4);</w:t>
      </w:r>
    </w:p>
    <w:p>
      <w:pPr>
        <w:spacing w:before="58" w:line="223" w:lineRule="auto"/>
        <w:ind w:left="747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5"/>
          <w:sz w:val="41"/>
          <w:szCs w:val="41"/>
        </w:rPr>
        <w:t>——取消了互换性和长霉试验(1993年</w:t>
      </w:r>
      <w:r>
        <w:rPr>
          <w:rFonts w:ascii="SimSun" w:eastAsia="SimSun" w:hAnsi="SimSun" w:cs="SimSun"/>
          <w:spacing w:val="4"/>
          <w:sz w:val="41"/>
          <w:szCs w:val="41"/>
        </w:rPr>
        <w:t>版的3.22和3.25);</w:t>
      </w:r>
    </w:p>
    <w:p>
      <w:pPr>
        <w:spacing w:before="92" w:line="222" w:lineRule="auto"/>
        <w:ind w:left="753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b/>
          <w:bCs/>
          <w:spacing w:val="-10"/>
          <w:sz w:val="41"/>
          <w:szCs w:val="41"/>
        </w:rPr>
        <w:t>——增加了产品耐工业溶剂性能(本版的3.16、4.16);</w:t>
      </w:r>
    </w:p>
    <w:p>
      <w:pPr>
        <w:spacing w:before="108" w:line="222" w:lineRule="auto"/>
        <w:ind w:left="1166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1"/>
          <w:sz w:val="41"/>
          <w:szCs w:val="41"/>
        </w:rPr>
        <w:t>-增加了产品的电磁兼容性认可试验(本版的3.17、4.17</w:t>
      </w:r>
      <w:r>
        <w:rPr>
          <w:rFonts w:ascii="SimSun" w:eastAsia="SimSun" w:hAnsi="SimSun" w:cs="SimSun"/>
          <w:sz w:val="41"/>
          <w:szCs w:val="41"/>
        </w:rPr>
        <w:t>);</w:t>
      </w:r>
    </w:p>
    <w:p>
      <w:pPr>
        <w:spacing w:before="101" w:line="593" w:lineRule="exact"/>
        <w:ind w:left="747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8"/>
          <w:position w:val="12"/>
          <w:sz w:val="41"/>
          <w:szCs w:val="41"/>
        </w:rPr>
        <w:t>——修改了产品的耐久性试验，增加急变速耐久试验500</w:t>
      </w:r>
      <w:r>
        <w:rPr>
          <w:rFonts w:ascii="Times New Roman" w:eastAsia="Times New Roman" w:hAnsi="Times New Roman" w:cs="Times New Roman"/>
          <w:spacing w:val="-8"/>
          <w:position w:val="12"/>
          <w:sz w:val="41"/>
          <w:szCs w:val="41"/>
        </w:rPr>
        <w:t xml:space="preserve">h  </w:t>
      </w:r>
      <w:r>
        <w:rPr>
          <w:rFonts w:ascii="SimSun" w:eastAsia="SimSun" w:hAnsi="SimSun" w:cs="SimSun"/>
          <w:spacing w:val="-8"/>
          <w:position w:val="12"/>
          <w:sz w:val="41"/>
          <w:szCs w:val="41"/>
        </w:rPr>
        <w:t>(本版的</w:t>
      </w:r>
      <w:r>
        <w:rPr>
          <w:rFonts w:ascii="SimSun" w:eastAsia="SimSun" w:hAnsi="SimSun" w:cs="SimSun"/>
          <w:spacing w:val="-9"/>
          <w:position w:val="12"/>
          <w:sz w:val="41"/>
          <w:szCs w:val="41"/>
        </w:rPr>
        <w:t>3.18、4.18.3);</w:t>
      </w:r>
    </w:p>
    <w:p>
      <w:pPr>
        <w:spacing w:before="1" w:line="222" w:lineRule="auto"/>
        <w:ind w:left="747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5"/>
          <w:sz w:val="41"/>
          <w:szCs w:val="41"/>
        </w:rPr>
        <w:t>——修改了型式试验的抽样和分组表7(199</w:t>
      </w:r>
      <w:r>
        <w:rPr>
          <w:rFonts w:ascii="SimSun" w:eastAsia="SimSun" w:hAnsi="SimSun" w:cs="SimSun"/>
          <w:spacing w:val="4"/>
          <w:sz w:val="41"/>
          <w:szCs w:val="41"/>
        </w:rPr>
        <w:t>3年版的5.3;本版的5.5.2)。</w:t>
      </w:r>
    </w:p>
    <w:p>
      <w:pPr>
        <w:spacing w:before="96" w:line="222" w:lineRule="auto"/>
        <w:ind w:left="753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b/>
          <w:bCs/>
          <w:spacing w:val="-21"/>
          <w:sz w:val="41"/>
          <w:szCs w:val="41"/>
        </w:rPr>
        <w:t>本标准由中国机械工业联合会提出。</w:t>
      </w:r>
    </w:p>
    <w:p>
      <w:pPr>
        <w:spacing w:before="67" w:line="216" w:lineRule="auto"/>
        <w:ind w:left="753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b/>
          <w:bCs/>
          <w:spacing w:val="-6"/>
          <w:sz w:val="41"/>
          <w:szCs w:val="41"/>
        </w:rPr>
        <w:t>本标准由全国拖拉机标准化技术委员会</w:t>
      </w:r>
      <w:r>
        <w:rPr>
          <w:rFonts w:ascii="SimSun" w:eastAsia="SimSun" w:hAnsi="SimSun" w:cs="SimSun"/>
          <w:spacing w:val="-6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sz w:val="41"/>
          <w:szCs w:val="41"/>
        </w:rPr>
        <w:t>(SAC/TC140)</w:t>
      </w:r>
      <w:r>
        <w:rPr>
          <w:rFonts w:ascii="Times New Roman" w:eastAsia="Times New Roman" w:hAnsi="Times New Roman" w:cs="Times New Roman"/>
          <w:b/>
          <w:bCs/>
          <w:spacing w:val="83"/>
          <w:sz w:val="41"/>
          <w:szCs w:val="41"/>
        </w:rPr>
        <w:t xml:space="preserve"> </w:t>
      </w:r>
      <w:r>
        <w:rPr>
          <w:rFonts w:ascii="SimSun" w:eastAsia="SimSun" w:hAnsi="SimSun" w:cs="SimSun"/>
          <w:b/>
          <w:bCs/>
          <w:spacing w:val="-6"/>
          <w:sz w:val="41"/>
          <w:szCs w:val="41"/>
        </w:rPr>
        <w:t>归口</w:t>
      </w:r>
      <w:r>
        <w:rPr>
          <w:rFonts w:ascii="SimSun" w:eastAsia="SimSun" w:hAnsi="SimSun" w:cs="SimSun"/>
          <w:spacing w:val="-6"/>
          <w:sz w:val="41"/>
          <w:szCs w:val="41"/>
        </w:rPr>
        <w:t>。</w:t>
      </w:r>
    </w:p>
    <w:p>
      <w:pPr>
        <w:spacing w:before="146" w:line="222" w:lineRule="auto"/>
        <w:ind w:left="753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b/>
          <w:bCs/>
          <w:spacing w:val="-20"/>
          <w:sz w:val="41"/>
          <w:szCs w:val="41"/>
        </w:rPr>
        <w:t>本标准主要起草单位：上海法雷奥汽车电器系统有限公司、洛阳拖拉机研究所、锦州</w:t>
      </w:r>
      <w:r>
        <w:rPr>
          <w:rFonts w:ascii="SimSun" w:eastAsia="SimSun" w:hAnsi="SimSun" w:cs="SimSun"/>
          <w:b/>
          <w:bCs/>
          <w:spacing w:val="-21"/>
          <w:sz w:val="41"/>
          <w:szCs w:val="41"/>
        </w:rPr>
        <w:t>启明电机电器</w:t>
      </w:r>
    </w:p>
    <w:p>
      <w:pPr>
        <w:spacing w:before="87" w:line="617" w:lineRule="exact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0"/>
          <w:position w:val="14"/>
          <w:sz w:val="41"/>
          <w:szCs w:val="41"/>
        </w:rPr>
        <w:t>有限公司、江苏恒力电机集团股份有限公司、宁波华泰汽车电器总</w:t>
      </w:r>
      <w:r>
        <w:rPr>
          <w:rFonts w:ascii="SimSun" w:eastAsia="SimSun" w:hAnsi="SimSun" w:cs="SimSun"/>
          <w:spacing w:val="-11"/>
          <w:position w:val="14"/>
          <w:sz w:val="41"/>
          <w:szCs w:val="41"/>
        </w:rPr>
        <w:t>厂、秦皇岛维昊科技有限公司。</w:t>
      </w:r>
    </w:p>
    <w:p>
      <w:pPr>
        <w:spacing w:before="1" w:line="222" w:lineRule="auto"/>
        <w:ind w:left="747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1"/>
          <w:sz w:val="41"/>
          <w:szCs w:val="41"/>
        </w:rPr>
        <w:t>本标准主要起草人：李力、邵杰、王树海、庄树春、莫莉萍、周利方、王宝良。</w:t>
      </w:r>
    </w:p>
    <w:p>
      <w:pPr>
        <w:spacing w:before="95" w:line="216" w:lineRule="auto"/>
        <w:ind w:left="753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b/>
          <w:bCs/>
          <w:spacing w:val="-21"/>
          <w:sz w:val="41"/>
          <w:szCs w:val="41"/>
        </w:rPr>
        <w:t>本标准所代替标准的历次版本发布情况：</w:t>
      </w:r>
    </w:p>
    <w:p>
      <w:pPr>
        <w:spacing w:before="1" w:line="216" w:lineRule="auto"/>
        <w:ind w:left="753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26"/>
          <w:sz w:val="44"/>
          <w:szCs w:val="44"/>
        </w:rPr>
        <w:t>——JB/T6710—1993,</w:t>
      </w:r>
    </w:p>
    <w:p>
      <w:pPr>
        <w:spacing w:line="216" w:lineRule="auto"/>
        <w:rPr>
          <w:rFonts w:ascii="SimSun" w:eastAsia="SimSun" w:hAnsi="SimSun" w:cs="SimSun"/>
          <w:sz w:val="44"/>
          <w:szCs w:val="44"/>
        </w:rPr>
        <w:sectPr>
          <w:footerReference w:type="default" r:id="rId10"/>
          <w:pgSz w:w="22544" w:h="31680"/>
          <w:pgMar w:top="2073" w:right="2252" w:bottom="2287" w:left="2465" w:header="0" w:footer="1811" w:gutter="0"/>
          <w:pgNumType w:start="8"/>
          <w:cols w:space="708"/>
        </w:sectPr>
      </w:pPr>
    </w:p>
    <w:p>
      <w:pPr>
        <w:spacing w:before="91" w:line="219" w:lineRule="auto"/>
        <w:ind w:right="65"/>
        <w:jc w:val="right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b/>
          <w:bCs/>
          <w:spacing w:val="-25"/>
          <w:sz w:val="46"/>
          <w:szCs w:val="46"/>
        </w:rPr>
        <w:t>JB/T</w:t>
      </w:r>
      <w:r>
        <w:rPr>
          <w:rFonts w:ascii="SimSun" w:eastAsia="SimSun" w:hAnsi="SimSun" w:cs="SimSun"/>
          <w:spacing w:val="-25"/>
          <w:sz w:val="46"/>
          <w:szCs w:val="46"/>
        </w:rPr>
        <w:t xml:space="preserve"> </w:t>
      </w:r>
      <w:r>
        <w:rPr>
          <w:rFonts w:ascii="SimSun" w:eastAsia="SimSun" w:hAnsi="SimSun" w:cs="SimSun"/>
          <w:b/>
          <w:bCs/>
          <w:spacing w:val="-25"/>
          <w:sz w:val="46"/>
          <w:szCs w:val="46"/>
        </w:rPr>
        <w:t>6710—2006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99" w:line="222" w:lineRule="auto"/>
        <w:ind w:left="3574"/>
        <w:rPr>
          <w:sz w:val="61"/>
          <w:szCs w:val="61"/>
        </w:rPr>
      </w:pPr>
      <w:bookmarkStart w:id="16" w:name="bookmark34"/>
      <w:bookmarkEnd w:id="16"/>
      <w:bookmarkStart w:id="17" w:name="bookmark23"/>
      <w:bookmarkEnd w:id="17"/>
      <w:bookmarkStart w:id="18" w:name="bookmark24"/>
      <w:bookmarkEnd w:id="18"/>
      <w:bookmarkStart w:id="19" w:name="bookmark25"/>
      <w:bookmarkEnd w:id="19"/>
      <w:bookmarkStart w:id="20" w:name="bookmark26"/>
      <w:bookmarkEnd w:id="20"/>
      <w:bookmarkStart w:id="21" w:name="bookmark27"/>
      <w:bookmarkEnd w:id="21"/>
      <w:bookmarkStart w:id="22" w:name="bookmark28"/>
      <w:bookmarkEnd w:id="22"/>
      <w:bookmarkStart w:id="23" w:name="bookmark29"/>
      <w:bookmarkEnd w:id="23"/>
      <w:bookmarkStart w:id="24" w:name="bookmark30"/>
      <w:bookmarkEnd w:id="24"/>
      <w:bookmarkStart w:id="25" w:name="bookmark31"/>
      <w:bookmarkEnd w:id="25"/>
      <w:bookmarkStart w:id="26" w:name="bookmark32"/>
      <w:bookmarkEnd w:id="26"/>
      <w:bookmarkStart w:id="27" w:name="bookmark33"/>
      <w:bookmarkEnd w:id="27"/>
      <w:r>
        <w:rPr>
          <w:b/>
          <w:bCs/>
          <w:spacing w:val="-13"/>
          <w:sz w:val="61"/>
          <w:szCs w:val="61"/>
        </w:rPr>
        <w:t>机动车及内燃机用交流发电机</w:t>
      </w:r>
      <w:r>
        <w:rPr>
          <w:spacing w:val="291"/>
          <w:sz w:val="61"/>
          <w:szCs w:val="61"/>
        </w:rPr>
        <w:t xml:space="preserve"> </w:t>
      </w:r>
      <w:r>
        <w:rPr>
          <w:b/>
          <w:bCs/>
          <w:spacing w:val="-13"/>
          <w:sz w:val="61"/>
          <w:szCs w:val="61"/>
        </w:rPr>
        <w:t>技术条件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26" w:line="226" w:lineRule="auto"/>
        <w:ind w:left="5"/>
        <w:rPr>
          <w:sz w:val="39"/>
          <w:szCs w:val="39"/>
        </w:rPr>
      </w:pPr>
      <w:r>
        <w:rPr>
          <w:b/>
          <w:bCs/>
          <w:spacing w:val="-10"/>
          <w:sz w:val="39"/>
          <w:szCs w:val="39"/>
        </w:rPr>
        <w:t>1</w:t>
      </w:r>
      <w:r>
        <w:rPr>
          <w:spacing w:val="-10"/>
          <w:sz w:val="39"/>
          <w:szCs w:val="39"/>
        </w:rPr>
        <w:t xml:space="preserve">  </w:t>
      </w:r>
      <w:r>
        <w:rPr>
          <w:b/>
          <w:bCs/>
          <w:spacing w:val="-10"/>
          <w:sz w:val="39"/>
          <w:szCs w:val="39"/>
        </w:rPr>
        <w:t>范围</w:t>
      </w:r>
    </w:p>
    <w:p>
      <w:pPr>
        <w:spacing w:line="272" w:lineRule="auto"/>
        <w:rPr>
          <w:rFonts w:ascii="Arial"/>
          <w:sz w:val="21"/>
        </w:rPr>
      </w:pPr>
    </w:p>
    <w:p>
      <w:pPr>
        <w:spacing w:before="133" w:line="595" w:lineRule="exact"/>
        <w:jc w:val="right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20"/>
          <w:position w:val="12"/>
          <w:sz w:val="41"/>
          <w:szCs w:val="41"/>
        </w:rPr>
        <w:t>本标准规定了机动车及内燃机用交流发电机的技术要求、试验方法、检验规则、标志、包装、运输、</w:t>
      </w:r>
    </w:p>
    <w:p>
      <w:pPr>
        <w:spacing w:line="223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26"/>
          <w:sz w:val="41"/>
          <w:szCs w:val="41"/>
        </w:rPr>
        <w:t>贮存和保管。</w:t>
      </w:r>
    </w:p>
    <w:p>
      <w:pPr>
        <w:spacing w:before="79" w:line="246" w:lineRule="auto"/>
        <w:ind w:right="252" w:firstLine="835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7"/>
          <w:sz w:val="41"/>
          <w:szCs w:val="41"/>
        </w:rPr>
        <w:t>本标准适用于机动车(汽车、拖拉机、工程机械、低速载货汽车、三轮汽车)及内燃机用交流发电</w:t>
      </w:r>
      <w:r>
        <w:rPr>
          <w:rFonts w:ascii="SimSun" w:eastAsia="SimSun" w:hAnsi="SimSun" w:cs="SimSun"/>
          <w:spacing w:val="11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5"/>
          <w:sz w:val="41"/>
          <w:szCs w:val="41"/>
        </w:rPr>
        <w:t>机，船舶及其他类似机械也可参照采用。交流发电机为连续定额工作制，工作时</w:t>
      </w:r>
      <w:r>
        <w:rPr>
          <w:rFonts w:ascii="SimSun" w:eastAsia="SimSun" w:hAnsi="SimSun" w:cs="SimSun"/>
          <w:spacing w:val="-16"/>
          <w:sz w:val="41"/>
          <w:szCs w:val="41"/>
        </w:rPr>
        <w:t>由电压调节器控制其电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8"/>
          <w:sz w:val="41"/>
          <w:szCs w:val="41"/>
        </w:rPr>
        <w:t>压并与蓄电池并联工作。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127" w:line="224" w:lineRule="auto"/>
        <w:ind w:left="5"/>
        <w:rPr>
          <w:sz w:val="39"/>
          <w:szCs w:val="39"/>
        </w:rPr>
      </w:pPr>
      <w:r>
        <w:rPr>
          <w:b/>
          <w:bCs/>
          <w:spacing w:val="1"/>
          <w:sz w:val="39"/>
          <w:szCs w:val="39"/>
        </w:rPr>
        <w:t>2</w:t>
      </w:r>
      <w:r>
        <w:rPr>
          <w:spacing w:val="20"/>
          <w:sz w:val="39"/>
          <w:szCs w:val="39"/>
        </w:rPr>
        <w:t xml:space="preserve">  </w:t>
      </w:r>
      <w:r>
        <w:rPr>
          <w:b/>
          <w:bCs/>
          <w:spacing w:val="1"/>
          <w:sz w:val="39"/>
          <w:szCs w:val="39"/>
        </w:rPr>
        <w:t>规范性引用文件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128" w:line="271" w:lineRule="auto"/>
        <w:ind w:right="178" w:firstLine="83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5"/>
          <w:sz w:val="39"/>
          <w:szCs w:val="39"/>
        </w:rPr>
        <w:t>下列文件中的条款通过本标准的引用而成为本标准的条款。凡是注日期的引用文件，其随后所有的</w:t>
      </w:r>
      <w:r>
        <w:rPr>
          <w:rFonts w:ascii="SimSun" w:eastAsia="SimSun" w:hAnsi="SimSun" w:cs="SimSun"/>
          <w:spacing w:val="18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4"/>
          <w:sz w:val="39"/>
          <w:szCs w:val="39"/>
        </w:rPr>
        <w:t>修改单(不包括勘误的内容)或修订版均不</w:t>
      </w:r>
      <w:r>
        <w:rPr>
          <w:rFonts w:ascii="SimSun" w:eastAsia="SimSun" w:hAnsi="SimSun" w:cs="SimSun"/>
          <w:spacing w:val="13"/>
          <w:sz w:val="39"/>
          <w:szCs w:val="39"/>
        </w:rPr>
        <w:t>适用于本标准，然而，鼓励根据本标准达成协议的各方研究</w:t>
      </w:r>
    </w:p>
    <w:p>
      <w:pPr>
        <w:spacing w:line="221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9"/>
          <w:sz w:val="39"/>
          <w:szCs w:val="39"/>
        </w:rPr>
        <w:t>是否可使用这些文件的最新版本。凡是不注日期的引用文件，其最新版本适用于本标</w:t>
      </w:r>
      <w:r>
        <w:rPr>
          <w:rFonts w:ascii="SimSun" w:eastAsia="SimSun" w:hAnsi="SimSun" w:cs="SimSun"/>
          <w:spacing w:val="8"/>
          <w:sz w:val="39"/>
          <w:szCs w:val="39"/>
        </w:rPr>
        <w:t>准。</w:t>
      </w:r>
    </w:p>
    <w:p>
      <w:pPr>
        <w:spacing w:before="60" w:line="216" w:lineRule="auto"/>
        <w:ind w:left="835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6"/>
          <w:sz w:val="41"/>
          <w:szCs w:val="41"/>
        </w:rPr>
        <w:t>GB/T4942.1—2001</w:t>
      </w:r>
      <w:r>
        <w:rPr>
          <w:rFonts w:ascii="SimSun" w:eastAsia="SimSun" w:hAnsi="SimSun" w:cs="SimSun"/>
          <w:spacing w:val="172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6"/>
          <w:sz w:val="41"/>
          <w:szCs w:val="41"/>
        </w:rPr>
        <w:t xml:space="preserve">旋转电机外壳防护分级 </w:t>
      </w:r>
      <w:r>
        <w:rPr>
          <w:rFonts w:ascii="Times New Roman" w:eastAsia="Times New Roman" w:hAnsi="Times New Roman" w:cs="Times New Roman"/>
          <w:spacing w:val="-6"/>
          <w:sz w:val="41"/>
          <w:szCs w:val="41"/>
        </w:rPr>
        <w:t>(IP</w:t>
      </w:r>
      <w:r>
        <w:rPr>
          <w:rFonts w:ascii="Times New Roman" w:eastAsia="Times New Roman" w:hAnsi="Times New Roman" w:cs="Times New Roman"/>
          <w:spacing w:val="42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6"/>
          <w:sz w:val="41"/>
          <w:szCs w:val="41"/>
        </w:rPr>
        <w:t>代码)(idt IEC 60034-5:1</w:t>
      </w:r>
      <w:r>
        <w:rPr>
          <w:rFonts w:ascii="SimSun" w:eastAsia="SimSun" w:hAnsi="SimSun" w:cs="SimSun"/>
          <w:spacing w:val="-7"/>
          <w:sz w:val="41"/>
          <w:szCs w:val="41"/>
        </w:rPr>
        <w:t>991)</w:t>
      </w:r>
    </w:p>
    <w:p>
      <w:pPr>
        <w:spacing w:before="137" w:line="644" w:lineRule="exact"/>
        <w:ind w:left="835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SimSun" w:eastAsia="SimSun" w:hAnsi="SimSun" w:cs="SimSun"/>
          <w:spacing w:val="-4"/>
          <w:position w:val="17"/>
          <w:sz w:val="41"/>
          <w:szCs w:val="41"/>
        </w:rPr>
        <w:t>GB 18655—2002  用于保护车载接收机的无线电骚扰特性的限值和测量方法</w:t>
      </w:r>
      <w:r>
        <w:rPr>
          <w:rFonts w:ascii="SimSun" w:eastAsia="SimSun" w:hAnsi="SimSun" w:cs="SimSun"/>
          <w:spacing w:val="-43"/>
          <w:position w:val="17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7"/>
          <w:sz w:val="41"/>
          <w:szCs w:val="41"/>
        </w:rPr>
        <w:t>(idt</w:t>
      </w:r>
      <w:r>
        <w:rPr>
          <w:rFonts w:ascii="Times New Roman" w:eastAsia="Times New Roman" w:hAnsi="Times New Roman" w:cs="Times New Roman"/>
          <w:spacing w:val="35"/>
          <w:position w:val="17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7"/>
          <w:sz w:val="41"/>
          <w:szCs w:val="41"/>
        </w:rPr>
        <w:t>I</w:t>
      </w:r>
      <w:r>
        <w:rPr>
          <w:rFonts w:ascii="Times New Roman" w:eastAsia="Times New Roman" w:hAnsi="Times New Roman" w:cs="Times New Roman"/>
          <w:spacing w:val="-5"/>
          <w:position w:val="17"/>
          <w:sz w:val="41"/>
          <w:szCs w:val="41"/>
        </w:rPr>
        <w:t>EC/CISPR</w:t>
      </w:r>
      <w:r>
        <w:rPr>
          <w:rFonts w:ascii="Times New Roman" w:eastAsia="Times New Roman" w:hAnsi="Times New Roman" w:cs="Times New Roman"/>
          <w:spacing w:val="30"/>
          <w:position w:val="17"/>
          <w:sz w:val="41"/>
          <w:szCs w:val="41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17"/>
          <w:sz w:val="41"/>
          <w:szCs w:val="41"/>
        </w:rPr>
        <w:t>25;</w:t>
      </w:r>
    </w:p>
    <w:p>
      <w:pPr>
        <w:spacing w:before="1" w:line="223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6"/>
          <w:sz w:val="35"/>
          <w:szCs w:val="35"/>
        </w:rPr>
        <w:t>1995)</w:t>
      </w:r>
    </w:p>
    <w:p>
      <w:pPr>
        <w:spacing w:before="120" w:line="222" w:lineRule="auto"/>
        <w:ind w:left="835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3"/>
          <w:sz w:val="41"/>
          <w:szCs w:val="41"/>
        </w:rPr>
        <w:t>JB/T 6697-2006</w:t>
      </w:r>
      <w:r>
        <w:rPr>
          <w:rFonts w:ascii="SimSun" w:eastAsia="SimSun" w:hAnsi="SimSun" w:cs="SimSun"/>
          <w:spacing w:val="133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3"/>
          <w:sz w:val="41"/>
          <w:szCs w:val="41"/>
        </w:rPr>
        <w:t>机动车及内燃机电气设备基本技术条件</w:t>
      </w:r>
    </w:p>
    <w:p>
      <w:pPr>
        <w:spacing w:before="190" w:line="236" w:lineRule="auto"/>
        <w:ind w:right="192" w:firstLine="83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z w:val="39"/>
          <w:szCs w:val="39"/>
        </w:rPr>
        <w:t>ISO</w:t>
      </w:r>
      <w:r>
        <w:rPr>
          <w:rFonts w:ascii="SimSun" w:eastAsia="SimSun" w:hAnsi="SimSun" w:cs="SimSun"/>
          <w:spacing w:val="14"/>
          <w:sz w:val="39"/>
          <w:szCs w:val="39"/>
        </w:rPr>
        <w:t xml:space="preserve"> 7637-1:1990</w:t>
      </w:r>
      <w:r>
        <w:rPr>
          <w:rFonts w:ascii="SimSun" w:eastAsia="SimSun" w:hAnsi="SimSun" w:cs="SimSun"/>
          <w:spacing w:val="143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4"/>
          <w:sz w:val="39"/>
          <w:szCs w:val="39"/>
        </w:rPr>
        <w:t>道路车辆—传导和耦合的电气骚扰一第1部分12</w:t>
      </w:r>
      <w:r>
        <w:rPr>
          <w:rFonts w:ascii="Times New Roman" w:eastAsia="Times New Roman" w:hAnsi="Times New Roman" w:cs="Times New Roman"/>
          <w:spacing w:val="14"/>
          <w:sz w:val="39"/>
          <w:szCs w:val="39"/>
        </w:rPr>
        <w:t xml:space="preserve">V </w:t>
      </w:r>
      <w:r>
        <w:rPr>
          <w:rFonts w:ascii="SimSun" w:eastAsia="SimSun" w:hAnsi="SimSun" w:cs="SimSun"/>
          <w:spacing w:val="14"/>
          <w:sz w:val="39"/>
          <w:szCs w:val="39"/>
        </w:rPr>
        <w:t>电系的小客车和轻型商用车</w:t>
      </w:r>
      <w:r>
        <w:rPr>
          <w:rFonts w:ascii="SimSun" w:eastAsia="SimSun" w:hAnsi="SimSun" w:cs="SimSun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6"/>
          <w:sz w:val="39"/>
          <w:szCs w:val="39"/>
        </w:rPr>
        <w:t>—沿电源线的电瞬变传导</w:t>
      </w:r>
    </w:p>
    <w:p>
      <w:pPr>
        <w:spacing w:before="128" w:line="230" w:lineRule="auto"/>
        <w:ind w:right="177" w:firstLine="835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"/>
          <w:sz w:val="41"/>
          <w:szCs w:val="41"/>
        </w:rPr>
        <w:t>ISO 7637-2;1990</w:t>
      </w:r>
      <w:r>
        <w:rPr>
          <w:rFonts w:ascii="SimSun" w:eastAsia="SimSun" w:hAnsi="SimSun" w:cs="SimSun"/>
          <w:spacing w:val="172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"/>
          <w:sz w:val="41"/>
          <w:szCs w:val="41"/>
        </w:rPr>
        <w:t>道路车辆—传导和耦合的电气骚扰—</w:t>
      </w:r>
      <w:r>
        <w:rPr>
          <w:rFonts w:ascii="SimSun" w:eastAsia="SimSun" w:hAnsi="SimSun" w:cs="SimSun"/>
          <w:spacing w:val="-2"/>
          <w:sz w:val="41"/>
          <w:szCs w:val="41"/>
        </w:rPr>
        <w:t>第2部分24</w:t>
      </w:r>
      <w:r>
        <w:rPr>
          <w:rFonts w:ascii="Times New Roman" w:eastAsia="Times New Roman" w:hAnsi="Times New Roman" w:cs="Times New Roman"/>
          <w:spacing w:val="-2"/>
          <w:sz w:val="41"/>
          <w:szCs w:val="41"/>
        </w:rPr>
        <w:t>V</w:t>
      </w:r>
      <w:r>
        <w:rPr>
          <w:rFonts w:ascii="SimSun" w:eastAsia="SimSun" w:hAnsi="SimSun" w:cs="SimSun"/>
          <w:spacing w:val="-2"/>
          <w:sz w:val="41"/>
          <w:szCs w:val="41"/>
        </w:rPr>
        <w:t>电系的商用车一沿电源线的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7"/>
          <w:sz w:val="41"/>
          <w:szCs w:val="41"/>
        </w:rPr>
        <w:t>电瞬变传导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27" w:line="225" w:lineRule="auto"/>
        <w:ind w:left="5"/>
        <w:rPr>
          <w:sz w:val="39"/>
          <w:szCs w:val="39"/>
        </w:rPr>
      </w:pPr>
      <w:r>
        <w:rPr>
          <w:b/>
          <w:bCs/>
          <w:sz w:val="39"/>
          <w:szCs w:val="39"/>
        </w:rPr>
        <w:t>3</w:t>
      </w:r>
      <w:r>
        <w:rPr>
          <w:spacing w:val="22"/>
          <w:sz w:val="39"/>
          <w:szCs w:val="39"/>
        </w:rPr>
        <w:t xml:space="preserve">  </w:t>
      </w:r>
      <w:r>
        <w:rPr>
          <w:b/>
          <w:bCs/>
          <w:sz w:val="39"/>
          <w:szCs w:val="39"/>
        </w:rPr>
        <w:t>技术要求</w:t>
      </w: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134" w:line="226" w:lineRule="auto"/>
        <w:ind w:left="5"/>
        <w:outlineLvl w:val="6"/>
        <w:rPr>
          <w:sz w:val="41"/>
          <w:szCs w:val="41"/>
        </w:rPr>
      </w:pPr>
      <w:r>
        <w:rPr>
          <w:b/>
          <w:bCs/>
          <w:spacing w:val="-12"/>
          <w:sz w:val="41"/>
          <w:szCs w:val="41"/>
        </w:rPr>
        <w:t>3.1</w:t>
      </w:r>
      <w:r>
        <w:rPr>
          <w:spacing w:val="122"/>
          <w:sz w:val="41"/>
          <w:szCs w:val="41"/>
        </w:rPr>
        <w:t xml:space="preserve"> </w:t>
      </w:r>
      <w:r>
        <w:rPr>
          <w:b/>
          <w:bCs/>
          <w:spacing w:val="-12"/>
          <w:sz w:val="41"/>
          <w:szCs w:val="41"/>
        </w:rPr>
        <w:t>产品的通用规定</w:t>
      </w:r>
    </w:p>
    <w:p>
      <w:pPr>
        <w:spacing w:before="76" w:line="222" w:lineRule="auto"/>
        <w:ind w:left="5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b/>
          <w:bCs/>
          <w:spacing w:val="-12"/>
          <w:sz w:val="41"/>
          <w:szCs w:val="41"/>
        </w:rPr>
        <w:t>3.1.1</w:t>
      </w:r>
      <w:r>
        <w:rPr>
          <w:rFonts w:ascii="SimSun" w:eastAsia="SimSun" w:hAnsi="SimSun" w:cs="SimSun"/>
          <w:spacing w:val="-12"/>
          <w:sz w:val="41"/>
          <w:szCs w:val="41"/>
        </w:rPr>
        <w:t xml:space="preserve">  交流发电机应符合本标准的规定，并应按经规定程序批准的图样及设计文件制造。</w:t>
      </w:r>
    </w:p>
    <w:p>
      <w:pPr>
        <w:spacing w:before="98" w:line="221" w:lineRule="auto"/>
        <w:ind w:left="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5"/>
          <w:sz w:val="39"/>
          <w:szCs w:val="39"/>
        </w:rPr>
        <w:t>3.1.2</w:t>
      </w:r>
      <w:r>
        <w:rPr>
          <w:rFonts w:ascii="SimSun" w:eastAsia="SimSun" w:hAnsi="SimSun" w:cs="SimSun"/>
          <w:spacing w:val="184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5"/>
          <w:sz w:val="39"/>
          <w:szCs w:val="39"/>
        </w:rPr>
        <w:t>交流发电机的常态工作环境条件按</w:t>
      </w:r>
      <w:r>
        <w:rPr>
          <w:rFonts w:ascii="SimSun" w:eastAsia="SimSun" w:hAnsi="SimSun" w:cs="SimSun"/>
          <w:sz w:val="39"/>
          <w:szCs w:val="39"/>
        </w:rPr>
        <w:t>JB</w:t>
      </w:r>
      <w:r>
        <w:rPr>
          <w:rFonts w:ascii="SimSun" w:eastAsia="SimSun" w:hAnsi="SimSun" w:cs="SimSun"/>
          <w:spacing w:val="5"/>
          <w:sz w:val="39"/>
          <w:szCs w:val="39"/>
        </w:rPr>
        <w:t>/T6697—</w:t>
      </w:r>
      <w:r>
        <w:rPr>
          <w:rFonts w:ascii="SimSun" w:eastAsia="SimSun" w:hAnsi="SimSun" w:cs="SimSun"/>
          <w:spacing w:val="4"/>
          <w:sz w:val="39"/>
          <w:szCs w:val="39"/>
        </w:rPr>
        <w:t>2006</w:t>
      </w:r>
      <w:r>
        <w:rPr>
          <w:rFonts w:ascii="SimSun" w:eastAsia="SimSun" w:hAnsi="SimSun" w:cs="SimSun"/>
          <w:spacing w:val="87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4"/>
          <w:sz w:val="39"/>
          <w:szCs w:val="39"/>
        </w:rPr>
        <w:t>中3.1.2的规定。</w:t>
      </w:r>
    </w:p>
    <w:p>
      <w:pPr>
        <w:spacing w:before="150" w:line="221" w:lineRule="auto"/>
        <w:ind w:left="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1"/>
          <w:sz w:val="39"/>
          <w:szCs w:val="39"/>
        </w:rPr>
        <w:t>3.1.3</w:t>
      </w:r>
      <w:r>
        <w:rPr>
          <w:rFonts w:ascii="SimSun" w:eastAsia="SimSun" w:hAnsi="SimSun" w:cs="SimSun"/>
          <w:spacing w:val="161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"/>
          <w:sz w:val="39"/>
          <w:szCs w:val="39"/>
        </w:rPr>
        <w:t>交流发电机的温度范围按</w:t>
      </w:r>
      <w:r>
        <w:rPr>
          <w:rFonts w:ascii="SimSun" w:eastAsia="SimSun" w:hAnsi="SimSun" w:cs="SimSun"/>
          <w:sz w:val="39"/>
          <w:szCs w:val="39"/>
        </w:rPr>
        <w:t>JB</w:t>
      </w:r>
      <w:r>
        <w:rPr>
          <w:rFonts w:ascii="SimSun" w:eastAsia="SimSun" w:hAnsi="SimSun" w:cs="SimSun"/>
          <w:spacing w:val="1"/>
          <w:sz w:val="39"/>
          <w:szCs w:val="39"/>
        </w:rPr>
        <w:t>/T6697—2</w:t>
      </w:r>
      <w:r>
        <w:rPr>
          <w:rFonts w:ascii="SimSun" w:eastAsia="SimSun" w:hAnsi="SimSun" w:cs="SimSun"/>
          <w:sz w:val="39"/>
          <w:szCs w:val="39"/>
        </w:rPr>
        <w:t>006</w:t>
      </w:r>
      <w:r>
        <w:rPr>
          <w:rFonts w:ascii="SimSun" w:eastAsia="SimSun" w:hAnsi="SimSun" w:cs="SimSun"/>
          <w:spacing w:val="67"/>
          <w:sz w:val="39"/>
          <w:szCs w:val="39"/>
        </w:rPr>
        <w:t xml:space="preserve"> </w:t>
      </w:r>
      <w:r>
        <w:rPr>
          <w:rFonts w:ascii="SimSun" w:eastAsia="SimSun" w:hAnsi="SimSun" w:cs="SimSun"/>
          <w:sz w:val="39"/>
          <w:szCs w:val="39"/>
        </w:rPr>
        <w:t>中3.1.3</w:t>
      </w:r>
      <w:r>
        <w:rPr>
          <w:rFonts w:ascii="SimSun" w:eastAsia="SimSun" w:hAnsi="SimSun" w:cs="SimSun"/>
          <w:spacing w:val="-43"/>
          <w:sz w:val="39"/>
          <w:szCs w:val="39"/>
        </w:rPr>
        <w:t xml:space="preserve"> </w:t>
      </w:r>
      <w:r>
        <w:rPr>
          <w:rFonts w:ascii="SimSun" w:eastAsia="SimSun" w:hAnsi="SimSun" w:cs="SimSun"/>
          <w:sz w:val="39"/>
          <w:szCs w:val="39"/>
        </w:rPr>
        <w:t>的规定。</w:t>
      </w:r>
    </w:p>
    <w:p>
      <w:pPr>
        <w:spacing w:before="83" w:line="221" w:lineRule="auto"/>
        <w:ind w:left="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1"/>
          <w:sz w:val="39"/>
          <w:szCs w:val="39"/>
        </w:rPr>
        <w:t>3.1.4</w:t>
      </w:r>
      <w:r>
        <w:rPr>
          <w:rFonts w:ascii="SimSun" w:eastAsia="SimSun" w:hAnsi="SimSun" w:cs="SimSun"/>
          <w:spacing w:val="212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"/>
          <w:sz w:val="39"/>
          <w:szCs w:val="39"/>
        </w:rPr>
        <w:t>交流发电机的工作电压范围按</w:t>
      </w:r>
      <w:r>
        <w:rPr>
          <w:rFonts w:ascii="SimSun" w:eastAsia="SimSun" w:hAnsi="SimSun" w:cs="SimSun"/>
          <w:spacing w:val="-84"/>
          <w:sz w:val="39"/>
          <w:szCs w:val="39"/>
        </w:rPr>
        <w:t xml:space="preserve"> </w:t>
      </w:r>
      <w:r>
        <w:rPr>
          <w:rFonts w:ascii="SimSun" w:eastAsia="SimSun" w:hAnsi="SimSun" w:cs="SimSun"/>
          <w:sz w:val="39"/>
          <w:szCs w:val="39"/>
        </w:rPr>
        <w:t>JB</w:t>
      </w:r>
      <w:r>
        <w:rPr>
          <w:rFonts w:ascii="SimSun" w:eastAsia="SimSun" w:hAnsi="SimSun" w:cs="SimSun"/>
          <w:spacing w:val="1"/>
          <w:sz w:val="39"/>
          <w:szCs w:val="39"/>
        </w:rPr>
        <w:t>/T6697—2006</w:t>
      </w:r>
      <w:r>
        <w:rPr>
          <w:rFonts w:ascii="SimSun" w:eastAsia="SimSun" w:hAnsi="SimSun" w:cs="SimSun"/>
          <w:spacing w:val="66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"/>
          <w:sz w:val="39"/>
          <w:szCs w:val="39"/>
        </w:rPr>
        <w:t>中3.1.4的规定。</w:t>
      </w:r>
    </w:p>
    <w:p>
      <w:pPr>
        <w:spacing w:before="131" w:line="221" w:lineRule="auto"/>
        <w:ind w:left="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5"/>
          <w:sz w:val="39"/>
          <w:szCs w:val="39"/>
        </w:rPr>
        <w:t>3.1.5</w:t>
      </w:r>
      <w:r>
        <w:rPr>
          <w:rFonts w:ascii="SimSun" w:eastAsia="SimSun" w:hAnsi="SimSun" w:cs="SimSun"/>
          <w:spacing w:val="5"/>
          <w:sz w:val="39"/>
          <w:szCs w:val="39"/>
        </w:rPr>
        <w:t xml:space="preserve">  交流发电机可做成单线制或双线制。做成单线制时，应使其负</w:t>
      </w:r>
      <w:r>
        <w:rPr>
          <w:rFonts w:ascii="SimSun" w:eastAsia="SimSun" w:hAnsi="SimSun" w:cs="SimSun"/>
          <w:spacing w:val="4"/>
          <w:sz w:val="39"/>
          <w:szCs w:val="39"/>
        </w:rPr>
        <w:t>极搭铁。</w:t>
      </w:r>
    </w:p>
    <w:p>
      <w:pPr>
        <w:spacing w:before="125" w:line="236" w:lineRule="auto"/>
        <w:ind w:right="127" w:firstLine="5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b/>
          <w:bCs/>
          <w:spacing w:val="-8"/>
          <w:sz w:val="41"/>
          <w:szCs w:val="41"/>
        </w:rPr>
        <w:t>3.1.6</w:t>
      </w:r>
      <w:r>
        <w:rPr>
          <w:rFonts w:ascii="SimSun" w:eastAsia="SimSun" w:hAnsi="SimSun" w:cs="SimSun"/>
          <w:spacing w:val="-8"/>
          <w:sz w:val="41"/>
          <w:szCs w:val="41"/>
        </w:rPr>
        <w:t xml:space="preserve">  交流发电机旋转方向一般采用顺时针方向，对旋转方向为逆时针的产品，应在产品的驱动端标</w:t>
      </w:r>
      <w:r>
        <w:rPr>
          <w:rFonts w:ascii="SimSun" w:eastAsia="SimSun" w:hAnsi="SimSun" w:cs="SimSun"/>
          <w:spacing w:val="2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1"/>
          <w:sz w:val="41"/>
          <w:szCs w:val="41"/>
        </w:rPr>
        <w:t>出表示旋转方向的箭头</w:t>
      </w:r>
    </w:p>
    <w:p>
      <w:pPr>
        <w:pStyle w:val="BodyText"/>
        <w:spacing w:before="111" w:line="224" w:lineRule="auto"/>
        <w:ind w:left="5"/>
        <w:outlineLvl w:val="6"/>
        <w:rPr>
          <w:sz w:val="41"/>
          <w:szCs w:val="41"/>
        </w:rPr>
        <w:sectPr>
          <w:footerReference w:type="default" r:id="rId11"/>
          <w:pgSz w:w="22544" w:h="31680"/>
          <w:pgMar w:top="2073" w:right="2477" w:bottom="2278" w:left="2047" w:header="0" w:footer="2016" w:gutter="0"/>
          <w:pgNumType w:start="9"/>
          <w:cols w:space="708"/>
        </w:sectPr>
      </w:pPr>
      <w:r>
        <w:rPr>
          <w:b/>
          <w:bCs/>
          <w:spacing w:val="-15"/>
          <w:sz w:val="41"/>
          <w:szCs w:val="41"/>
        </w:rPr>
        <w:t>3.2</w:t>
      </w:r>
      <w:r>
        <w:rPr>
          <w:spacing w:val="196"/>
          <w:sz w:val="41"/>
          <w:szCs w:val="41"/>
        </w:rPr>
        <w:t xml:space="preserve"> </w:t>
      </w:r>
      <w:r>
        <w:rPr>
          <w:b/>
          <w:bCs/>
          <w:spacing w:val="-15"/>
          <w:sz w:val="41"/>
          <w:szCs w:val="41"/>
        </w:rPr>
        <w:t>产品外形、安装尺寸、护紧力矩和皮带张紧力</w:t>
      </w:r>
    </w:p>
    <w:p>
      <w:pPr>
        <w:spacing w:before="83" w:line="268" w:lineRule="auto"/>
        <w:ind w:right="246" w:firstLine="835"/>
        <w:jc w:val="both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6"/>
          <w:sz w:val="41"/>
          <w:szCs w:val="41"/>
        </w:rPr>
        <w:t>交流发电机外形及安装尺寸应符合产品外形图的规定。产品外形图中应标明皮带轮</w:t>
      </w:r>
      <w:r>
        <w:rPr>
          <w:rFonts w:ascii="SimSun" w:eastAsia="SimSun" w:hAnsi="SimSun" w:cs="SimSun"/>
          <w:spacing w:val="-17"/>
          <w:sz w:val="41"/>
          <w:szCs w:val="41"/>
        </w:rPr>
        <w:t>紧固螺母、前后</w:t>
      </w:r>
      <w:r>
        <w:rPr>
          <w:rFonts w:ascii="SimSun" w:eastAsia="SimSun" w:hAnsi="SimSun" w:cs="SimSun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5"/>
          <w:sz w:val="41"/>
          <w:szCs w:val="41"/>
        </w:rPr>
        <w:t>端盖紧固螺栓的拧紧力矩，以及客户所要求的其他紧固件拧紧力矩值，皮</w:t>
      </w:r>
      <w:r>
        <w:rPr>
          <w:rFonts w:ascii="SimSun" w:eastAsia="SimSun" w:hAnsi="SimSun" w:cs="SimSun"/>
          <w:spacing w:val="-16"/>
          <w:sz w:val="41"/>
          <w:szCs w:val="41"/>
        </w:rPr>
        <w:t>带张紧力应和客户协商在图样</w:t>
      </w:r>
    </w:p>
    <w:p>
      <w:pPr>
        <w:spacing w:before="1" w:line="223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26"/>
          <w:sz w:val="41"/>
          <w:szCs w:val="41"/>
        </w:rPr>
        <w:t>上做出规定。</w:t>
      </w:r>
    </w:p>
    <w:p>
      <w:pPr>
        <w:pStyle w:val="BodyText"/>
        <w:spacing w:before="116" w:line="225" w:lineRule="auto"/>
        <w:ind w:left="5"/>
        <w:outlineLvl w:val="6"/>
        <w:rPr>
          <w:sz w:val="39"/>
          <w:szCs w:val="39"/>
        </w:rPr>
      </w:pPr>
      <w:r>
        <w:rPr>
          <w:b/>
          <w:bCs/>
          <w:spacing w:val="-2"/>
          <w:sz w:val="39"/>
          <w:szCs w:val="39"/>
        </w:rPr>
        <w:t>3.3</w:t>
      </w:r>
      <w:r>
        <w:rPr>
          <w:spacing w:val="201"/>
          <w:sz w:val="39"/>
          <w:szCs w:val="39"/>
        </w:rPr>
        <w:t xml:space="preserve"> </w:t>
      </w:r>
      <w:r>
        <w:rPr>
          <w:b/>
          <w:bCs/>
          <w:spacing w:val="-2"/>
          <w:sz w:val="39"/>
          <w:szCs w:val="39"/>
        </w:rPr>
        <w:t>外观及装配质量</w:t>
      </w:r>
    </w:p>
    <w:p>
      <w:pPr>
        <w:spacing w:before="125" w:line="223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8"/>
          <w:sz w:val="41"/>
          <w:szCs w:val="41"/>
        </w:rPr>
        <w:t>3.3.1  外表面应清洁、无油污和碰伤；</w:t>
      </w:r>
    </w:p>
    <w:p>
      <w:pPr>
        <w:spacing w:before="121" w:line="223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6"/>
          <w:sz w:val="41"/>
          <w:szCs w:val="41"/>
        </w:rPr>
        <w:t>3.3.2  由黑色金属制造的零部件外露部分应具有防护措施；</w:t>
      </w:r>
    </w:p>
    <w:p>
      <w:pPr>
        <w:spacing w:before="143" w:line="223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z w:val="41"/>
          <w:szCs w:val="41"/>
        </w:rPr>
        <w:t>3.3.3</w:t>
      </w:r>
      <w:r>
        <w:rPr>
          <w:rFonts w:ascii="SimSun" w:eastAsia="SimSun" w:hAnsi="SimSun" w:cs="SimSun"/>
          <w:spacing w:val="181"/>
          <w:sz w:val="41"/>
          <w:szCs w:val="41"/>
        </w:rPr>
        <w:t xml:space="preserve"> </w:t>
      </w:r>
      <w:r>
        <w:rPr>
          <w:rFonts w:ascii="SimSun" w:eastAsia="SimSun" w:hAnsi="SimSun" w:cs="SimSun"/>
          <w:sz w:val="41"/>
          <w:szCs w:val="41"/>
        </w:rPr>
        <w:t>压铸件表面光洁.气孔和冷隔等缺陷应符合有关规定</w:t>
      </w:r>
    </w:p>
    <w:p>
      <w:pPr>
        <w:spacing w:before="77" w:line="223" w:lineRule="auto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20"/>
          <w:sz w:val="41"/>
          <w:szCs w:val="41"/>
        </w:rPr>
        <w:t>3.3.4</w:t>
      </w:r>
      <w:r>
        <w:rPr>
          <w:rFonts w:ascii="SimSun" w:eastAsia="SimSun" w:hAnsi="SimSun" w:cs="SimSun"/>
          <w:spacing w:val="168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20"/>
          <w:sz w:val="41"/>
          <w:szCs w:val="41"/>
        </w:rPr>
        <w:t>零部件无错装或漏装；</w:t>
      </w:r>
    </w:p>
    <w:p>
      <w:pPr>
        <w:spacing w:line="223" w:lineRule="auto"/>
        <w:rPr>
          <w:rFonts w:ascii="SimSun" w:eastAsia="SimSun" w:hAnsi="SimSun" w:cs="SimSun"/>
          <w:sz w:val="41"/>
          <w:szCs w:val="41"/>
        </w:rPr>
        <w:sectPr>
          <w:footerReference w:type="default" r:id="rId12"/>
          <w:type w:val="nextPage"/>
          <w:pgSz w:w="22544" w:h="31680"/>
          <w:pgMar w:top="2073" w:right="2477" w:bottom="2278" w:left="2047" w:header="0" w:footer="2016" w:gutter="0"/>
          <w:pgNumType w:start="10"/>
          <w:cols w:space="708"/>
          <w:titlePg w:val="0"/>
        </w:sectPr>
      </w:pPr>
    </w:p>
    <w:p>
      <w:pPr>
        <w:spacing w:before="102" w:line="220" w:lineRule="auto"/>
        <w:ind w:left="17"/>
        <w:rPr>
          <w:rFonts w:ascii="SimSun" w:eastAsia="SimSun" w:hAnsi="SimSun" w:cs="SimSun"/>
          <w:sz w:val="50"/>
          <w:szCs w:val="50"/>
        </w:rPr>
      </w:pPr>
      <w:bookmarkStart w:id="28" w:name="bookmark35"/>
      <w:bookmarkEnd w:id="28"/>
      <w:bookmarkStart w:id="29" w:name="bookmark36"/>
      <w:bookmarkEnd w:id="29"/>
      <w:bookmarkStart w:id="30" w:name="bookmark37"/>
      <w:bookmarkEnd w:id="30"/>
      <w:bookmarkStart w:id="31" w:name="bookmark38"/>
      <w:bookmarkEnd w:id="31"/>
      <w:bookmarkStart w:id="32" w:name="bookmark39"/>
      <w:bookmarkEnd w:id="32"/>
      <w:r>
        <w:rPr>
          <w:rFonts w:ascii="SimSun" w:eastAsia="SimSun" w:hAnsi="SimSun" w:cs="SimSun"/>
          <w:b/>
          <w:bCs/>
          <w:spacing w:val="-45"/>
          <w:sz w:val="50"/>
          <w:szCs w:val="50"/>
        </w:rPr>
        <w:t>JB/T</w:t>
      </w:r>
      <w:r>
        <w:rPr>
          <w:rFonts w:ascii="SimSun" w:eastAsia="SimSun" w:hAnsi="SimSun" w:cs="SimSun"/>
          <w:spacing w:val="-45"/>
          <w:sz w:val="50"/>
          <w:szCs w:val="50"/>
        </w:rPr>
        <w:t xml:space="preserve"> </w:t>
      </w:r>
      <w:r>
        <w:rPr>
          <w:rFonts w:ascii="SimSun" w:eastAsia="SimSun" w:hAnsi="SimSun" w:cs="SimSun"/>
          <w:b/>
          <w:bCs/>
          <w:spacing w:val="-45"/>
          <w:sz w:val="50"/>
          <w:szCs w:val="50"/>
        </w:rPr>
        <w:t>6710—2006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34" w:line="223" w:lineRule="auto"/>
        <w:ind w:left="11"/>
        <w:rPr>
          <w:rFonts w:ascii="SimSun" w:eastAsia="SimSun" w:hAnsi="SimSun" w:cs="SimSun"/>
          <w:sz w:val="41"/>
          <w:szCs w:val="41"/>
        </w:rPr>
      </w:pPr>
      <w:r>
        <w:rPr>
          <w:rFonts w:ascii="Arial" w:eastAsia="Arial" w:hAnsi="Arial" w:cs="Arial"/>
          <w:b/>
          <w:bCs/>
          <w:spacing w:val="-7"/>
          <w:sz w:val="41"/>
          <w:szCs w:val="41"/>
        </w:rPr>
        <w:t xml:space="preserve">3.3.5   </w:t>
      </w:r>
      <w:r>
        <w:rPr>
          <w:rFonts w:ascii="SimSun" w:eastAsia="SimSun" w:hAnsi="SimSun" w:cs="SimSun"/>
          <w:spacing w:val="-7"/>
          <w:sz w:val="41"/>
          <w:szCs w:val="41"/>
        </w:rPr>
        <w:t>紧固件无松动；</w:t>
      </w:r>
    </w:p>
    <w:p>
      <w:pPr>
        <w:spacing w:before="98" w:line="222" w:lineRule="auto"/>
        <w:ind w:left="16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b/>
          <w:bCs/>
          <w:spacing w:val="-17"/>
          <w:sz w:val="41"/>
          <w:szCs w:val="41"/>
        </w:rPr>
        <w:t>3.3.6</w:t>
      </w:r>
      <w:r>
        <w:rPr>
          <w:rFonts w:ascii="SimSun" w:eastAsia="SimSun" w:hAnsi="SimSun" w:cs="SimSun"/>
          <w:spacing w:val="160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7"/>
          <w:sz w:val="41"/>
          <w:szCs w:val="41"/>
        </w:rPr>
        <w:t>旋转时无异常机械噪声；</w:t>
      </w:r>
    </w:p>
    <w:p>
      <w:pPr>
        <w:spacing w:before="79" w:line="223" w:lineRule="auto"/>
        <w:ind w:left="16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b/>
          <w:bCs/>
          <w:spacing w:val="-14"/>
          <w:sz w:val="41"/>
          <w:szCs w:val="41"/>
        </w:rPr>
        <w:t>3.3.7</w:t>
      </w:r>
      <w:r>
        <w:rPr>
          <w:rFonts w:ascii="SimSun" w:eastAsia="SimSun" w:hAnsi="SimSun" w:cs="SimSun"/>
          <w:spacing w:val="132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4"/>
          <w:sz w:val="41"/>
          <w:szCs w:val="41"/>
        </w:rPr>
        <w:t>标牌标记应符合产品图样的规定。</w:t>
      </w:r>
    </w:p>
    <w:p>
      <w:pPr>
        <w:pStyle w:val="BodyText"/>
        <w:spacing w:before="89" w:line="225" w:lineRule="auto"/>
        <w:ind w:left="16"/>
        <w:outlineLvl w:val="6"/>
        <w:rPr>
          <w:sz w:val="41"/>
          <w:szCs w:val="41"/>
        </w:rPr>
      </w:pPr>
      <w:r>
        <w:rPr>
          <w:b/>
          <w:bCs/>
          <w:spacing w:val="-12"/>
          <w:sz w:val="41"/>
          <w:szCs w:val="41"/>
        </w:rPr>
        <w:t>3.4</w:t>
      </w:r>
      <w:r>
        <w:rPr>
          <w:spacing w:val="182"/>
          <w:sz w:val="41"/>
          <w:szCs w:val="41"/>
        </w:rPr>
        <w:t xml:space="preserve"> </w:t>
      </w:r>
      <w:r>
        <w:rPr>
          <w:b/>
          <w:bCs/>
          <w:spacing w:val="-12"/>
          <w:sz w:val="41"/>
          <w:szCs w:val="41"/>
        </w:rPr>
        <w:t>涂镀层及化学处理层</w:t>
      </w:r>
    </w:p>
    <w:p>
      <w:pPr>
        <w:spacing w:before="56" w:line="222" w:lineRule="auto"/>
        <w:ind w:left="825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6"/>
          <w:sz w:val="41"/>
          <w:szCs w:val="41"/>
        </w:rPr>
        <w:t>零部件镀层按JB/T6697—2006</w:t>
      </w:r>
      <w:r>
        <w:rPr>
          <w:rFonts w:ascii="SimSun" w:eastAsia="SimSun" w:hAnsi="SimSun" w:cs="SimSun"/>
          <w:spacing w:val="-84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6"/>
          <w:sz w:val="41"/>
          <w:szCs w:val="41"/>
        </w:rPr>
        <w:t>中3.12.1</w:t>
      </w:r>
      <w:r>
        <w:rPr>
          <w:rFonts w:ascii="SimSun" w:eastAsia="SimSun" w:hAnsi="SimSun" w:cs="SimSun"/>
          <w:spacing w:val="-68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6"/>
          <w:sz w:val="41"/>
          <w:szCs w:val="41"/>
        </w:rPr>
        <w:t>的规定，镀</w:t>
      </w:r>
      <w:r>
        <w:rPr>
          <w:rFonts w:ascii="SimSun" w:eastAsia="SimSun" w:hAnsi="SimSun" w:cs="SimSun"/>
          <w:spacing w:val="-7"/>
          <w:sz w:val="41"/>
          <w:szCs w:val="41"/>
        </w:rPr>
        <w:t>层无锈蚀斑点、起皮或剥落。</w:t>
      </w:r>
    </w:p>
    <w:p>
      <w:pPr>
        <w:pStyle w:val="BodyText"/>
        <w:spacing w:before="74" w:line="225" w:lineRule="auto"/>
        <w:ind w:left="16"/>
        <w:outlineLvl w:val="6"/>
        <w:rPr>
          <w:sz w:val="41"/>
          <w:szCs w:val="41"/>
        </w:rPr>
      </w:pPr>
      <w:r>
        <w:rPr>
          <w:b/>
          <w:bCs/>
          <w:spacing w:val="-12"/>
          <w:sz w:val="41"/>
          <w:szCs w:val="41"/>
        </w:rPr>
        <w:t>3.5</w:t>
      </w:r>
      <w:r>
        <w:rPr>
          <w:spacing w:val="-12"/>
          <w:sz w:val="41"/>
          <w:szCs w:val="41"/>
        </w:rPr>
        <w:t xml:space="preserve">  </w:t>
      </w:r>
      <w:r>
        <w:rPr>
          <w:b/>
          <w:bCs/>
          <w:spacing w:val="-12"/>
          <w:sz w:val="41"/>
          <w:szCs w:val="41"/>
        </w:rPr>
        <w:t>漆层</w:t>
      </w:r>
    </w:p>
    <w:p>
      <w:pPr>
        <w:spacing w:before="104" w:line="223" w:lineRule="auto"/>
        <w:ind w:left="825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9"/>
          <w:sz w:val="41"/>
          <w:szCs w:val="41"/>
        </w:rPr>
        <w:t>a)</w:t>
      </w:r>
      <w:r>
        <w:rPr>
          <w:rFonts w:ascii="SimSun" w:eastAsia="SimSun" w:hAnsi="SimSun" w:cs="SimSun"/>
          <w:spacing w:val="-66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9"/>
          <w:sz w:val="41"/>
          <w:szCs w:val="41"/>
        </w:rPr>
        <w:t>漆层与被覆盖物结合牢固；</w:t>
      </w:r>
    </w:p>
    <w:p>
      <w:pPr>
        <w:spacing w:before="78" w:line="223" w:lineRule="auto"/>
        <w:ind w:left="825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9"/>
          <w:sz w:val="41"/>
          <w:szCs w:val="41"/>
        </w:rPr>
        <w:t>b)</w:t>
      </w:r>
      <w:r>
        <w:rPr>
          <w:rFonts w:ascii="SimSun" w:eastAsia="SimSun" w:hAnsi="SimSun" w:cs="SimSun"/>
          <w:spacing w:val="-23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9"/>
          <w:sz w:val="41"/>
          <w:szCs w:val="41"/>
        </w:rPr>
        <w:t>漆层应均匀，无气泡，无堆积和流痕。</w:t>
      </w:r>
    </w:p>
    <w:p>
      <w:pPr>
        <w:pStyle w:val="BodyText"/>
        <w:spacing w:before="90" w:line="226" w:lineRule="auto"/>
        <w:ind w:left="16"/>
        <w:outlineLvl w:val="6"/>
        <w:rPr>
          <w:sz w:val="41"/>
          <w:szCs w:val="41"/>
        </w:rPr>
      </w:pPr>
      <w:r>
        <w:rPr>
          <w:b/>
          <w:bCs/>
          <w:spacing w:val="-15"/>
          <w:sz w:val="41"/>
          <w:szCs w:val="41"/>
        </w:rPr>
        <w:t>3.6</w:t>
      </w:r>
      <w:r>
        <w:rPr>
          <w:spacing w:val="-15"/>
          <w:sz w:val="41"/>
          <w:szCs w:val="41"/>
        </w:rPr>
        <w:t xml:space="preserve">  </w:t>
      </w:r>
      <w:r>
        <w:rPr>
          <w:b/>
          <w:bCs/>
          <w:spacing w:val="-15"/>
          <w:sz w:val="41"/>
          <w:szCs w:val="41"/>
        </w:rPr>
        <w:t>冷态工作性能</w:t>
      </w:r>
    </w:p>
    <w:p>
      <w:pPr>
        <w:spacing w:before="100" w:line="221" w:lineRule="auto"/>
        <w:ind w:left="82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9"/>
          <w:sz w:val="39"/>
          <w:szCs w:val="39"/>
        </w:rPr>
        <w:t>交流发电机的冷态工作性能应在产品标准中规定。</w:t>
      </w:r>
    </w:p>
    <w:p>
      <w:pPr>
        <w:pStyle w:val="BodyText"/>
        <w:spacing w:before="119" w:line="226" w:lineRule="auto"/>
        <w:ind w:left="16"/>
        <w:outlineLvl w:val="6"/>
        <w:rPr>
          <w:sz w:val="41"/>
          <w:szCs w:val="41"/>
        </w:rPr>
      </w:pPr>
      <w:r>
        <w:rPr>
          <w:b/>
          <w:bCs/>
          <w:spacing w:val="-16"/>
          <w:sz w:val="41"/>
          <w:szCs w:val="41"/>
        </w:rPr>
        <w:t>3.7</w:t>
      </w:r>
      <w:r>
        <w:rPr>
          <w:spacing w:val="189"/>
          <w:sz w:val="41"/>
          <w:szCs w:val="41"/>
        </w:rPr>
        <w:t xml:space="preserve"> </w:t>
      </w:r>
      <w:r>
        <w:rPr>
          <w:b/>
          <w:bCs/>
          <w:spacing w:val="-16"/>
          <w:sz w:val="41"/>
          <w:szCs w:val="41"/>
        </w:rPr>
        <w:t>热态工作性能</w:t>
      </w:r>
    </w:p>
    <w:p>
      <w:pPr>
        <w:spacing w:before="51" w:line="222" w:lineRule="auto"/>
        <w:ind w:left="831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b/>
          <w:bCs/>
          <w:spacing w:val="-15"/>
          <w:sz w:val="41"/>
          <w:szCs w:val="41"/>
        </w:rPr>
        <w:t>交流发电机的热态工作性能应在产品标准中规定。表1为推荐值。</w:t>
      </w:r>
      <w:r>
        <w:rPr>
          <w:rFonts w:ascii="SimSun" w:eastAsia="SimSun" w:hAnsi="SimSun" w:cs="SimSun"/>
          <w:spacing w:val="104"/>
          <w:sz w:val="41"/>
          <w:szCs w:val="41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41"/>
          <w:szCs w:val="41"/>
        </w:rPr>
        <w:t>.</w:t>
      </w:r>
    </w:p>
    <w:p>
      <w:pPr>
        <w:spacing w:before="110" w:line="224" w:lineRule="auto"/>
        <w:ind w:left="8488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25"/>
          <w:sz w:val="39"/>
          <w:szCs w:val="39"/>
        </w:rPr>
        <w:t>表1</w:t>
      </w:r>
    </w:p>
    <w:p>
      <w:pPr>
        <w:spacing w:line="136" w:lineRule="auto"/>
        <w:rPr>
          <w:rFonts w:ascii="Arial"/>
          <w:sz w:val="2"/>
        </w:rPr>
      </w:pPr>
    </w:p>
    <w:tbl>
      <w:tblPr>
        <w:tblStyle w:val="TableNormal0"/>
        <w:tblW w:w="1783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184"/>
        <w:gridCol w:w="2205"/>
        <w:gridCol w:w="3605"/>
        <w:gridCol w:w="2805"/>
        <w:gridCol w:w="2847"/>
        <w:gridCol w:w="2374"/>
        <w:gridCol w:w="2815"/>
      </w:tblGrid>
      <w:tr>
        <w:tblPrEx>
          <w:tblW w:w="17835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94"/>
        </w:trPr>
        <w:tc>
          <w:tcPr>
            <w:tcW w:w="1184" w:type="dxa"/>
            <w:vMerge w:val="restart"/>
            <w:tcBorders>
              <w:bottom w:val="nil"/>
            </w:tcBorders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6" w:lineRule="auto"/>
              <w:ind w:left="79"/>
            </w:pPr>
            <w:r>
              <w:rPr>
                <w:spacing w:val="15"/>
              </w:rPr>
              <w:t>系列号</w:t>
            </w:r>
          </w:p>
        </w:tc>
        <w:tc>
          <w:tcPr>
            <w:tcW w:w="5810" w:type="dxa"/>
            <w:gridSpan w:val="2"/>
            <w:vAlign w:val="top"/>
          </w:tcPr>
          <w:p>
            <w:pPr>
              <w:pStyle w:val="TableText"/>
              <w:spacing w:before="88" w:line="221" w:lineRule="auto"/>
              <w:ind w:left="2222"/>
            </w:pPr>
            <w:r>
              <w:rPr>
                <w:spacing w:val="18"/>
              </w:rPr>
              <w:t>额定输出</w:t>
            </w:r>
          </w:p>
        </w:tc>
        <w:tc>
          <w:tcPr>
            <w:tcW w:w="2805" w:type="dxa"/>
            <w:vMerge w:val="restart"/>
            <w:tcBorders>
              <w:bottom w:val="nil"/>
            </w:tcBorders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566" w:lineRule="exact"/>
              <w:ind w:left="638"/>
            </w:pPr>
            <w:r>
              <w:rPr>
                <w:spacing w:val="9"/>
                <w:position w:val="16"/>
              </w:rPr>
              <w:t>试验电压U</w:t>
            </w:r>
          </w:p>
          <w:p>
            <w:pPr>
              <w:pStyle w:val="TableText"/>
              <w:spacing w:line="185" w:lineRule="auto"/>
              <w:ind w:left="1315"/>
            </w:pPr>
            <w:r>
              <w:t>V</w:t>
            </w:r>
          </w:p>
        </w:tc>
        <w:tc>
          <w:tcPr>
            <w:tcW w:w="2847" w:type="dxa"/>
            <w:vMerge w:val="restart"/>
            <w:tcBorders>
              <w:bottom w:val="nil"/>
            </w:tcBorders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538" w:lineRule="exact"/>
              <w:ind w:left="406"/>
            </w:pPr>
            <w:r>
              <w:rPr>
                <w:spacing w:val="13"/>
                <w:position w:val="14"/>
              </w:rPr>
              <w:t>零电流转速</w:t>
            </w:r>
            <w:r>
              <w:rPr>
                <w:position w:val="14"/>
              </w:rPr>
              <w:t>no</w:t>
            </w:r>
          </w:p>
          <w:p>
            <w:pPr>
              <w:pStyle w:val="TableText"/>
              <w:spacing w:line="229" w:lineRule="auto"/>
              <w:ind w:left="998"/>
            </w:pPr>
            <w:r>
              <w:rPr>
                <w:spacing w:val="5"/>
              </w:rPr>
              <w:t>r/</w:t>
            </w:r>
            <w:r>
              <w:t>min</w:t>
            </w:r>
          </w:p>
        </w:tc>
        <w:tc>
          <w:tcPr>
            <w:tcW w:w="237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66" w:line="230" w:lineRule="auto"/>
              <w:ind w:left="424" w:right="325" w:hanging="85"/>
            </w:pPr>
            <w:r>
              <w:rPr>
                <w:spacing w:val="-2"/>
              </w:rPr>
              <w:t>1500</w:t>
            </w:r>
            <w:r>
              <w:rPr>
                <w:spacing w:val="70"/>
              </w:rPr>
              <w:t xml:space="preserve"> </w:t>
            </w:r>
            <w:r>
              <w:rPr>
                <w:spacing w:val="-2"/>
              </w:rPr>
              <w:t>r/min</w:t>
            </w:r>
            <w:r>
              <w:t xml:space="preserve"> </w:t>
            </w:r>
            <w:r>
              <w:rPr>
                <w:spacing w:val="14"/>
              </w:rPr>
              <w:t>输出电流I</w:t>
            </w:r>
          </w:p>
          <w:p>
            <w:pPr>
              <w:pStyle w:val="TableText"/>
              <w:spacing w:before="192" w:line="188" w:lineRule="auto"/>
              <w:ind w:left="1101"/>
            </w:pPr>
            <w:r>
              <w:rPr>
                <w:spacing w:val="1"/>
              </w:rPr>
              <w:t>A</w:t>
            </w:r>
          </w:p>
        </w:tc>
        <w:tc>
          <w:tcPr>
            <w:tcW w:w="2815" w:type="dxa"/>
            <w:vMerge w:val="restart"/>
            <w:tcBorders>
              <w:bottom w:val="nil"/>
            </w:tcBorders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53" w:lineRule="auto"/>
              <w:ind w:left="983" w:right="291" w:hanging="677"/>
            </w:pPr>
            <w:r>
              <w:rPr>
                <w:spacing w:val="9"/>
              </w:rPr>
              <w:t>额定输出转速n</w:t>
            </w:r>
            <w:r>
              <w:rPr>
                <w:spacing w:val="2"/>
              </w:rPr>
              <w:t xml:space="preserve"> </w:t>
            </w:r>
            <w:r>
              <w:rPr>
                <w:spacing w:val="5"/>
              </w:rPr>
              <w:t>r/</w:t>
            </w:r>
            <w:r>
              <w:t>min</w:t>
            </w:r>
          </w:p>
        </w:tc>
      </w:tr>
      <w:tr>
        <w:tblPrEx>
          <w:tblW w:w="17835" w:type="dxa"/>
          <w:tblInd w:w="2" w:type="dxa"/>
          <w:tblLayout w:type="fixed"/>
        </w:tblPrEx>
        <w:trPr>
          <w:trHeight w:val="1245"/>
        </w:trPr>
        <w:tc>
          <w:tcPr>
            <w:tcW w:w="118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pStyle w:val="TableText"/>
              <w:spacing w:before="138" w:line="566" w:lineRule="exact"/>
              <w:ind w:left="674"/>
            </w:pPr>
            <w:r>
              <w:rPr>
                <w:spacing w:val="9"/>
                <w:position w:val="16"/>
              </w:rPr>
              <w:t>电压U</w:t>
            </w:r>
          </w:p>
          <w:p>
            <w:pPr>
              <w:pStyle w:val="TableText"/>
              <w:spacing w:line="185" w:lineRule="auto"/>
              <w:ind w:left="1013"/>
            </w:pPr>
            <w:r>
              <w:t>V</w:t>
            </w:r>
          </w:p>
        </w:tc>
        <w:tc>
          <w:tcPr>
            <w:tcW w:w="3605" w:type="dxa"/>
            <w:vAlign w:val="top"/>
          </w:tcPr>
          <w:p>
            <w:pPr>
              <w:pStyle w:val="TableText"/>
              <w:spacing w:before="72" w:line="661" w:lineRule="exact"/>
              <w:ind w:left="1103"/>
            </w:pPr>
            <w:r>
              <w:rPr>
                <w:spacing w:val="16"/>
                <w:position w:val="24"/>
              </w:rPr>
              <w:t>电流</w:t>
            </w:r>
            <w:r>
              <w:rPr>
                <w:position w:val="24"/>
              </w:rPr>
              <w:t>IR</w:t>
            </w:r>
          </w:p>
          <w:p>
            <w:pPr>
              <w:pStyle w:val="TableText"/>
              <w:spacing w:before="1" w:line="187" w:lineRule="auto"/>
              <w:ind w:left="1673"/>
            </w:pPr>
            <w:r>
              <w:rPr>
                <w:spacing w:val="1"/>
              </w:rPr>
              <w:t>A</w:t>
            </w:r>
          </w:p>
        </w:tc>
        <w:tc>
          <w:tcPr>
            <w:tcW w:w="280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7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1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835" w:type="dxa"/>
          <w:tblInd w:w="2" w:type="dxa"/>
          <w:tblLayout w:type="fixed"/>
        </w:tblPrEx>
        <w:trPr>
          <w:trHeight w:val="515"/>
        </w:trPr>
        <w:tc>
          <w:tcPr>
            <w:tcW w:w="1184" w:type="dxa"/>
            <w:vMerge w:val="restart"/>
            <w:tcBorders>
              <w:bottom w:val="nil"/>
            </w:tcBorders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502"/>
            </w:pPr>
            <w:r>
              <w:t>I</w:t>
            </w:r>
          </w:p>
        </w:tc>
        <w:tc>
          <w:tcPr>
            <w:tcW w:w="2205" w:type="dxa"/>
            <w:vAlign w:val="top"/>
          </w:tcPr>
          <w:p>
            <w:pPr>
              <w:pStyle w:val="TableText"/>
              <w:spacing w:before="186" w:line="178" w:lineRule="auto"/>
              <w:ind w:left="929"/>
            </w:pPr>
            <w:r>
              <w:rPr>
                <w:spacing w:val="-8"/>
              </w:rPr>
              <w:t>14</w:t>
            </w:r>
          </w:p>
        </w:tc>
        <w:tc>
          <w:tcPr>
            <w:tcW w:w="3605" w:type="dxa"/>
            <w:vAlign w:val="top"/>
          </w:tcPr>
          <w:p>
            <w:pPr>
              <w:pStyle w:val="TableText"/>
              <w:spacing w:before="187" w:line="317" w:lineRule="exact"/>
              <w:ind w:left="74"/>
            </w:pPr>
            <w:r>
              <w:rPr>
                <w:spacing w:val="-4"/>
              </w:rPr>
              <w:t>25</w:t>
            </w:r>
            <w:r>
              <w:rPr>
                <w:spacing w:val="1"/>
              </w:rPr>
              <w:t xml:space="preserve">               </w:t>
            </w:r>
            <w:r>
              <w:rPr>
                <w:spacing w:val="-4"/>
                <w:position w:val="-4"/>
              </w:rPr>
              <w:t>35</w:t>
            </w:r>
          </w:p>
        </w:tc>
        <w:tc>
          <w:tcPr>
            <w:tcW w:w="2805" w:type="dxa"/>
            <w:vAlign w:val="top"/>
          </w:tcPr>
          <w:p>
            <w:pPr>
              <w:pStyle w:val="TableText"/>
              <w:spacing w:before="104" w:line="224" w:lineRule="auto"/>
              <w:ind w:left="722"/>
            </w:pPr>
            <w:r>
              <w:rPr>
                <w:spacing w:val="-5"/>
              </w:rPr>
              <w:t>(14)13.5</w:t>
            </w:r>
          </w:p>
        </w:tc>
        <w:tc>
          <w:tcPr>
            <w:tcW w:w="2847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241" w:lineRule="auto"/>
              <w:ind w:left="828"/>
            </w:pPr>
            <w:r>
              <w:rPr>
                <w:spacing w:val="-1"/>
              </w:rPr>
              <w:t>≤1150*</w:t>
            </w:r>
          </w:p>
        </w:tc>
        <w:tc>
          <w:tcPr>
            <w:tcW w:w="237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9" w:lineRule="auto"/>
              <w:ind w:left="593"/>
            </w:pPr>
            <w:r>
              <w:rPr>
                <w:spacing w:val="-3"/>
              </w:rPr>
              <w:t>≥35%/R</w:t>
            </w:r>
          </w:p>
        </w:tc>
        <w:tc>
          <w:tcPr>
            <w:tcW w:w="2815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41" w:lineRule="auto"/>
              <w:ind w:left="899"/>
            </w:pPr>
            <w:r>
              <w:rPr>
                <w:spacing w:val="-2"/>
              </w:rPr>
              <w:t>≤6000</w:t>
            </w:r>
          </w:p>
        </w:tc>
      </w:tr>
      <w:tr>
        <w:tblPrEx>
          <w:tblW w:w="17835" w:type="dxa"/>
          <w:tblInd w:w="2" w:type="dxa"/>
          <w:tblLayout w:type="fixed"/>
        </w:tblPrEx>
        <w:trPr>
          <w:trHeight w:val="501"/>
        </w:trPr>
        <w:tc>
          <w:tcPr>
            <w:tcW w:w="118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pStyle w:val="TableText"/>
              <w:spacing w:before="181" w:line="173" w:lineRule="auto"/>
              <w:ind w:left="929"/>
            </w:pPr>
            <w:r>
              <w:rPr>
                <w:spacing w:val="-3"/>
              </w:rPr>
              <w:t>28</w:t>
            </w:r>
          </w:p>
        </w:tc>
        <w:tc>
          <w:tcPr>
            <w:tcW w:w="3605" w:type="dxa"/>
            <w:vAlign w:val="top"/>
          </w:tcPr>
          <w:p>
            <w:pPr>
              <w:pStyle w:val="TableText"/>
              <w:spacing w:before="210" w:line="280" w:lineRule="exact"/>
              <w:ind w:left="74"/>
            </w:pPr>
            <w:r>
              <w:rPr>
                <w:spacing w:val="-6"/>
                <w:position w:val="-4"/>
              </w:rPr>
              <w:t>12.5</w:t>
            </w:r>
            <w:r>
              <w:rPr>
                <w:spacing w:val="11"/>
                <w:position w:val="-4"/>
              </w:rPr>
              <w:t xml:space="preserve">            </w:t>
            </w:r>
            <w:r>
              <w:rPr>
                <w:spacing w:val="-6"/>
                <w:position w:val="-3"/>
              </w:rPr>
              <w:t>18</w:t>
            </w:r>
          </w:p>
        </w:tc>
        <w:tc>
          <w:tcPr>
            <w:tcW w:w="2805" w:type="dxa"/>
            <w:vAlign w:val="top"/>
          </w:tcPr>
          <w:p>
            <w:pPr>
              <w:pStyle w:val="TableText"/>
              <w:spacing w:before="99" w:line="219" w:lineRule="auto"/>
              <w:ind w:left="891"/>
            </w:pPr>
            <w:r>
              <w:rPr>
                <w:spacing w:val="-7"/>
              </w:rPr>
              <w:t>(28)27</w:t>
            </w:r>
          </w:p>
        </w:tc>
        <w:tc>
          <w:tcPr>
            <w:tcW w:w="28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1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835" w:type="dxa"/>
          <w:tblInd w:w="2" w:type="dxa"/>
          <w:tblLayout w:type="fixed"/>
        </w:tblPrEx>
        <w:trPr>
          <w:trHeight w:val="500"/>
        </w:trPr>
        <w:tc>
          <w:tcPr>
            <w:tcW w:w="1184" w:type="dxa"/>
            <w:vMerge w:val="restart"/>
            <w:tcBorders>
              <w:bottom w:val="nil"/>
            </w:tcBorders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185" w:lineRule="auto"/>
              <w:ind w:left="502"/>
            </w:pPr>
            <w:r>
              <w:t>I</w:t>
            </w:r>
          </w:p>
        </w:tc>
        <w:tc>
          <w:tcPr>
            <w:tcW w:w="2205" w:type="dxa"/>
            <w:vAlign w:val="top"/>
          </w:tcPr>
          <w:p>
            <w:pPr>
              <w:pStyle w:val="TableText"/>
              <w:spacing w:before="178" w:line="174" w:lineRule="auto"/>
              <w:ind w:left="929"/>
            </w:pPr>
            <w:r>
              <w:rPr>
                <w:spacing w:val="-8"/>
              </w:rPr>
              <w:t>14</w:t>
            </w:r>
          </w:p>
        </w:tc>
        <w:tc>
          <w:tcPr>
            <w:tcW w:w="3605" w:type="dxa"/>
            <w:vAlign w:val="top"/>
          </w:tcPr>
          <w:p>
            <w:pPr>
              <w:pStyle w:val="TableText"/>
              <w:spacing w:before="213" w:line="277" w:lineRule="exact"/>
              <w:ind w:left="74"/>
            </w:pPr>
            <w:r>
              <w:rPr>
                <w:spacing w:val="-4"/>
                <w:position w:val="-3"/>
              </w:rPr>
              <w:t>45</w:t>
            </w:r>
            <w:r>
              <w:rPr>
                <w:spacing w:val="17"/>
                <w:position w:val="-3"/>
              </w:rPr>
              <w:t xml:space="preserve">      </w:t>
            </w:r>
            <w:r>
              <w:rPr>
                <w:spacing w:val="-4"/>
                <w:position w:val="-3"/>
              </w:rPr>
              <w:t>55</w:t>
            </w:r>
            <w:r>
              <w:rPr>
                <w:spacing w:val="15"/>
                <w:position w:val="-3"/>
              </w:rPr>
              <w:t xml:space="preserve">      </w:t>
            </w:r>
            <w:r>
              <w:rPr>
                <w:spacing w:val="-4"/>
                <w:position w:val="-3"/>
              </w:rPr>
              <w:t>65</w:t>
            </w:r>
          </w:p>
        </w:tc>
        <w:tc>
          <w:tcPr>
            <w:tcW w:w="2805" w:type="dxa"/>
            <w:vAlign w:val="top"/>
          </w:tcPr>
          <w:p>
            <w:pPr>
              <w:pStyle w:val="TableText"/>
              <w:spacing w:before="98" w:line="219" w:lineRule="auto"/>
              <w:ind w:left="722"/>
            </w:pPr>
            <w:r>
              <w:rPr>
                <w:spacing w:val="-5"/>
              </w:rPr>
              <w:t>(14)13.5</w:t>
            </w:r>
          </w:p>
        </w:tc>
        <w:tc>
          <w:tcPr>
            <w:tcW w:w="28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1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835" w:type="dxa"/>
          <w:tblInd w:w="2" w:type="dxa"/>
          <w:tblLayout w:type="fixed"/>
        </w:tblPrEx>
        <w:trPr>
          <w:trHeight w:val="500"/>
        </w:trPr>
        <w:tc>
          <w:tcPr>
            <w:tcW w:w="118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pStyle w:val="TableText"/>
              <w:spacing w:before="180" w:line="173" w:lineRule="auto"/>
              <w:ind w:left="929"/>
            </w:pPr>
            <w:r>
              <w:rPr>
                <w:spacing w:val="-3"/>
              </w:rPr>
              <w:t>28</w:t>
            </w:r>
          </w:p>
        </w:tc>
        <w:tc>
          <w:tcPr>
            <w:tcW w:w="3605" w:type="dxa"/>
            <w:vAlign w:val="top"/>
          </w:tcPr>
          <w:p>
            <w:pPr>
              <w:pStyle w:val="TableText"/>
              <w:spacing w:before="214" w:line="276" w:lineRule="exact"/>
              <w:ind w:left="74"/>
            </w:pPr>
            <w:r>
              <w:rPr>
                <w:spacing w:val="-4"/>
                <w:position w:val="-4"/>
              </w:rPr>
              <w:t>27</w:t>
            </w:r>
            <w:r>
              <w:rPr>
                <w:spacing w:val="1"/>
                <w:position w:val="-4"/>
              </w:rPr>
              <w:t xml:space="preserve">               </w:t>
            </w:r>
            <w:r>
              <w:rPr>
                <w:spacing w:val="-4"/>
                <w:position w:val="-2"/>
              </w:rPr>
              <w:t>35</w:t>
            </w:r>
          </w:p>
        </w:tc>
        <w:tc>
          <w:tcPr>
            <w:tcW w:w="2805" w:type="dxa"/>
            <w:vAlign w:val="top"/>
          </w:tcPr>
          <w:p>
            <w:pPr>
              <w:pStyle w:val="TableText"/>
              <w:spacing w:before="98" w:line="219" w:lineRule="auto"/>
              <w:ind w:left="891"/>
            </w:pPr>
            <w:r>
              <w:rPr>
                <w:spacing w:val="-7"/>
              </w:rPr>
              <w:t>(28)27</w:t>
            </w:r>
          </w:p>
        </w:tc>
        <w:tc>
          <w:tcPr>
            <w:tcW w:w="28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1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835" w:type="dxa"/>
          <w:tblInd w:w="2" w:type="dxa"/>
          <w:tblLayout w:type="fixed"/>
        </w:tblPrEx>
        <w:trPr>
          <w:trHeight w:val="500"/>
        </w:trPr>
        <w:tc>
          <w:tcPr>
            <w:tcW w:w="1184" w:type="dxa"/>
            <w:vMerge w:val="restart"/>
            <w:tcBorders>
              <w:bottom w:val="nil"/>
            </w:tcBorders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502"/>
            </w:pPr>
            <w:r>
              <w:t>I</w:t>
            </w:r>
          </w:p>
        </w:tc>
        <w:tc>
          <w:tcPr>
            <w:tcW w:w="2205" w:type="dxa"/>
            <w:vAlign w:val="top"/>
          </w:tcPr>
          <w:p>
            <w:pPr>
              <w:pStyle w:val="TableText"/>
              <w:spacing w:before="178" w:line="174" w:lineRule="auto"/>
              <w:ind w:left="929"/>
            </w:pPr>
            <w:r>
              <w:rPr>
                <w:spacing w:val="-8"/>
              </w:rPr>
              <w:t>14</w:t>
            </w:r>
          </w:p>
        </w:tc>
        <w:tc>
          <w:tcPr>
            <w:tcW w:w="3605" w:type="dxa"/>
            <w:vAlign w:val="top"/>
          </w:tcPr>
          <w:p>
            <w:pPr>
              <w:pStyle w:val="TableText"/>
              <w:spacing w:before="216" w:line="273" w:lineRule="exact"/>
              <w:ind w:left="74"/>
            </w:pPr>
            <w:r>
              <w:rPr>
                <w:spacing w:val="-6"/>
                <w:position w:val="-3"/>
              </w:rPr>
              <w:t>75</w:t>
            </w:r>
            <w:r>
              <w:rPr>
                <w:spacing w:val="26"/>
                <w:position w:val="-3"/>
              </w:rPr>
              <w:t xml:space="preserve">      </w:t>
            </w:r>
            <w:r>
              <w:rPr>
                <w:spacing w:val="-6"/>
                <w:position w:val="-4"/>
              </w:rPr>
              <w:t>100</w:t>
            </w:r>
            <w:r>
              <w:rPr>
                <w:spacing w:val="11"/>
                <w:position w:val="-4"/>
              </w:rPr>
              <w:t xml:space="preserve">     </w:t>
            </w:r>
            <w:r>
              <w:rPr>
                <w:spacing w:val="-6"/>
                <w:position w:val="-3"/>
              </w:rPr>
              <w:t>90</w:t>
            </w:r>
          </w:p>
        </w:tc>
        <w:tc>
          <w:tcPr>
            <w:tcW w:w="2805" w:type="dxa"/>
            <w:vAlign w:val="top"/>
          </w:tcPr>
          <w:p>
            <w:pPr>
              <w:pStyle w:val="TableText"/>
              <w:spacing w:before="98" w:line="219" w:lineRule="auto"/>
              <w:ind w:left="722"/>
            </w:pPr>
            <w:r>
              <w:rPr>
                <w:spacing w:val="-5"/>
              </w:rPr>
              <w:t>(14)13.5</w:t>
            </w:r>
          </w:p>
        </w:tc>
        <w:tc>
          <w:tcPr>
            <w:tcW w:w="28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1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835" w:type="dxa"/>
          <w:tblInd w:w="2" w:type="dxa"/>
          <w:tblLayout w:type="fixed"/>
        </w:tblPrEx>
        <w:trPr>
          <w:trHeight w:val="500"/>
        </w:trPr>
        <w:tc>
          <w:tcPr>
            <w:tcW w:w="118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pStyle w:val="TableText"/>
              <w:spacing w:before="180" w:line="173" w:lineRule="auto"/>
              <w:ind w:left="929"/>
            </w:pPr>
            <w:r>
              <w:rPr>
                <w:spacing w:val="-3"/>
              </w:rPr>
              <w:t>28</w:t>
            </w:r>
          </w:p>
        </w:tc>
        <w:tc>
          <w:tcPr>
            <w:tcW w:w="3605" w:type="dxa"/>
            <w:vAlign w:val="top"/>
          </w:tcPr>
          <w:p>
            <w:pPr>
              <w:pStyle w:val="TableText"/>
              <w:spacing w:before="218" w:line="272" w:lineRule="exact"/>
              <w:ind w:left="74"/>
            </w:pPr>
            <w:r>
              <w:rPr>
                <w:spacing w:val="-3"/>
                <w:position w:val="-4"/>
              </w:rPr>
              <w:t>45</w:t>
            </w:r>
            <w:r>
              <w:rPr>
                <w:spacing w:val="1"/>
                <w:position w:val="-4"/>
              </w:rPr>
              <w:t xml:space="preserve">               </w:t>
            </w:r>
            <w:r>
              <w:rPr>
                <w:spacing w:val="-3"/>
                <w:position w:val="-2"/>
              </w:rPr>
              <w:t>55</w:t>
            </w:r>
          </w:p>
        </w:tc>
        <w:tc>
          <w:tcPr>
            <w:tcW w:w="2805" w:type="dxa"/>
            <w:vAlign w:val="top"/>
          </w:tcPr>
          <w:p>
            <w:pPr>
              <w:pStyle w:val="TableText"/>
              <w:spacing w:before="98" w:line="219" w:lineRule="auto"/>
              <w:ind w:left="891"/>
            </w:pPr>
            <w:r>
              <w:rPr>
                <w:spacing w:val="-7"/>
              </w:rPr>
              <w:t>(28)27</w:t>
            </w:r>
          </w:p>
        </w:tc>
        <w:tc>
          <w:tcPr>
            <w:tcW w:w="28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1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835" w:type="dxa"/>
          <w:tblInd w:w="2" w:type="dxa"/>
          <w:tblLayout w:type="fixed"/>
        </w:tblPrEx>
        <w:trPr>
          <w:trHeight w:val="502"/>
        </w:trPr>
        <w:tc>
          <w:tcPr>
            <w:tcW w:w="1184" w:type="dxa"/>
            <w:vMerge w:val="restart"/>
            <w:tcBorders>
              <w:bottom w:val="nil"/>
            </w:tcBorders>
            <w:vAlign w:val="top"/>
          </w:tcPr>
          <w:p>
            <w:pPr>
              <w:spacing w:line="4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185" w:lineRule="auto"/>
              <w:ind w:left="418"/>
            </w:pPr>
            <w:r>
              <w:rPr>
                <w:spacing w:val="-6"/>
              </w:rPr>
              <w:t>IV</w:t>
            </w:r>
          </w:p>
        </w:tc>
        <w:tc>
          <w:tcPr>
            <w:tcW w:w="2205" w:type="dxa"/>
            <w:vAlign w:val="top"/>
          </w:tcPr>
          <w:p>
            <w:pPr>
              <w:pStyle w:val="TableText"/>
              <w:spacing w:before="180" w:line="174" w:lineRule="auto"/>
              <w:ind w:left="929"/>
            </w:pPr>
            <w:r>
              <w:rPr>
                <w:spacing w:val="-8"/>
              </w:rPr>
              <w:t>14</w:t>
            </w:r>
          </w:p>
        </w:tc>
        <w:tc>
          <w:tcPr>
            <w:tcW w:w="3605" w:type="dxa"/>
            <w:vAlign w:val="top"/>
          </w:tcPr>
          <w:p>
            <w:pPr>
              <w:pStyle w:val="TableText"/>
              <w:spacing w:before="250" w:line="241" w:lineRule="exact"/>
              <w:ind w:left="95"/>
            </w:pPr>
            <w:r>
              <w:rPr>
                <w:spacing w:val="-8"/>
                <w:position w:val="-4"/>
              </w:rPr>
              <w:t>105</w:t>
            </w:r>
            <w:r>
              <w:rPr>
                <w:spacing w:val="4"/>
                <w:position w:val="-4"/>
              </w:rPr>
              <w:t xml:space="preserve">             </w:t>
            </w:r>
            <w:r>
              <w:rPr>
                <w:spacing w:val="-8"/>
                <w:position w:val="-4"/>
              </w:rPr>
              <w:t>120</w:t>
            </w:r>
          </w:p>
        </w:tc>
        <w:tc>
          <w:tcPr>
            <w:tcW w:w="2805" w:type="dxa"/>
            <w:vAlign w:val="top"/>
          </w:tcPr>
          <w:p>
            <w:pPr>
              <w:pStyle w:val="TableText"/>
              <w:spacing w:before="100" w:line="219" w:lineRule="auto"/>
              <w:ind w:left="722"/>
            </w:pPr>
            <w:r>
              <w:rPr>
                <w:spacing w:val="-5"/>
              </w:rPr>
              <w:t>(14)13.5</w:t>
            </w:r>
          </w:p>
        </w:tc>
        <w:tc>
          <w:tcPr>
            <w:tcW w:w="2847" w:type="dxa"/>
            <w:vMerge w:val="restart"/>
            <w:tcBorders>
              <w:bottom w:val="nil"/>
            </w:tcBorders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41" w:lineRule="auto"/>
              <w:ind w:left="828"/>
            </w:pPr>
            <w:r>
              <w:rPr>
                <w:spacing w:val="-1"/>
              </w:rPr>
              <w:t>≤12504</w:t>
            </w:r>
          </w:p>
        </w:tc>
        <w:tc>
          <w:tcPr>
            <w:tcW w:w="23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1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835" w:type="dxa"/>
          <w:tblInd w:w="2" w:type="dxa"/>
          <w:tblLayout w:type="fixed"/>
        </w:tblPrEx>
        <w:trPr>
          <w:trHeight w:val="787"/>
        </w:trPr>
        <w:tc>
          <w:tcPr>
            <w:tcW w:w="118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pStyle w:val="TableText"/>
              <w:spacing w:before="195" w:line="186" w:lineRule="auto"/>
              <w:ind w:left="929"/>
            </w:pPr>
            <w:r>
              <w:rPr>
                <w:spacing w:val="-3"/>
              </w:rPr>
              <w:t>28</w:t>
            </w:r>
          </w:p>
        </w:tc>
        <w:tc>
          <w:tcPr>
            <w:tcW w:w="3605" w:type="dxa"/>
            <w:vAlign w:val="top"/>
          </w:tcPr>
          <w:p>
            <w:pPr>
              <w:pStyle w:val="TableText"/>
              <w:spacing w:before="198" w:line="187" w:lineRule="auto"/>
              <w:ind w:left="74"/>
            </w:pPr>
            <w:r>
              <w:rPr>
                <w:spacing w:val="-4"/>
                <w:position w:val="1"/>
              </w:rPr>
              <w:t>70</w:t>
            </w:r>
            <w:r>
              <w:rPr>
                <w:spacing w:val="1"/>
                <w:position w:val="1"/>
              </w:rPr>
              <w:t xml:space="preserve">               </w:t>
            </w:r>
            <w:r>
              <w:rPr>
                <w:spacing w:val="-4"/>
                <w:position w:val="-1"/>
              </w:rPr>
              <w:t>90</w:t>
            </w:r>
          </w:p>
        </w:tc>
        <w:tc>
          <w:tcPr>
            <w:tcW w:w="2805" w:type="dxa"/>
            <w:vAlign w:val="top"/>
          </w:tcPr>
          <w:p>
            <w:pPr>
              <w:pStyle w:val="TableText"/>
              <w:spacing w:before="137" w:line="227" w:lineRule="auto"/>
              <w:ind w:left="891"/>
            </w:pPr>
            <w:r>
              <w:rPr>
                <w:spacing w:val="-7"/>
              </w:rPr>
              <w:t>(28)27</w:t>
            </w:r>
          </w:p>
        </w:tc>
        <w:tc>
          <w:tcPr>
            <w:tcW w:w="28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1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835" w:type="dxa"/>
          <w:tblInd w:w="2" w:type="dxa"/>
          <w:tblLayout w:type="fixed"/>
        </w:tblPrEx>
        <w:trPr>
          <w:trHeight w:val="500"/>
        </w:trPr>
        <w:tc>
          <w:tcPr>
            <w:tcW w:w="1184" w:type="dxa"/>
            <w:vMerge w:val="restart"/>
            <w:tcBorders>
              <w:bottom w:val="nil"/>
            </w:tcBorders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502"/>
            </w:pPr>
            <w:r>
              <w:t>V</w:t>
            </w:r>
          </w:p>
        </w:tc>
        <w:tc>
          <w:tcPr>
            <w:tcW w:w="2205" w:type="dxa"/>
            <w:vAlign w:val="top"/>
          </w:tcPr>
          <w:p>
            <w:pPr>
              <w:pStyle w:val="TableText"/>
              <w:spacing w:before="180" w:line="173" w:lineRule="auto"/>
              <w:ind w:left="929"/>
            </w:pPr>
            <w:r>
              <w:rPr>
                <w:spacing w:val="-8"/>
              </w:rPr>
              <w:t>14</w:t>
            </w:r>
          </w:p>
        </w:tc>
        <w:tc>
          <w:tcPr>
            <w:tcW w:w="3605" w:type="dxa"/>
            <w:vAlign w:val="top"/>
          </w:tcPr>
          <w:p>
            <w:pPr>
              <w:pStyle w:val="TableText"/>
              <w:spacing w:before="238" w:line="252" w:lineRule="exact"/>
              <w:ind w:left="95"/>
            </w:pPr>
            <w:r>
              <w:rPr>
                <w:spacing w:val="-8"/>
                <w:position w:val="-4"/>
              </w:rPr>
              <w:t>140      150</w:t>
            </w:r>
            <w:r>
              <w:rPr>
                <w:spacing w:val="26"/>
                <w:position w:val="-4"/>
              </w:rPr>
              <w:t xml:space="preserve">    </w:t>
            </w:r>
            <w:r>
              <w:rPr>
                <w:spacing w:val="-8"/>
                <w:position w:val="-4"/>
              </w:rPr>
              <w:t>180</w:t>
            </w:r>
          </w:p>
        </w:tc>
        <w:tc>
          <w:tcPr>
            <w:tcW w:w="2805" w:type="dxa"/>
            <w:vAlign w:val="top"/>
          </w:tcPr>
          <w:p>
            <w:pPr>
              <w:pStyle w:val="TableText"/>
              <w:spacing w:before="100" w:line="218" w:lineRule="auto"/>
              <w:ind w:left="722"/>
            </w:pPr>
            <w:r>
              <w:rPr>
                <w:spacing w:val="-5"/>
              </w:rPr>
              <w:t>(14)13.5</w:t>
            </w:r>
          </w:p>
        </w:tc>
        <w:tc>
          <w:tcPr>
            <w:tcW w:w="284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1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835" w:type="dxa"/>
          <w:tblInd w:w="2" w:type="dxa"/>
          <w:tblLayout w:type="fixed"/>
        </w:tblPrEx>
        <w:trPr>
          <w:trHeight w:val="497"/>
        </w:trPr>
        <w:tc>
          <w:tcPr>
            <w:tcW w:w="118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5" w:type="dxa"/>
            <w:vAlign w:val="top"/>
          </w:tcPr>
          <w:p>
            <w:pPr>
              <w:pStyle w:val="TableText"/>
              <w:spacing w:before="181" w:line="171" w:lineRule="auto"/>
              <w:ind w:left="929"/>
            </w:pPr>
            <w:r>
              <w:rPr>
                <w:spacing w:val="-3"/>
              </w:rPr>
              <w:t>28</w:t>
            </w:r>
          </w:p>
        </w:tc>
        <w:tc>
          <w:tcPr>
            <w:tcW w:w="3605" w:type="dxa"/>
            <w:vAlign w:val="top"/>
          </w:tcPr>
          <w:p>
            <w:pPr>
              <w:pStyle w:val="TableText"/>
              <w:spacing w:before="241" w:line="245" w:lineRule="exact"/>
              <w:ind w:left="97"/>
            </w:pPr>
            <w:r>
              <w:rPr>
                <w:spacing w:val="-8"/>
                <w:position w:val="-4"/>
              </w:rPr>
              <w:t>120</w:t>
            </w:r>
            <w:r>
              <w:rPr>
                <w:spacing w:val="4"/>
                <w:position w:val="-4"/>
              </w:rPr>
              <w:t xml:space="preserve">             </w:t>
            </w:r>
            <w:r>
              <w:rPr>
                <w:spacing w:val="-8"/>
                <w:position w:val="-4"/>
              </w:rPr>
              <w:t>160</w:t>
            </w:r>
          </w:p>
        </w:tc>
        <w:tc>
          <w:tcPr>
            <w:tcW w:w="2805" w:type="dxa"/>
            <w:vAlign w:val="top"/>
          </w:tcPr>
          <w:p>
            <w:pPr>
              <w:pStyle w:val="TableText"/>
              <w:spacing w:before="99" w:line="217" w:lineRule="auto"/>
              <w:ind w:left="891"/>
            </w:pPr>
            <w:r>
              <w:rPr>
                <w:spacing w:val="-7"/>
              </w:rPr>
              <w:t>(28)27</w:t>
            </w:r>
          </w:p>
        </w:tc>
        <w:tc>
          <w:tcPr>
            <w:tcW w:w="284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7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1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835" w:type="dxa"/>
          <w:tblInd w:w="2" w:type="dxa"/>
          <w:tblLayout w:type="fixed"/>
        </w:tblPrEx>
        <w:trPr>
          <w:trHeight w:val="497"/>
        </w:trPr>
        <w:tc>
          <w:tcPr>
            <w:tcW w:w="17835" w:type="dxa"/>
            <w:gridSpan w:val="7"/>
            <w:vAlign w:val="top"/>
          </w:tcPr>
          <w:p>
            <w:pPr>
              <w:pStyle w:val="TableText"/>
              <w:spacing w:before="129" w:line="200" w:lineRule="auto"/>
              <w:ind w:left="778"/>
            </w:pPr>
            <w:r>
              <w:rPr>
                <w:spacing w:val="7"/>
              </w:rPr>
              <w:t>注：试验电压13.5V、27V为配用电子式电压调节器。</w:t>
            </w:r>
          </w:p>
        </w:tc>
      </w:tr>
      <w:tr>
        <w:tblPrEx>
          <w:tblW w:w="17835" w:type="dxa"/>
          <w:tblInd w:w="2" w:type="dxa"/>
          <w:tblLayout w:type="fixed"/>
        </w:tblPrEx>
        <w:trPr>
          <w:trHeight w:val="526"/>
        </w:trPr>
        <w:tc>
          <w:tcPr>
            <w:tcW w:w="17835" w:type="dxa"/>
            <w:gridSpan w:val="7"/>
            <w:vAlign w:val="top"/>
          </w:tcPr>
          <w:p>
            <w:pPr>
              <w:pStyle w:val="TableText"/>
              <w:spacing w:before="158" w:line="200" w:lineRule="auto"/>
              <w:ind w:left="778"/>
            </w:pPr>
            <w:r>
              <w:rPr>
                <w:spacing w:val="8"/>
              </w:rPr>
              <w:t>0该转速为图解外延法取得。</w:t>
            </w:r>
          </w:p>
        </w:tc>
      </w:tr>
    </w:tbl>
    <w:p>
      <w:pPr>
        <w:pStyle w:val="BodyText"/>
        <w:spacing w:before="81" w:line="225" w:lineRule="auto"/>
        <w:ind w:left="16"/>
        <w:outlineLvl w:val="6"/>
        <w:rPr>
          <w:sz w:val="41"/>
          <w:szCs w:val="41"/>
        </w:rPr>
      </w:pPr>
      <w:r>
        <w:rPr>
          <w:b/>
          <w:bCs/>
          <w:spacing w:val="-13"/>
          <w:sz w:val="41"/>
          <w:szCs w:val="41"/>
        </w:rPr>
        <w:t>3.8</w:t>
      </w:r>
      <w:r>
        <w:rPr>
          <w:spacing w:val="169"/>
          <w:sz w:val="41"/>
          <w:szCs w:val="41"/>
        </w:rPr>
        <w:t xml:space="preserve"> </w:t>
      </w:r>
      <w:r>
        <w:rPr>
          <w:b/>
          <w:bCs/>
          <w:spacing w:val="-13"/>
          <w:sz w:val="41"/>
          <w:szCs w:val="41"/>
        </w:rPr>
        <w:t>整体式交流发电机调节器性能</w:t>
      </w:r>
    </w:p>
    <w:p>
      <w:pPr>
        <w:spacing w:before="148" w:line="223" w:lineRule="auto"/>
        <w:ind w:left="11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spacing w:val="-13"/>
          <w:sz w:val="41"/>
          <w:szCs w:val="41"/>
        </w:rPr>
        <w:t>3.8.1</w:t>
      </w:r>
      <w:r>
        <w:rPr>
          <w:rFonts w:ascii="SimSun" w:eastAsia="SimSun" w:hAnsi="SimSun" w:cs="SimSun"/>
          <w:spacing w:val="195"/>
          <w:sz w:val="41"/>
          <w:szCs w:val="41"/>
        </w:rPr>
        <w:t xml:space="preserve"> </w:t>
      </w:r>
      <w:r>
        <w:rPr>
          <w:rFonts w:ascii="SimSun" w:eastAsia="SimSun" w:hAnsi="SimSun" w:cs="SimSun"/>
          <w:spacing w:val="-13"/>
          <w:sz w:val="41"/>
          <w:szCs w:val="41"/>
        </w:rPr>
        <w:t>冷态调节电压值与客户协商，并在产品技术条件规定。</w:t>
      </w:r>
    </w:p>
    <w:p>
      <w:pPr>
        <w:spacing w:before="9" w:line="216" w:lineRule="auto"/>
        <w:ind w:left="11"/>
        <w:rPr>
          <w:rFonts w:ascii="SimSun" w:eastAsia="SimSun" w:hAnsi="SimSun" w:cs="SimSun"/>
          <w:sz w:val="41"/>
          <w:szCs w:val="41"/>
        </w:rPr>
      </w:pPr>
      <w:r>
        <w:rPr>
          <w:rFonts w:ascii="Arial" w:eastAsia="Arial" w:hAnsi="Arial" w:cs="Arial"/>
          <w:spacing w:val="7"/>
          <w:sz w:val="41"/>
          <w:szCs w:val="41"/>
        </w:rPr>
        <w:t>3,8.2</w:t>
      </w:r>
      <w:r>
        <w:rPr>
          <w:rFonts w:ascii="Arial" w:eastAsia="Arial" w:hAnsi="Arial" w:cs="Arial"/>
          <w:spacing w:val="2"/>
          <w:sz w:val="41"/>
          <w:szCs w:val="41"/>
        </w:rPr>
        <w:t xml:space="preserve">   </w:t>
      </w:r>
      <w:r>
        <w:rPr>
          <w:rFonts w:ascii="SimSun" w:eastAsia="SimSun" w:hAnsi="SimSun" w:cs="SimSun"/>
          <w:spacing w:val="7"/>
          <w:sz w:val="41"/>
          <w:szCs w:val="41"/>
        </w:rPr>
        <w:t>空载调节电压应不大于15</w:t>
      </w:r>
      <w:r>
        <w:rPr>
          <w:rFonts w:ascii="Times New Roman" w:eastAsia="Times New Roman" w:hAnsi="Times New Roman" w:cs="Times New Roman"/>
          <w:spacing w:val="7"/>
          <w:sz w:val="41"/>
          <w:szCs w:val="41"/>
        </w:rPr>
        <w:t xml:space="preserve">V(14V   </w:t>
      </w:r>
      <w:r>
        <w:rPr>
          <w:rFonts w:ascii="SimSun" w:eastAsia="SimSun" w:hAnsi="SimSun" w:cs="SimSun"/>
          <w:spacing w:val="7"/>
          <w:sz w:val="41"/>
          <w:szCs w:val="41"/>
        </w:rPr>
        <w:t>发电机)及30</w:t>
      </w:r>
      <w:r>
        <w:rPr>
          <w:rFonts w:ascii="Times New Roman" w:eastAsia="Times New Roman" w:hAnsi="Times New Roman" w:cs="Times New Roman"/>
          <w:spacing w:val="7"/>
          <w:sz w:val="41"/>
          <w:szCs w:val="41"/>
        </w:rPr>
        <w:t xml:space="preserve">V(28V   </w:t>
      </w:r>
      <w:r>
        <w:rPr>
          <w:rFonts w:ascii="SimSun" w:eastAsia="SimSun" w:hAnsi="SimSun" w:cs="SimSun"/>
          <w:spacing w:val="7"/>
          <w:sz w:val="41"/>
          <w:szCs w:val="41"/>
        </w:rPr>
        <w:t>发电机)。</w:t>
      </w:r>
    </w:p>
    <w:p>
      <w:pPr>
        <w:spacing w:before="159" w:line="600" w:lineRule="exact"/>
        <w:ind w:left="11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position w:val="12"/>
          <w:sz w:val="41"/>
          <w:szCs w:val="41"/>
        </w:rPr>
        <w:t>3.8.3</w:t>
      </w:r>
      <w:r>
        <w:rPr>
          <w:rFonts w:ascii="SimSun" w:eastAsia="SimSun" w:hAnsi="SimSun" w:cs="SimSun"/>
          <w:spacing w:val="124"/>
          <w:position w:val="12"/>
          <w:sz w:val="41"/>
          <w:szCs w:val="41"/>
        </w:rPr>
        <w:t xml:space="preserve"> </w:t>
      </w:r>
      <w:r>
        <w:rPr>
          <w:rFonts w:ascii="SimSun" w:eastAsia="SimSun" w:hAnsi="SimSun" w:cs="SimSun"/>
          <w:position w:val="12"/>
          <w:sz w:val="41"/>
          <w:szCs w:val="41"/>
        </w:rPr>
        <w:t>在环境温度为23℃±5℃时，发电机</w:t>
      </w:r>
      <w:r>
        <w:rPr>
          <w:rFonts w:ascii="SimSun" w:eastAsia="SimSun" w:hAnsi="SimSun" w:cs="SimSun"/>
          <w:spacing w:val="-1"/>
          <w:position w:val="12"/>
          <w:sz w:val="41"/>
          <w:szCs w:val="41"/>
        </w:rPr>
        <w:t>的热态调节电压性能应符合表2的规定。</w:t>
      </w:r>
    </w:p>
    <w:p>
      <w:pPr>
        <w:spacing w:before="1" w:line="224" w:lineRule="auto"/>
        <w:ind w:left="8466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3"/>
          <w:sz w:val="39"/>
          <w:szCs w:val="39"/>
        </w:rPr>
        <w:t>表</w:t>
      </w:r>
      <w:r>
        <w:rPr>
          <w:rFonts w:ascii="SimSun" w:eastAsia="SimSun" w:hAnsi="SimSun" w:cs="SimSun"/>
          <w:spacing w:val="64"/>
          <w:sz w:val="39"/>
          <w:szCs w:val="39"/>
        </w:rPr>
        <w:t xml:space="preserve">  </w:t>
      </w:r>
      <w:r>
        <w:rPr>
          <w:rFonts w:ascii="SimSun" w:eastAsia="SimSun" w:hAnsi="SimSun" w:cs="SimSun"/>
          <w:spacing w:val="-3"/>
          <w:sz w:val="39"/>
          <w:szCs w:val="39"/>
        </w:rPr>
        <w:t>2</w:t>
      </w:r>
    </w:p>
    <w:tbl>
      <w:tblPr>
        <w:tblStyle w:val="TableNormal0"/>
        <w:tblW w:w="17819" w:type="dxa"/>
        <w:tblInd w:w="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009"/>
        <w:gridCol w:w="3443"/>
        <w:gridCol w:w="3402"/>
        <w:gridCol w:w="4396"/>
        <w:gridCol w:w="4569"/>
      </w:tblGrid>
      <w:tr>
        <w:tblPrEx>
          <w:tblW w:w="17819" w:type="dxa"/>
          <w:tblInd w:w="1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96"/>
        </w:trPr>
        <w:tc>
          <w:tcPr>
            <w:tcW w:w="2009" w:type="dxa"/>
            <w:vMerge w:val="restart"/>
            <w:tcBorders>
              <w:bottom w:val="nil"/>
            </w:tcBorders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25" w:lineRule="auto"/>
              <w:ind w:left="289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序</w:t>
            </w:r>
            <w:r>
              <w:rPr>
                <w:spacing w:val="12"/>
                <w:sz w:val="31"/>
                <w:szCs w:val="31"/>
              </w:rPr>
              <w:t xml:space="preserve">     </w:t>
            </w:r>
            <w:r>
              <w:rPr>
                <w:spacing w:val="-3"/>
                <w:sz w:val="31"/>
                <w:szCs w:val="31"/>
              </w:rPr>
              <w:t>号</w:t>
            </w:r>
          </w:p>
        </w:tc>
        <w:tc>
          <w:tcPr>
            <w:tcW w:w="3443" w:type="dxa"/>
            <w:vMerge w:val="restart"/>
            <w:tcBorders>
              <w:bottom w:val="nil"/>
            </w:tcBorders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25" w:lineRule="auto"/>
              <w:ind w:left="986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性</w:t>
            </w:r>
            <w:r>
              <w:rPr>
                <w:spacing w:val="22"/>
                <w:sz w:val="31"/>
                <w:szCs w:val="31"/>
              </w:rPr>
              <w:t xml:space="preserve">     </w:t>
            </w:r>
            <w:r>
              <w:rPr>
                <w:spacing w:val="-5"/>
                <w:sz w:val="31"/>
                <w:szCs w:val="31"/>
              </w:rPr>
              <w:t>能</w:t>
            </w:r>
          </w:p>
        </w:tc>
        <w:tc>
          <w:tcPr>
            <w:tcW w:w="3402" w:type="dxa"/>
            <w:vMerge w:val="restart"/>
            <w:tcBorders>
              <w:bottom w:val="nil"/>
            </w:tcBorders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24" w:lineRule="auto"/>
              <w:ind w:left="736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试</w:t>
            </w:r>
            <w:r>
              <w:rPr>
                <w:spacing w:val="84"/>
                <w:sz w:val="31"/>
                <w:szCs w:val="31"/>
              </w:rPr>
              <w:t xml:space="preserve"> </w:t>
            </w:r>
            <w:r>
              <w:rPr>
                <w:spacing w:val="-5"/>
                <w:sz w:val="31"/>
                <w:szCs w:val="31"/>
              </w:rPr>
              <w:t>验</w:t>
            </w:r>
            <w:r>
              <w:rPr>
                <w:spacing w:val="88"/>
                <w:sz w:val="31"/>
                <w:szCs w:val="31"/>
              </w:rPr>
              <w:t xml:space="preserve"> </w:t>
            </w:r>
            <w:r>
              <w:rPr>
                <w:spacing w:val="-5"/>
                <w:sz w:val="31"/>
                <w:szCs w:val="31"/>
              </w:rPr>
              <w:t>条</w:t>
            </w:r>
            <w:r>
              <w:rPr>
                <w:spacing w:val="83"/>
                <w:sz w:val="31"/>
                <w:szCs w:val="31"/>
              </w:rPr>
              <w:t xml:space="preserve"> </w:t>
            </w:r>
            <w:r>
              <w:rPr>
                <w:spacing w:val="-5"/>
                <w:sz w:val="31"/>
                <w:szCs w:val="31"/>
              </w:rPr>
              <w:t>件</w:t>
            </w:r>
          </w:p>
        </w:tc>
        <w:tc>
          <w:tcPr>
            <w:tcW w:w="8965" w:type="dxa"/>
            <w:gridSpan w:val="2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224" w:lineRule="auto"/>
              <w:ind w:left="2787"/>
              <w:rPr>
                <w:sz w:val="31"/>
                <w:szCs w:val="31"/>
              </w:rPr>
            </w:pPr>
            <w:r>
              <w:rPr>
                <w:spacing w:val="8"/>
                <w:sz w:val="31"/>
                <w:szCs w:val="31"/>
              </w:rPr>
              <w:t>调节电压或调节电压差</w:t>
            </w:r>
          </w:p>
        </w:tc>
      </w:tr>
      <w:tr>
        <w:tblPrEx>
          <w:tblW w:w="17819" w:type="dxa"/>
          <w:tblInd w:w="10" w:type="dxa"/>
          <w:tblLayout w:type="fixed"/>
        </w:tblPrEx>
        <w:trPr>
          <w:trHeight w:val="703"/>
        </w:trPr>
        <w:tc>
          <w:tcPr>
            <w:tcW w:w="200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4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0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6" w:type="dxa"/>
            <w:vAlign w:val="top"/>
          </w:tcPr>
          <w:p>
            <w:pPr>
              <w:pStyle w:val="TableText"/>
              <w:spacing w:before="283" w:line="187" w:lineRule="auto"/>
              <w:ind w:left="1958"/>
              <w:rPr>
                <w:sz w:val="31"/>
                <w:szCs w:val="31"/>
              </w:rPr>
            </w:pPr>
            <w:r>
              <w:rPr>
                <w:spacing w:val="-6"/>
                <w:sz w:val="31"/>
                <w:szCs w:val="31"/>
              </w:rPr>
              <w:t>14V</w:t>
            </w:r>
          </w:p>
        </w:tc>
        <w:tc>
          <w:tcPr>
            <w:tcW w:w="4569" w:type="dxa"/>
            <w:vAlign w:val="top"/>
          </w:tcPr>
          <w:p>
            <w:pPr>
              <w:pStyle w:val="TableText"/>
              <w:spacing w:before="285" w:line="186" w:lineRule="auto"/>
              <w:ind w:left="2046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28V</w:t>
            </w:r>
          </w:p>
        </w:tc>
      </w:tr>
      <w:tr>
        <w:tblPrEx>
          <w:tblW w:w="17819" w:type="dxa"/>
          <w:tblInd w:w="10" w:type="dxa"/>
          <w:tblLayout w:type="fixed"/>
        </w:tblPrEx>
        <w:trPr>
          <w:trHeight w:val="554"/>
        </w:trPr>
        <w:tc>
          <w:tcPr>
            <w:tcW w:w="2009" w:type="dxa"/>
            <w:vMerge w:val="restart"/>
            <w:tcBorders>
              <w:bottom w:val="nil"/>
            </w:tcBorders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7" w:lineRule="auto"/>
              <w:ind w:left="920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1</w:t>
            </w:r>
          </w:p>
        </w:tc>
        <w:tc>
          <w:tcPr>
            <w:tcW w:w="344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90" w:line="472" w:lineRule="exact"/>
              <w:ind w:left="925"/>
              <w:rPr>
                <w:sz w:val="31"/>
                <w:szCs w:val="31"/>
              </w:rPr>
            </w:pPr>
            <w:r>
              <w:rPr>
                <w:spacing w:val="15"/>
                <w:position w:val="11"/>
                <w:sz w:val="31"/>
                <w:szCs w:val="31"/>
              </w:rPr>
              <w:t>调节电压“</w:t>
            </w:r>
          </w:p>
          <w:p>
            <w:pPr>
              <w:pStyle w:val="TableText"/>
              <w:spacing w:line="184" w:lineRule="auto"/>
              <w:ind w:left="1637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V</w:t>
            </w:r>
          </w:p>
        </w:tc>
        <w:tc>
          <w:tcPr>
            <w:tcW w:w="3402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44" w:lineRule="exact"/>
              <w:ind w:left="1381"/>
              <w:rPr>
                <w:sz w:val="31"/>
                <w:szCs w:val="31"/>
              </w:rPr>
            </w:pPr>
            <w:r>
              <w:rPr>
                <w:spacing w:val="2"/>
                <w:position w:val="2"/>
                <w:sz w:val="31"/>
                <w:szCs w:val="31"/>
              </w:rPr>
              <w:t>n=</w:t>
            </w:r>
            <w:r>
              <w:rPr>
                <w:position w:val="2"/>
                <w:sz w:val="31"/>
                <w:szCs w:val="31"/>
              </w:rPr>
              <w:t>ng</w:t>
            </w:r>
          </w:p>
          <w:p>
            <w:pPr>
              <w:pStyle w:val="TableText"/>
              <w:spacing w:before="89" w:line="226" w:lineRule="auto"/>
              <w:ind w:left="445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1=10%I(≥5A)</w:t>
            </w:r>
          </w:p>
        </w:tc>
        <w:tc>
          <w:tcPr>
            <w:tcW w:w="4396" w:type="dxa"/>
            <w:vAlign w:val="top"/>
          </w:tcPr>
          <w:p>
            <w:pPr>
              <w:pStyle w:val="TableText"/>
              <w:spacing w:before="156" w:line="231" w:lineRule="auto"/>
              <w:ind w:left="1404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14.2±0.25</w:t>
            </w:r>
          </w:p>
        </w:tc>
        <w:tc>
          <w:tcPr>
            <w:tcW w:w="4569" w:type="dxa"/>
            <w:vAlign w:val="top"/>
          </w:tcPr>
          <w:p>
            <w:pPr>
              <w:pStyle w:val="TableText"/>
              <w:spacing w:before="156" w:line="231" w:lineRule="auto"/>
              <w:ind w:left="1570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28.0±0.3</w:t>
            </w:r>
          </w:p>
        </w:tc>
      </w:tr>
      <w:tr>
        <w:tblPrEx>
          <w:tblW w:w="17819" w:type="dxa"/>
          <w:tblInd w:w="10" w:type="dxa"/>
          <w:tblLayout w:type="fixed"/>
        </w:tblPrEx>
        <w:trPr>
          <w:trHeight w:val="575"/>
        </w:trPr>
        <w:tc>
          <w:tcPr>
            <w:tcW w:w="200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4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0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6" w:type="dxa"/>
            <w:vAlign w:val="top"/>
          </w:tcPr>
          <w:p>
            <w:pPr>
              <w:pStyle w:val="TableText"/>
              <w:spacing w:before="168" w:line="236" w:lineRule="auto"/>
              <w:ind w:left="1404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14.5±0.25</w:t>
            </w:r>
          </w:p>
        </w:tc>
        <w:tc>
          <w:tcPr>
            <w:tcW w:w="4569" w:type="dxa"/>
            <w:vAlign w:val="top"/>
          </w:tcPr>
          <w:p>
            <w:pPr>
              <w:pStyle w:val="TableText"/>
              <w:spacing w:before="222" w:line="186" w:lineRule="auto"/>
              <w:ind w:left="1649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28.5+0.3</w:t>
            </w:r>
          </w:p>
        </w:tc>
      </w:tr>
    </w:tbl>
    <w:p>
      <w:pPr>
        <w:sectPr>
          <w:footerReference w:type="default" r:id="rId13"/>
          <w:pgSz w:w="22544" w:h="31680"/>
          <w:pgMar w:top="2043" w:right="2204" w:bottom="2270" w:left="2497" w:header="0" w:footer="1988" w:gutter="0"/>
          <w:pgNumType w:start="11"/>
          <w:cols w:space="708"/>
        </w:sectPr>
      </w:pPr>
    </w:p>
    <w:tbl>
      <w:tblPr>
        <w:tblStyle w:val="TableNormal1"/>
        <w:tblW w:w="17819" w:type="dxa"/>
        <w:tblInd w:w="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009"/>
        <w:gridCol w:w="3443"/>
        <w:gridCol w:w="3402"/>
        <w:gridCol w:w="4396"/>
        <w:gridCol w:w="4569"/>
      </w:tblGrid>
      <w:tr>
        <w:tblPrEx>
          <w:tblW w:w="17819" w:type="dxa"/>
          <w:tblInd w:w="1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714"/>
        </w:trPr>
        <w:tc>
          <w:tcPr>
            <w:tcW w:w="2009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6" w:lineRule="auto"/>
              <w:ind w:left="920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2</w:t>
            </w:r>
          </w:p>
        </w:tc>
        <w:tc>
          <w:tcPr>
            <w:tcW w:w="3443" w:type="dxa"/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513" w:lineRule="exact"/>
              <w:ind w:left="1083"/>
              <w:rPr>
                <w:sz w:val="31"/>
                <w:szCs w:val="31"/>
              </w:rPr>
            </w:pPr>
            <w:r>
              <w:rPr>
                <w:spacing w:val="10"/>
                <w:position w:val="14"/>
                <w:sz w:val="31"/>
                <w:szCs w:val="31"/>
              </w:rPr>
              <w:t>转速特性</w:t>
            </w:r>
          </w:p>
          <w:p>
            <w:pPr>
              <w:pStyle w:val="TableText"/>
              <w:spacing w:line="184" w:lineRule="auto"/>
              <w:ind w:left="1637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V</w:t>
            </w:r>
          </w:p>
        </w:tc>
        <w:tc>
          <w:tcPr>
            <w:tcW w:w="3402" w:type="dxa"/>
            <w:vAlign w:val="top"/>
          </w:tcPr>
          <w:p>
            <w:pPr>
              <w:pStyle w:val="TableText"/>
              <w:spacing w:before="187" w:line="292" w:lineRule="auto"/>
              <w:ind w:left="588" w:right="550" w:hanging="28"/>
              <w:jc w:val="both"/>
              <w:rPr>
                <w:sz w:val="31"/>
                <w:szCs w:val="31"/>
              </w:rPr>
            </w:pPr>
            <w:r>
              <w:rPr>
                <w:spacing w:val="3"/>
                <w:sz w:val="31"/>
                <w:szCs w:val="31"/>
              </w:rPr>
              <w:t>m=2000</w:t>
            </w:r>
            <w:r>
              <w:rPr>
                <w:spacing w:val="30"/>
                <w:sz w:val="31"/>
                <w:szCs w:val="31"/>
              </w:rPr>
              <w:t xml:space="preserve">   </w:t>
            </w:r>
            <w:r>
              <w:rPr>
                <w:spacing w:val="3"/>
                <w:sz w:val="31"/>
                <w:szCs w:val="31"/>
              </w:rPr>
              <w:t>r/</w:t>
            </w:r>
            <w:r>
              <w:rPr>
                <w:sz w:val="31"/>
                <w:szCs w:val="31"/>
              </w:rPr>
              <w:t>min</w:t>
            </w:r>
            <w:r>
              <w:rPr>
                <w:spacing w:val="1"/>
                <w:sz w:val="31"/>
                <w:szCs w:val="31"/>
              </w:rPr>
              <w:t xml:space="preserve"> </w:t>
            </w:r>
            <w:r>
              <w:rPr>
                <w:spacing w:val="2"/>
                <w:sz w:val="31"/>
                <w:szCs w:val="31"/>
              </w:rPr>
              <w:t>n</w:t>
            </w:r>
            <w:r>
              <w:rPr>
                <w:rFonts w:ascii="Calibri" w:eastAsia="Calibri" w:hAnsi="Calibri" w:cs="Calibri"/>
                <w:spacing w:val="2"/>
                <w:sz w:val="31"/>
                <w:szCs w:val="31"/>
              </w:rPr>
              <w:t>₂</w:t>
            </w:r>
            <w:r>
              <w:rPr>
                <w:spacing w:val="2"/>
                <w:sz w:val="31"/>
                <w:szCs w:val="31"/>
              </w:rPr>
              <w:t>=8500</w:t>
            </w:r>
            <w:r>
              <w:rPr>
                <w:spacing w:val="45"/>
                <w:sz w:val="31"/>
                <w:szCs w:val="31"/>
              </w:rPr>
              <w:t xml:space="preserve">  </w:t>
            </w:r>
            <w:r>
              <w:rPr>
                <w:spacing w:val="2"/>
                <w:sz w:val="31"/>
                <w:szCs w:val="31"/>
              </w:rPr>
              <w:t>r/</w:t>
            </w:r>
            <w:r>
              <w:rPr>
                <w:sz w:val="31"/>
                <w:szCs w:val="31"/>
              </w:rPr>
              <w:t>min</w:t>
            </w:r>
          </w:p>
          <w:p>
            <w:pPr>
              <w:pStyle w:val="TableText"/>
              <w:spacing w:line="226" w:lineRule="auto"/>
              <w:ind w:left="441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1=10%l(≥5A)</w:t>
            </w:r>
          </w:p>
        </w:tc>
        <w:tc>
          <w:tcPr>
            <w:tcW w:w="4396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19" w:lineRule="auto"/>
              <w:ind w:left="1404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|Au|≤0.30</w:t>
            </w:r>
          </w:p>
        </w:tc>
        <w:tc>
          <w:tcPr>
            <w:tcW w:w="4569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19" w:lineRule="auto"/>
              <w:ind w:left="1412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|△u|≤0.50</w:t>
            </w:r>
          </w:p>
        </w:tc>
      </w:tr>
      <w:tr>
        <w:tblPrEx>
          <w:tblW w:w="17819" w:type="dxa"/>
          <w:tblInd w:w="10" w:type="dxa"/>
          <w:tblLayout w:type="fixed"/>
        </w:tblPrEx>
        <w:trPr>
          <w:trHeight w:val="1590"/>
        </w:trPr>
        <w:tc>
          <w:tcPr>
            <w:tcW w:w="2009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186" w:lineRule="auto"/>
              <w:ind w:left="920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3</w:t>
            </w:r>
          </w:p>
        </w:tc>
        <w:tc>
          <w:tcPr>
            <w:tcW w:w="3443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517" w:lineRule="exact"/>
              <w:ind w:left="1083"/>
              <w:rPr>
                <w:sz w:val="31"/>
                <w:szCs w:val="31"/>
              </w:rPr>
            </w:pPr>
            <w:r>
              <w:rPr>
                <w:spacing w:val="10"/>
                <w:position w:val="14"/>
                <w:sz w:val="31"/>
                <w:szCs w:val="31"/>
              </w:rPr>
              <w:t>负载特性</w:t>
            </w:r>
          </w:p>
          <w:p>
            <w:pPr>
              <w:pStyle w:val="TableText"/>
              <w:spacing w:line="184" w:lineRule="auto"/>
              <w:ind w:left="1637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V</w:t>
            </w:r>
          </w:p>
        </w:tc>
        <w:tc>
          <w:tcPr>
            <w:tcW w:w="3402" w:type="dxa"/>
            <w:vAlign w:val="top"/>
          </w:tcPr>
          <w:p>
            <w:pPr>
              <w:pStyle w:val="TableText"/>
              <w:spacing w:before="256" w:line="237" w:lineRule="auto"/>
              <w:ind w:left="1381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n=</w:t>
            </w:r>
            <w:r>
              <w:rPr>
                <w:sz w:val="31"/>
                <w:szCs w:val="31"/>
              </w:rPr>
              <w:t>nR</w:t>
            </w:r>
          </w:p>
          <w:p>
            <w:pPr>
              <w:pStyle w:val="TableText"/>
              <w:spacing w:before="1" w:line="217" w:lineRule="auto"/>
              <w:ind w:left="984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l</w:t>
            </w:r>
            <w:r>
              <w:rPr>
                <w:rFonts w:ascii="Calibri" w:eastAsia="Calibri" w:hAnsi="Calibri" w:cs="Calibri"/>
                <w:spacing w:val="-1"/>
                <w:sz w:val="31"/>
                <w:szCs w:val="31"/>
              </w:rPr>
              <w:t>₁</w:t>
            </w:r>
            <w:r>
              <w:rPr>
                <w:spacing w:val="-1"/>
                <w:sz w:val="31"/>
                <w:szCs w:val="31"/>
              </w:rPr>
              <w:t>=10%lg</w:t>
            </w:r>
          </w:p>
          <w:p>
            <w:pPr>
              <w:pStyle w:val="TableText"/>
              <w:spacing w:before="134" w:line="224" w:lineRule="auto"/>
              <w:ind w:left="984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l</w:t>
            </w:r>
            <w:r>
              <w:rPr>
                <w:rFonts w:ascii="Calibri" w:eastAsia="Calibri" w:hAnsi="Calibri" w:cs="Calibri"/>
                <w:spacing w:val="-1"/>
                <w:sz w:val="31"/>
                <w:szCs w:val="31"/>
              </w:rPr>
              <w:t>₂</w:t>
            </w:r>
            <w:r>
              <w:rPr>
                <w:spacing w:val="-1"/>
                <w:sz w:val="31"/>
                <w:szCs w:val="31"/>
              </w:rPr>
              <w:t>=85%lR</w:t>
            </w:r>
          </w:p>
        </w:tc>
        <w:tc>
          <w:tcPr>
            <w:tcW w:w="4396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19" w:lineRule="auto"/>
              <w:ind w:left="1404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LAU</w:t>
            </w:r>
            <w:r>
              <w:rPr>
                <w:spacing w:val="4"/>
                <w:sz w:val="31"/>
                <w:szCs w:val="31"/>
              </w:rPr>
              <w:t>|≤0.50</w:t>
            </w:r>
          </w:p>
        </w:tc>
        <w:tc>
          <w:tcPr>
            <w:tcW w:w="4569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19" w:lineRule="auto"/>
              <w:ind w:left="1490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1AU|≤0.80</w:t>
            </w:r>
          </w:p>
        </w:tc>
      </w:tr>
      <w:tr>
        <w:tblPrEx>
          <w:tblW w:w="17819" w:type="dxa"/>
          <w:tblInd w:w="10" w:type="dxa"/>
          <w:tblLayout w:type="fixed"/>
        </w:tblPrEx>
        <w:trPr>
          <w:trHeight w:val="474"/>
        </w:trPr>
        <w:tc>
          <w:tcPr>
            <w:tcW w:w="17819" w:type="dxa"/>
            <w:gridSpan w:val="5"/>
            <w:vAlign w:val="top"/>
          </w:tcPr>
          <w:p>
            <w:pPr>
              <w:pStyle w:val="TableText"/>
              <w:spacing w:before="92" w:line="221" w:lineRule="auto"/>
              <w:ind w:left="357"/>
              <w:rPr>
                <w:sz w:val="31"/>
                <w:szCs w:val="31"/>
              </w:rPr>
            </w:pPr>
            <w:r>
              <w:rPr>
                <w:spacing w:val="7"/>
                <w:sz w:val="31"/>
                <w:szCs w:val="31"/>
              </w:rPr>
              <w:t>·按客户要求，根据产品图上的规定做此项试验，可</w:t>
            </w:r>
            <w:r>
              <w:rPr>
                <w:spacing w:val="6"/>
                <w:sz w:val="31"/>
                <w:szCs w:val="31"/>
              </w:rPr>
              <w:t>以不相同。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br/>
      </w:r>
      <w:r>
        <w:rPr>
          <w:rFonts w:ascii="Arial" w:eastAsia="Arial" w:hAnsi="Arial" w:cs="Arial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https://d.book118.com/578103077035006043</w:t>
        </w:r>
      </w:hyperlink>
    </w:p>
    <w:p>
      <w:pPr>
        <w:rPr>
          <w:rFonts w:ascii="Arial" w:eastAsia="Arial" w:hAnsi="Arial" w:cs="Arial"/>
          <w:sz w:val="21"/>
          <w:szCs w:val="21"/>
        </w:rPr>
      </w:pPr>
    </w:p>
    <w:sectPr>
      <w:footerReference w:type="default" r:id="rId15"/>
      <w:type w:val="nextPage"/>
      <w:pgSz w:w="22544" w:h="31680"/>
      <w:pgMar w:top="2043" w:right="2204" w:bottom="2270" w:left="2497" w:header="0" w:footer="1988" w:gutter="0"/>
      <w:pgNumType w:start="1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jc w:val="right"/>
      <w:rPr>
        <w:rFonts w:ascii="Times New Roman" w:eastAsia="Times New Roman" w:hAnsi="Times New Roman" w:cs="Times New Roman"/>
        <w:sz w:val="50"/>
        <w:szCs w:val="50"/>
      </w:rPr>
    </w:pPr>
    <w:r>
      <w:rPr>
        <w:rFonts w:ascii="Times New Roman" w:eastAsia="Times New Roman" w:hAnsi="Times New Roman" w:cs="Times New Roman"/>
        <w:spacing w:val="-20"/>
        <w:w w:val="83"/>
        <w:sz w:val="50"/>
        <w:szCs w:val="50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jc w:val="right"/>
      <w:rPr>
        <w:rFonts w:ascii="Times New Roman" w:eastAsia="Times New Roman" w:hAnsi="Times New Roman" w:cs="Times New Roman"/>
        <w:sz w:val="50"/>
        <w:szCs w:val="50"/>
      </w:rPr>
    </w:pPr>
    <w:r>
      <w:rPr>
        <w:rFonts w:ascii="Times New Roman" w:eastAsia="Times New Roman" w:hAnsi="Times New Roman" w:cs="Times New Roman"/>
        <w:spacing w:val="-20"/>
        <w:w w:val="83"/>
        <w:sz w:val="50"/>
        <w:szCs w:val="50"/>
      </w:rPr>
      <w:t>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rPr>
        <w:rFonts w:ascii="Times New Roman" w:eastAsia="Times New Roman" w:hAnsi="Times New Roman" w:cs="Times New Roman"/>
        <w:sz w:val="39"/>
        <w:szCs w:val="39"/>
      </w:rPr>
    </w:pPr>
    <w:r>
      <w:rPr>
        <w:rFonts w:ascii="Times New Roman" w:eastAsia="Times New Roman" w:hAnsi="Times New Roman" w:cs="Times New Roman"/>
        <w:sz w:val="39"/>
        <w:szCs w:val="39"/>
      </w:rPr>
      <w:t>Ⅱ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2" w:lineRule="auto"/>
      <w:ind w:right="19"/>
      <w:jc w:val="right"/>
      <w:rPr>
        <w:rFonts w:ascii="SimSun" w:eastAsia="SimSun" w:hAnsi="SimSun" w:cs="SimSun"/>
        <w:sz w:val="37"/>
        <w:szCs w:val="37"/>
      </w:rPr>
    </w:pPr>
    <w:r>
      <w:rPr>
        <w:rFonts w:ascii="SimSun" w:eastAsia="SimSun" w:hAnsi="SimSun" w:cs="SimSun"/>
        <w:sz w:val="37"/>
        <w:szCs w:val="37"/>
      </w:rPr>
      <w:t>Ⅲ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17633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1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17633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1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11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z w:val="28"/>
        <w:szCs w:val="28"/>
      </w:rPr>
      <w:t>2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11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z w:val="28"/>
        <w:szCs w:val="28"/>
      </w:rPr>
      <w:t>2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85"/>
      <w:szCs w:val="85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3"/>
      <w:szCs w:val="33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footer" Target="footer6.xml" /><Relationship Id="rId13" Type="http://schemas.openxmlformats.org/officeDocument/2006/relationships/footer" Target="footer7.xml" /><Relationship Id="rId14" Type="http://schemas.openxmlformats.org/officeDocument/2006/relationships/hyperlink" Target="https://d.book118.com/578103077035006043" TargetMode="External" /><Relationship Id="rId15" Type="http://schemas.openxmlformats.org/officeDocument/2006/relationships/footer" Target="footer8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2024-03-07T10:36:54Z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2024-03-07T10:36:58Z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65e92802c6b7b8001f91fe51wl</vt:lpwstr>
  </property>
</Properties>
</file>