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9D4662" w14:paraId="7BCF11C4" w14:textId="77777777">
      <w:pPr>
        <w:widowControl/>
        <w:jc w:val="left"/>
        <w:rPr>
          <w:rFonts w:ascii="仿宋" w:eastAsia="仿宋" w:hAnsi="仿宋"/>
          <w:b/>
          <w:sz w:val="40"/>
        </w:rPr>
      </w:pPr>
    </w:p>
    <w:p w:rsidR="009D4662" w14:paraId="0937B276" w14:textId="77777777">
      <w:pPr>
        <w:widowControl/>
        <w:jc w:val="left"/>
        <w:rPr>
          <w:rFonts w:ascii="仿宋" w:eastAsia="仿宋" w:hAnsi="仿宋"/>
          <w:b/>
          <w:sz w:val="40"/>
        </w:rPr>
      </w:pPr>
    </w:p>
    <w:p w:rsidR="009D4662" w14:paraId="20C5FE4A" w14:textId="77777777">
      <w:pPr>
        <w:widowControl/>
        <w:jc w:val="left"/>
        <w:rPr>
          <w:rFonts w:ascii="仿宋" w:eastAsia="仿宋" w:hAnsi="仿宋"/>
          <w:b/>
          <w:sz w:val="40"/>
        </w:rPr>
      </w:pPr>
    </w:p>
    <w:p w:rsidR="009D4662" w:rsidRPr="009D4662" w14:paraId="3FC983CB" w14:textId="7ED795B1">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9D4662">
        <w:rPr>
          <w:rFonts w:ascii="宋体" w:eastAsia="宋体" w:hAnsi="宋体" w:hint="eastAsia"/>
          <w:b/>
          <w:sz w:val="60"/>
        </w:rPr>
        <w:t>高纯高碳铬轴承钢及渗碳轴承钢相关行业项目成效实现方案</w:t>
      </w:r>
    </w:p>
    <w:p w:rsidR="009D4662" w:rsidP="009D4662" w14:paraId="7773BCE9" w14:textId="4925876F">
      <w:pPr>
        <w:widowControl/>
        <w:jc w:val="center"/>
        <w:rPr>
          <w:rFonts w:ascii="仿宋" w:eastAsia="仿宋" w:hAnsi="仿宋" w:hint="eastAsia"/>
          <w:b/>
          <w:sz w:val="40"/>
        </w:rPr>
      </w:pPr>
      <w:r w:rsidRPr="009D4662">
        <w:rPr>
          <w:rFonts w:ascii="仿宋" w:eastAsia="仿宋" w:hAnsi="仿宋" w:hint="eastAsia"/>
          <w:b/>
          <w:sz w:val="40"/>
        </w:rPr>
        <w:t>目录</w:t>
      </w:r>
    </w:p>
    <w:p w:rsidR="009D4662" w14:paraId="6BA13090" w14:textId="52530A47">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_Toc154330498 \h </w:instrText>
      </w:r>
      <w:r>
        <w:rPr>
          <w:noProof/>
        </w:rPr>
        <w:fldChar w:fldCharType="separate"/>
      </w:r>
      <w:r>
        <w:rPr>
          <w:noProof/>
        </w:rPr>
        <w:t>3</w:t>
      </w:r>
      <w:r>
        <w:rPr>
          <w:noProof/>
        </w:rPr>
        <w:fldChar w:fldCharType="end"/>
      </w:r>
    </w:p>
    <w:p w:rsidR="009D4662" w14:paraId="21D0F41C" w14:textId="41ACF619">
      <w:pPr>
        <w:pStyle w:val="TOC1"/>
        <w:tabs>
          <w:tab w:val="right" w:leader="dot" w:pos="8296"/>
        </w:tabs>
        <w:rPr>
          <w:noProof/>
        </w:rPr>
      </w:pPr>
      <w:r>
        <w:rPr>
          <w:noProof/>
        </w:rPr>
        <w:t>一、土建工程说明</w:t>
      </w:r>
      <w:r>
        <w:rPr>
          <w:noProof/>
        </w:rPr>
        <w:tab/>
      </w:r>
      <w:r>
        <w:rPr>
          <w:noProof/>
        </w:rPr>
        <w:fldChar w:fldCharType="begin"/>
      </w:r>
      <w:r>
        <w:rPr>
          <w:noProof/>
        </w:rPr>
        <w:instrText xml:space="preserve"> PAGEREF _Toc154330499 \h </w:instrText>
      </w:r>
      <w:r>
        <w:rPr>
          <w:noProof/>
        </w:rPr>
        <w:fldChar w:fldCharType="separate"/>
      </w:r>
      <w:r>
        <w:rPr>
          <w:noProof/>
        </w:rPr>
        <w:t>3</w:t>
      </w:r>
      <w:r>
        <w:rPr>
          <w:noProof/>
        </w:rPr>
        <w:fldChar w:fldCharType="end"/>
      </w:r>
    </w:p>
    <w:p w:rsidR="009D4662" w14:paraId="683189F2" w14:textId="6A563048">
      <w:pPr>
        <w:pStyle w:val="TOC2"/>
        <w:tabs>
          <w:tab w:val="right" w:leader="dot" w:pos="8296"/>
        </w:tabs>
        <w:rPr>
          <w:noProof/>
        </w:rPr>
      </w:pPr>
      <w:r>
        <w:rPr>
          <w:noProof/>
        </w:rPr>
        <w:t>(一)、建筑工程设计原则</w:t>
      </w:r>
      <w:r>
        <w:rPr>
          <w:noProof/>
        </w:rPr>
        <w:tab/>
      </w:r>
      <w:r>
        <w:rPr>
          <w:noProof/>
        </w:rPr>
        <w:fldChar w:fldCharType="begin"/>
      </w:r>
      <w:r>
        <w:rPr>
          <w:noProof/>
        </w:rPr>
        <w:instrText xml:space="preserve"> PAGEREF _Toc154330500 \h </w:instrText>
      </w:r>
      <w:r>
        <w:rPr>
          <w:noProof/>
        </w:rPr>
        <w:fldChar w:fldCharType="separate"/>
      </w:r>
      <w:r>
        <w:rPr>
          <w:noProof/>
        </w:rPr>
        <w:t>3</w:t>
      </w:r>
      <w:r>
        <w:rPr>
          <w:noProof/>
        </w:rPr>
        <w:fldChar w:fldCharType="end"/>
      </w:r>
    </w:p>
    <w:p w:rsidR="009D4662" w14:paraId="4F85F675" w14:textId="22EE0E9C">
      <w:pPr>
        <w:pStyle w:val="TOC2"/>
        <w:tabs>
          <w:tab w:val="right" w:leader="dot" w:pos="8296"/>
        </w:tabs>
        <w:rPr>
          <w:noProof/>
        </w:rPr>
      </w:pPr>
      <w:r>
        <w:rPr>
          <w:noProof/>
        </w:rPr>
        <w:t>(二)、高纯高碳铬轴承钢及渗碳轴承钢项目工程建设标准规范</w:t>
      </w:r>
      <w:r>
        <w:rPr>
          <w:noProof/>
        </w:rPr>
        <w:tab/>
      </w:r>
      <w:r>
        <w:rPr>
          <w:noProof/>
        </w:rPr>
        <w:fldChar w:fldCharType="begin"/>
      </w:r>
      <w:r>
        <w:rPr>
          <w:noProof/>
        </w:rPr>
        <w:instrText xml:space="preserve"> PAGEREF _Toc154330501 \h </w:instrText>
      </w:r>
      <w:r>
        <w:rPr>
          <w:noProof/>
        </w:rPr>
        <w:fldChar w:fldCharType="separate"/>
      </w:r>
      <w:r>
        <w:rPr>
          <w:noProof/>
        </w:rPr>
        <w:t>4</w:t>
      </w:r>
      <w:r>
        <w:rPr>
          <w:noProof/>
        </w:rPr>
        <w:fldChar w:fldCharType="end"/>
      </w:r>
    </w:p>
    <w:p w:rsidR="009D4662" w14:paraId="614CD5C5" w14:textId="1E282F2C">
      <w:pPr>
        <w:pStyle w:val="TOC2"/>
        <w:tabs>
          <w:tab w:val="right" w:leader="dot" w:pos="8296"/>
        </w:tabs>
        <w:rPr>
          <w:noProof/>
        </w:rPr>
      </w:pPr>
      <w:r>
        <w:rPr>
          <w:noProof/>
        </w:rPr>
        <w:t>(三)、高纯高碳铬轴承钢及渗碳轴承钢项目总平面设计要求</w:t>
      </w:r>
      <w:r>
        <w:rPr>
          <w:noProof/>
        </w:rPr>
        <w:tab/>
      </w:r>
      <w:r>
        <w:rPr>
          <w:noProof/>
        </w:rPr>
        <w:fldChar w:fldCharType="begin"/>
      </w:r>
      <w:r>
        <w:rPr>
          <w:noProof/>
        </w:rPr>
        <w:instrText xml:space="preserve"> PAGEREF _Toc154330502 \h </w:instrText>
      </w:r>
      <w:r>
        <w:rPr>
          <w:noProof/>
        </w:rPr>
        <w:fldChar w:fldCharType="separate"/>
      </w:r>
      <w:r>
        <w:rPr>
          <w:noProof/>
        </w:rPr>
        <w:t>6</w:t>
      </w:r>
      <w:r>
        <w:rPr>
          <w:noProof/>
        </w:rPr>
        <w:fldChar w:fldCharType="end"/>
      </w:r>
    </w:p>
    <w:p w:rsidR="009D4662" w14:paraId="5BB1DCA7" w14:textId="0240328A">
      <w:pPr>
        <w:pStyle w:val="TOC2"/>
        <w:tabs>
          <w:tab w:val="right" w:leader="dot" w:pos="8296"/>
        </w:tabs>
        <w:rPr>
          <w:noProof/>
        </w:rPr>
      </w:pPr>
      <w:r>
        <w:rPr>
          <w:noProof/>
        </w:rPr>
        <w:t>(四)、建筑设计规范和标准</w:t>
      </w:r>
      <w:r>
        <w:rPr>
          <w:noProof/>
        </w:rPr>
        <w:tab/>
      </w:r>
      <w:r>
        <w:rPr>
          <w:noProof/>
        </w:rPr>
        <w:fldChar w:fldCharType="begin"/>
      </w:r>
      <w:r>
        <w:rPr>
          <w:noProof/>
        </w:rPr>
        <w:instrText xml:space="preserve"> PAGEREF _Toc154330503 \h </w:instrText>
      </w:r>
      <w:r>
        <w:rPr>
          <w:noProof/>
        </w:rPr>
        <w:fldChar w:fldCharType="separate"/>
      </w:r>
      <w:r>
        <w:rPr>
          <w:noProof/>
        </w:rPr>
        <w:t>6</w:t>
      </w:r>
      <w:r>
        <w:rPr>
          <w:noProof/>
        </w:rPr>
        <w:fldChar w:fldCharType="end"/>
      </w:r>
    </w:p>
    <w:p w:rsidR="009D4662" w14:paraId="516AD6B2" w14:textId="5CC7C94F">
      <w:pPr>
        <w:pStyle w:val="TOC2"/>
        <w:tabs>
          <w:tab w:val="right" w:leader="dot" w:pos="8296"/>
        </w:tabs>
        <w:rPr>
          <w:noProof/>
        </w:rPr>
      </w:pPr>
      <w:r>
        <w:rPr>
          <w:noProof/>
        </w:rPr>
        <w:t>(五)、土建工程设计年限及安全等级</w:t>
      </w:r>
      <w:r>
        <w:rPr>
          <w:noProof/>
        </w:rPr>
        <w:tab/>
      </w:r>
      <w:r>
        <w:rPr>
          <w:noProof/>
        </w:rPr>
        <w:fldChar w:fldCharType="begin"/>
      </w:r>
      <w:r>
        <w:rPr>
          <w:noProof/>
        </w:rPr>
        <w:instrText xml:space="preserve"> PAGEREF _Toc154330504 \h </w:instrText>
      </w:r>
      <w:r>
        <w:rPr>
          <w:noProof/>
        </w:rPr>
        <w:fldChar w:fldCharType="separate"/>
      </w:r>
      <w:r>
        <w:rPr>
          <w:noProof/>
        </w:rPr>
        <w:t>7</w:t>
      </w:r>
      <w:r>
        <w:rPr>
          <w:noProof/>
        </w:rPr>
        <w:fldChar w:fldCharType="end"/>
      </w:r>
    </w:p>
    <w:p w:rsidR="009D4662" w14:paraId="0ABB5750" w14:textId="06092A45">
      <w:pPr>
        <w:pStyle w:val="TOC2"/>
        <w:tabs>
          <w:tab w:val="right" w:leader="dot" w:pos="8296"/>
        </w:tabs>
        <w:rPr>
          <w:noProof/>
        </w:rPr>
      </w:pPr>
      <w:r>
        <w:rPr>
          <w:noProof/>
        </w:rPr>
        <w:t>(六)、建筑工程设计总体要求</w:t>
      </w:r>
      <w:r>
        <w:rPr>
          <w:noProof/>
        </w:rPr>
        <w:tab/>
      </w:r>
      <w:r>
        <w:rPr>
          <w:noProof/>
        </w:rPr>
        <w:fldChar w:fldCharType="begin"/>
      </w:r>
      <w:r>
        <w:rPr>
          <w:noProof/>
        </w:rPr>
        <w:instrText xml:space="preserve"> PAGEREF _Toc154330505 \h </w:instrText>
      </w:r>
      <w:r>
        <w:rPr>
          <w:noProof/>
        </w:rPr>
        <w:fldChar w:fldCharType="separate"/>
      </w:r>
      <w:r>
        <w:rPr>
          <w:noProof/>
        </w:rPr>
        <w:t>8</w:t>
      </w:r>
      <w:r>
        <w:rPr>
          <w:noProof/>
        </w:rPr>
        <w:fldChar w:fldCharType="end"/>
      </w:r>
    </w:p>
    <w:p w:rsidR="009D4662" w14:paraId="50115A13" w14:textId="3B18AB72">
      <w:pPr>
        <w:pStyle w:val="TOC2"/>
        <w:tabs>
          <w:tab w:val="right" w:leader="dot" w:pos="8296"/>
        </w:tabs>
        <w:rPr>
          <w:noProof/>
        </w:rPr>
      </w:pPr>
      <w:r>
        <w:rPr>
          <w:noProof/>
        </w:rPr>
        <w:t>(七)、土建工程建设指标</w:t>
      </w:r>
      <w:r>
        <w:rPr>
          <w:noProof/>
        </w:rPr>
        <w:tab/>
      </w:r>
      <w:r>
        <w:rPr>
          <w:noProof/>
        </w:rPr>
        <w:fldChar w:fldCharType="begin"/>
      </w:r>
      <w:r>
        <w:rPr>
          <w:noProof/>
        </w:rPr>
        <w:instrText xml:space="preserve"> PAGEREF _Toc154330506 \h </w:instrText>
      </w:r>
      <w:r>
        <w:rPr>
          <w:noProof/>
        </w:rPr>
        <w:fldChar w:fldCharType="separate"/>
      </w:r>
      <w:r>
        <w:rPr>
          <w:noProof/>
        </w:rPr>
        <w:t>9</w:t>
      </w:r>
      <w:r>
        <w:rPr>
          <w:noProof/>
        </w:rPr>
        <w:fldChar w:fldCharType="end"/>
      </w:r>
    </w:p>
    <w:p w:rsidR="009D4662" w14:paraId="44B965B7" w14:textId="59336609">
      <w:pPr>
        <w:pStyle w:val="TOC1"/>
        <w:tabs>
          <w:tab w:val="right" w:leader="dot" w:pos="8296"/>
        </w:tabs>
        <w:rPr>
          <w:noProof/>
        </w:rPr>
      </w:pPr>
      <w:r>
        <w:rPr>
          <w:noProof/>
        </w:rPr>
        <w:t>二、产品规划</w:t>
      </w:r>
      <w:r>
        <w:rPr>
          <w:noProof/>
        </w:rPr>
        <w:tab/>
      </w:r>
      <w:r>
        <w:rPr>
          <w:noProof/>
        </w:rPr>
        <w:fldChar w:fldCharType="begin"/>
      </w:r>
      <w:r>
        <w:rPr>
          <w:noProof/>
        </w:rPr>
        <w:instrText xml:space="preserve"> PAGEREF _Toc154330507 \h </w:instrText>
      </w:r>
      <w:r>
        <w:rPr>
          <w:noProof/>
        </w:rPr>
        <w:fldChar w:fldCharType="separate"/>
      </w:r>
      <w:r>
        <w:rPr>
          <w:noProof/>
        </w:rPr>
        <w:t>10</w:t>
      </w:r>
      <w:r>
        <w:rPr>
          <w:noProof/>
        </w:rPr>
        <w:fldChar w:fldCharType="end"/>
      </w:r>
    </w:p>
    <w:p w:rsidR="009D4662" w14:paraId="177FFD04" w14:textId="0943B288">
      <w:pPr>
        <w:pStyle w:val="TOC2"/>
        <w:tabs>
          <w:tab w:val="right" w:leader="dot" w:pos="8296"/>
        </w:tabs>
        <w:rPr>
          <w:noProof/>
        </w:rPr>
      </w:pPr>
      <w:r>
        <w:rPr>
          <w:noProof/>
        </w:rPr>
        <w:t>(一)、产品规划</w:t>
      </w:r>
      <w:r>
        <w:rPr>
          <w:noProof/>
        </w:rPr>
        <w:tab/>
      </w:r>
      <w:r>
        <w:rPr>
          <w:noProof/>
        </w:rPr>
        <w:fldChar w:fldCharType="begin"/>
      </w:r>
      <w:r>
        <w:rPr>
          <w:noProof/>
        </w:rPr>
        <w:instrText xml:space="preserve"> PAGEREF _Toc154330508 \h </w:instrText>
      </w:r>
      <w:r>
        <w:rPr>
          <w:noProof/>
        </w:rPr>
        <w:fldChar w:fldCharType="separate"/>
      </w:r>
      <w:r>
        <w:rPr>
          <w:noProof/>
        </w:rPr>
        <w:t>10</w:t>
      </w:r>
      <w:r>
        <w:rPr>
          <w:noProof/>
        </w:rPr>
        <w:fldChar w:fldCharType="end"/>
      </w:r>
    </w:p>
    <w:p w:rsidR="009D4662" w14:paraId="241A4CA2" w14:textId="0DF59691">
      <w:pPr>
        <w:pStyle w:val="TOC2"/>
        <w:tabs>
          <w:tab w:val="right" w:leader="dot" w:pos="8296"/>
        </w:tabs>
        <w:rPr>
          <w:noProof/>
        </w:rPr>
      </w:pPr>
      <w:r>
        <w:rPr>
          <w:noProof/>
        </w:rPr>
        <w:t>(二)、建设规模</w:t>
      </w:r>
      <w:r>
        <w:rPr>
          <w:noProof/>
        </w:rPr>
        <w:tab/>
      </w:r>
      <w:r>
        <w:rPr>
          <w:noProof/>
        </w:rPr>
        <w:fldChar w:fldCharType="begin"/>
      </w:r>
      <w:r>
        <w:rPr>
          <w:noProof/>
        </w:rPr>
        <w:instrText xml:space="preserve"> PAGEREF _Toc154330509 \h </w:instrText>
      </w:r>
      <w:r>
        <w:rPr>
          <w:noProof/>
        </w:rPr>
        <w:fldChar w:fldCharType="separate"/>
      </w:r>
      <w:r>
        <w:rPr>
          <w:noProof/>
        </w:rPr>
        <w:t>11</w:t>
      </w:r>
      <w:r>
        <w:rPr>
          <w:noProof/>
        </w:rPr>
        <w:fldChar w:fldCharType="end"/>
      </w:r>
    </w:p>
    <w:p w:rsidR="009D4662" w14:paraId="1FFAB5F3" w14:textId="03A8A69E">
      <w:pPr>
        <w:pStyle w:val="TOC1"/>
        <w:tabs>
          <w:tab w:val="right" w:leader="dot" w:pos="8296"/>
        </w:tabs>
        <w:rPr>
          <w:noProof/>
        </w:rPr>
      </w:pPr>
      <w:r>
        <w:rPr>
          <w:noProof/>
        </w:rPr>
        <w:t>三、实施进度</w:t>
      </w:r>
      <w:r>
        <w:rPr>
          <w:noProof/>
        </w:rPr>
        <w:tab/>
      </w:r>
      <w:r>
        <w:rPr>
          <w:noProof/>
        </w:rPr>
        <w:fldChar w:fldCharType="begin"/>
      </w:r>
      <w:r>
        <w:rPr>
          <w:noProof/>
        </w:rPr>
        <w:instrText xml:space="preserve"> PAGEREF _Toc154330510 \h </w:instrText>
      </w:r>
      <w:r>
        <w:rPr>
          <w:noProof/>
        </w:rPr>
        <w:fldChar w:fldCharType="separate"/>
      </w:r>
      <w:r>
        <w:rPr>
          <w:noProof/>
        </w:rPr>
        <w:t>12</w:t>
      </w:r>
      <w:r>
        <w:rPr>
          <w:noProof/>
        </w:rPr>
        <w:fldChar w:fldCharType="end"/>
      </w:r>
    </w:p>
    <w:p w:rsidR="009D4662" w14:paraId="7022EF9C" w14:textId="55FE2266">
      <w:pPr>
        <w:pStyle w:val="TOC2"/>
        <w:tabs>
          <w:tab w:val="right" w:leader="dot" w:pos="8296"/>
        </w:tabs>
        <w:rPr>
          <w:noProof/>
        </w:rPr>
      </w:pPr>
      <w:r>
        <w:rPr>
          <w:noProof/>
        </w:rPr>
        <w:t>(一)、建设周期</w:t>
      </w:r>
      <w:r>
        <w:rPr>
          <w:noProof/>
        </w:rPr>
        <w:tab/>
      </w:r>
      <w:r>
        <w:rPr>
          <w:noProof/>
        </w:rPr>
        <w:fldChar w:fldCharType="begin"/>
      </w:r>
      <w:r>
        <w:rPr>
          <w:noProof/>
        </w:rPr>
        <w:instrText xml:space="preserve"> PAGEREF _Toc154330511 \h </w:instrText>
      </w:r>
      <w:r>
        <w:rPr>
          <w:noProof/>
        </w:rPr>
        <w:fldChar w:fldCharType="separate"/>
      </w:r>
      <w:r>
        <w:rPr>
          <w:noProof/>
        </w:rPr>
        <w:t>12</w:t>
      </w:r>
      <w:r>
        <w:rPr>
          <w:noProof/>
        </w:rPr>
        <w:fldChar w:fldCharType="end"/>
      </w:r>
    </w:p>
    <w:p w:rsidR="009D4662" w14:paraId="074F26B1" w14:textId="24B3565B">
      <w:pPr>
        <w:pStyle w:val="TOC2"/>
        <w:tabs>
          <w:tab w:val="right" w:leader="dot" w:pos="8296"/>
        </w:tabs>
        <w:rPr>
          <w:noProof/>
        </w:rPr>
      </w:pPr>
      <w:r>
        <w:rPr>
          <w:noProof/>
        </w:rPr>
        <w:t>(二)、建设进度</w:t>
      </w:r>
      <w:r>
        <w:rPr>
          <w:noProof/>
        </w:rPr>
        <w:tab/>
      </w:r>
      <w:r>
        <w:rPr>
          <w:noProof/>
        </w:rPr>
        <w:fldChar w:fldCharType="begin"/>
      </w:r>
      <w:r>
        <w:rPr>
          <w:noProof/>
        </w:rPr>
        <w:instrText xml:space="preserve"> PAGEREF _Toc154330512 \h </w:instrText>
      </w:r>
      <w:r>
        <w:rPr>
          <w:noProof/>
        </w:rPr>
        <w:fldChar w:fldCharType="separate"/>
      </w:r>
      <w:r>
        <w:rPr>
          <w:noProof/>
        </w:rPr>
        <w:t>14</w:t>
      </w:r>
      <w:r>
        <w:rPr>
          <w:noProof/>
        </w:rPr>
        <w:fldChar w:fldCharType="end"/>
      </w:r>
    </w:p>
    <w:p w:rsidR="009D4662" w14:paraId="028C00E3" w14:textId="2E04B7C4">
      <w:pPr>
        <w:pStyle w:val="TOC2"/>
        <w:tabs>
          <w:tab w:val="right" w:leader="dot" w:pos="8296"/>
        </w:tabs>
        <w:rPr>
          <w:noProof/>
        </w:rPr>
      </w:pPr>
      <w:r>
        <w:rPr>
          <w:noProof/>
        </w:rPr>
        <w:t>(三)、进度安排注意事项</w:t>
      </w:r>
      <w:r>
        <w:rPr>
          <w:noProof/>
        </w:rPr>
        <w:tab/>
      </w:r>
      <w:r>
        <w:rPr>
          <w:noProof/>
        </w:rPr>
        <w:fldChar w:fldCharType="begin"/>
      </w:r>
      <w:r>
        <w:rPr>
          <w:noProof/>
        </w:rPr>
        <w:instrText xml:space="preserve"> PAGEREF _Toc154330513 \h </w:instrText>
      </w:r>
      <w:r>
        <w:rPr>
          <w:noProof/>
        </w:rPr>
        <w:fldChar w:fldCharType="separate"/>
      </w:r>
      <w:r>
        <w:rPr>
          <w:noProof/>
        </w:rPr>
        <w:t>14</w:t>
      </w:r>
      <w:r>
        <w:rPr>
          <w:noProof/>
        </w:rPr>
        <w:fldChar w:fldCharType="end"/>
      </w:r>
    </w:p>
    <w:p w:rsidR="009D4662" w14:paraId="500ABADD" w14:textId="7AD49304">
      <w:pPr>
        <w:pStyle w:val="TOC2"/>
        <w:tabs>
          <w:tab w:val="right" w:leader="dot" w:pos="8296"/>
        </w:tabs>
        <w:rPr>
          <w:noProof/>
        </w:rPr>
      </w:pPr>
      <w:r>
        <w:rPr>
          <w:noProof/>
        </w:rPr>
        <w:t>(四)、人力资源配置</w:t>
      </w:r>
      <w:r>
        <w:rPr>
          <w:noProof/>
        </w:rPr>
        <w:tab/>
      </w:r>
      <w:r>
        <w:rPr>
          <w:noProof/>
        </w:rPr>
        <w:fldChar w:fldCharType="begin"/>
      </w:r>
      <w:r>
        <w:rPr>
          <w:noProof/>
        </w:rPr>
        <w:instrText xml:space="preserve"> PAGEREF _Toc154330514 \h </w:instrText>
      </w:r>
      <w:r>
        <w:rPr>
          <w:noProof/>
        </w:rPr>
        <w:fldChar w:fldCharType="separate"/>
      </w:r>
      <w:r>
        <w:rPr>
          <w:noProof/>
        </w:rPr>
        <w:t>16</w:t>
      </w:r>
      <w:r>
        <w:rPr>
          <w:noProof/>
        </w:rPr>
        <w:fldChar w:fldCharType="end"/>
      </w:r>
    </w:p>
    <w:p w:rsidR="009D4662" w14:paraId="46AF852E" w14:textId="47A82030">
      <w:pPr>
        <w:pStyle w:val="TOC2"/>
        <w:tabs>
          <w:tab w:val="right" w:leader="dot" w:pos="8296"/>
        </w:tabs>
        <w:rPr>
          <w:noProof/>
        </w:rPr>
      </w:pPr>
      <w:r>
        <w:rPr>
          <w:noProof/>
        </w:rPr>
        <w:t>(五)、员工培训</w:t>
      </w:r>
      <w:r>
        <w:rPr>
          <w:noProof/>
        </w:rPr>
        <w:tab/>
      </w:r>
      <w:r>
        <w:rPr>
          <w:noProof/>
        </w:rPr>
        <w:fldChar w:fldCharType="begin"/>
      </w:r>
      <w:r>
        <w:rPr>
          <w:noProof/>
        </w:rPr>
        <w:instrText xml:space="preserve"> PAGEREF _Toc154330515 \h </w:instrText>
      </w:r>
      <w:r>
        <w:rPr>
          <w:noProof/>
        </w:rPr>
        <w:fldChar w:fldCharType="separate"/>
      </w:r>
      <w:r>
        <w:rPr>
          <w:noProof/>
        </w:rPr>
        <w:t>16</w:t>
      </w:r>
      <w:r>
        <w:rPr>
          <w:noProof/>
        </w:rPr>
        <w:fldChar w:fldCharType="end"/>
      </w:r>
    </w:p>
    <w:p w:rsidR="009D4662" w14:paraId="56951ED6" w14:textId="5757933D">
      <w:pPr>
        <w:pStyle w:val="TOC2"/>
        <w:tabs>
          <w:tab w:val="right" w:leader="dot" w:pos="8296"/>
        </w:tabs>
        <w:rPr>
          <w:noProof/>
        </w:rPr>
      </w:pPr>
      <w:r>
        <w:rPr>
          <w:noProof/>
        </w:rPr>
        <w:t>(六)、高纯高碳铬轴承钢及渗碳轴承钢项目实施保障</w:t>
      </w:r>
      <w:r>
        <w:rPr>
          <w:noProof/>
        </w:rPr>
        <w:tab/>
      </w:r>
      <w:r>
        <w:rPr>
          <w:noProof/>
        </w:rPr>
        <w:fldChar w:fldCharType="begin"/>
      </w:r>
      <w:r>
        <w:rPr>
          <w:noProof/>
        </w:rPr>
        <w:instrText xml:space="preserve"> PAGEREF _Toc154330516 \h </w:instrText>
      </w:r>
      <w:r>
        <w:rPr>
          <w:noProof/>
        </w:rPr>
        <w:fldChar w:fldCharType="separate"/>
      </w:r>
      <w:r>
        <w:rPr>
          <w:noProof/>
        </w:rPr>
        <w:t>18</w:t>
      </w:r>
      <w:r>
        <w:rPr>
          <w:noProof/>
        </w:rPr>
        <w:fldChar w:fldCharType="end"/>
      </w:r>
    </w:p>
    <w:p w:rsidR="009D4662" w14:paraId="31CCCB83" w14:textId="1527EFF6">
      <w:pPr>
        <w:pStyle w:val="TOC1"/>
        <w:tabs>
          <w:tab w:val="right" w:leader="dot" w:pos="8296"/>
        </w:tabs>
        <w:rPr>
          <w:noProof/>
        </w:rPr>
      </w:pPr>
      <w:r>
        <w:rPr>
          <w:noProof/>
        </w:rPr>
        <w:t>四、高纯高碳铬轴承钢及渗碳轴承钢项目风险概况</w:t>
      </w:r>
      <w:r>
        <w:rPr>
          <w:noProof/>
        </w:rPr>
        <w:tab/>
      </w:r>
      <w:r>
        <w:rPr>
          <w:noProof/>
        </w:rPr>
        <w:fldChar w:fldCharType="begin"/>
      </w:r>
      <w:r>
        <w:rPr>
          <w:noProof/>
        </w:rPr>
        <w:instrText xml:space="preserve"> PAGEREF _Toc154330517 \h </w:instrText>
      </w:r>
      <w:r>
        <w:rPr>
          <w:noProof/>
        </w:rPr>
        <w:fldChar w:fldCharType="separate"/>
      </w:r>
      <w:r>
        <w:rPr>
          <w:noProof/>
        </w:rPr>
        <w:t>19</w:t>
      </w:r>
      <w:r>
        <w:rPr>
          <w:noProof/>
        </w:rPr>
        <w:fldChar w:fldCharType="end"/>
      </w:r>
    </w:p>
    <w:p w:rsidR="009D4662" w14:paraId="18A83D47" w14:textId="1CC7F2CF">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(一)、政策风险分析</w:t>
      </w:r>
      <w:r>
        <w:rPr>
          <w:noProof/>
        </w:rPr>
        <w:tab/>
      </w:r>
      <w:r>
        <w:rPr>
          <w:noProof/>
        </w:rPr>
        <w:fldChar w:fldCharType="begin"/>
      </w:r>
      <w:r>
        <w:rPr>
          <w:noProof/>
        </w:rPr>
        <w:instrText xml:space="preserve"> PAGEREF _Toc154330518 \h </w:instrText>
      </w:r>
      <w:r>
        <w:rPr>
          <w:noProof/>
        </w:rPr>
        <w:fldChar w:fldCharType="separate"/>
      </w:r>
      <w:r>
        <w:rPr>
          <w:noProof/>
        </w:rPr>
        <w:t>19</w:t>
      </w:r>
      <w:r>
        <w:rPr>
          <w:noProof/>
        </w:rPr>
        <w:fldChar w:fldCharType="end"/>
      </w:r>
    </w:p>
    <w:p w:rsidR="009D4662" w14:paraId="09439AB9" w14:textId="68C82163">
      <w:pPr>
        <w:pStyle w:val="TOC2"/>
        <w:tabs>
          <w:tab w:val="right" w:leader="dot" w:pos="8296"/>
        </w:tabs>
        <w:rPr>
          <w:noProof/>
        </w:rPr>
      </w:pPr>
      <w:r>
        <w:rPr>
          <w:noProof/>
        </w:rPr>
        <w:t>(二)、社会风险分析</w:t>
      </w:r>
      <w:r>
        <w:rPr>
          <w:noProof/>
        </w:rPr>
        <w:tab/>
      </w:r>
      <w:r>
        <w:rPr>
          <w:noProof/>
        </w:rPr>
        <w:fldChar w:fldCharType="begin"/>
      </w:r>
      <w:r>
        <w:rPr>
          <w:noProof/>
        </w:rPr>
        <w:instrText xml:space="preserve"> PAGEREF _Toc154330519 \h </w:instrText>
      </w:r>
      <w:r>
        <w:rPr>
          <w:noProof/>
        </w:rPr>
        <w:fldChar w:fldCharType="separate"/>
      </w:r>
      <w:r>
        <w:rPr>
          <w:noProof/>
        </w:rPr>
        <w:t>20</w:t>
      </w:r>
      <w:r>
        <w:rPr>
          <w:noProof/>
        </w:rPr>
        <w:fldChar w:fldCharType="end"/>
      </w:r>
    </w:p>
    <w:p w:rsidR="009D4662" w14:paraId="01935B17" w14:textId="50A74BEF">
      <w:pPr>
        <w:pStyle w:val="TOC2"/>
        <w:tabs>
          <w:tab w:val="right" w:leader="dot" w:pos="8296"/>
        </w:tabs>
        <w:rPr>
          <w:noProof/>
        </w:rPr>
      </w:pPr>
      <w:r>
        <w:rPr>
          <w:noProof/>
        </w:rPr>
        <w:t>(三)、市场风险分析</w:t>
      </w:r>
      <w:r>
        <w:rPr>
          <w:noProof/>
        </w:rPr>
        <w:tab/>
      </w:r>
      <w:r>
        <w:rPr>
          <w:noProof/>
        </w:rPr>
        <w:fldChar w:fldCharType="begin"/>
      </w:r>
      <w:r>
        <w:rPr>
          <w:noProof/>
        </w:rPr>
        <w:instrText xml:space="preserve"> PAGEREF _Toc154330520 \h </w:instrText>
      </w:r>
      <w:r>
        <w:rPr>
          <w:noProof/>
        </w:rPr>
        <w:fldChar w:fldCharType="separate"/>
      </w:r>
      <w:r>
        <w:rPr>
          <w:noProof/>
        </w:rPr>
        <w:t>21</w:t>
      </w:r>
      <w:r>
        <w:rPr>
          <w:noProof/>
        </w:rPr>
        <w:fldChar w:fldCharType="end"/>
      </w:r>
    </w:p>
    <w:p w:rsidR="009D4662" w14:paraId="0D1A3775" w14:textId="60CE88DC">
      <w:pPr>
        <w:pStyle w:val="TOC2"/>
        <w:tabs>
          <w:tab w:val="right" w:leader="dot" w:pos="8296"/>
        </w:tabs>
        <w:rPr>
          <w:noProof/>
        </w:rPr>
      </w:pPr>
      <w:r>
        <w:rPr>
          <w:noProof/>
        </w:rPr>
        <w:t>(四)、资金风险分析</w:t>
      </w:r>
      <w:r>
        <w:rPr>
          <w:noProof/>
        </w:rPr>
        <w:tab/>
      </w:r>
      <w:r>
        <w:rPr>
          <w:noProof/>
        </w:rPr>
        <w:fldChar w:fldCharType="begin"/>
      </w:r>
      <w:r>
        <w:rPr>
          <w:noProof/>
        </w:rPr>
        <w:instrText xml:space="preserve"> PAGEREF _Toc154330521 \h </w:instrText>
      </w:r>
      <w:r>
        <w:rPr>
          <w:noProof/>
        </w:rPr>
        <w:fldChar w:fldCharType="separate"/>
      </w:r>
      <w:r>
        <w:rPr>
          <w:noProof/>
        </w:rPr>
        <w:t>22</w:t>
      </w:r>
      <w:r>
        <w:rPr>
          <w:noProof/>
        </w:rPr>
        <w:fldChar w:fldCharType="end"/>
      </w:r>
    </w:p>
    <w:p w:rsidR="009D4662" w14:paraId="41CE3C87" w14:textId="765D3675">
      <w:pPr>
        <w:pStyle w:val="TOC2"/>
        <w:tabs>
          <w:tab w:val="right" w:leader="dot" w:pos="8296"/>
        </w:tabs>
        <w:rPr>
          <w:noProof/>
        </w:rPr>
      </w:pPr>
      <w:r>
        <w:rPr>
          <w:noProof/>
        </w:rPr>
        <w:t>(五)、技术风险分析</w:t>
      </w:r>
      <w:r>
        <w:rPr>
          <w:noProof/>
        </w:rPr>
        <w:tab/>
      </w:r>
      <w:r>
        <w:rPr>
          <w:noProof/>
        </w:rPr>
        <w:fldChar w:fldCharType="begin"/>
      </w:r>
      <w:r>
        <w:rPr>
          <w:noProof/>
        </w:rPr>
        <w:instrText xml:space="preserve"> PAGEREF _Toc154330522 \h </w:instrText>
      </w:r>
      <w:r>
        <w:rPr>
          <w:noProof/>
        </w:rPr>
        <w:fldChar w:fldCharType="separate"/>
      </w:r>
      <w:r>
        <w:rPr>
          <w:noProof/>
        </w:rPr>
        <w:t>23</w:t>
      </w:r>
      <w:r>
        <w:rPr>
          <w:noProof/>
        </w:rPr>
        <w:fldChar w:fldCharType="end"/>
      </w:r>
    </w:p>
    <w:p w:rsidR="009D4662" w14:paraId="1FF4CECA" w14:textId="01CFF5F7">
      <w:pPr>
        <w:pStyle w:val="TOC2"/>
        <w:tabs>
          <w:tab w:val="right" w:leader="dot" w:pos="8296"/>
        </w:tabs>
        <w:rPr>
          <w:noProof/>
        </w:rPr>
      </w:pPr>
      <w:r>
        <w:rPr>
          <w:noProof/>
        </w:rPr>
        <w:t>(六)、财务风险分析</w:t>
      </w:r>
      <w:r>
        <w:rPr>
          <w:noProof/>
        </w:rPr>
        <w:tab/>
      </w:r>
      <w:r>
        <w:rPr>
          <w:noProof/>
        </w:rPr>
        <w:fldChar w:fldCharType="begin"/>
      </w:r>
      <w:r>
        <w:rPr>
          <w:noProof/>
        </w:rPr>
        <w:instrText xml:space="preserve"> PAGEREF _Toc154330523 \h </w:instrText>
      </w:r>
      <w:r>
        <w:rPr>
          <w:noProof/>
        </w:rPr>
        <w:fldChar w:fldCharType="separate"/>
      </w:r>
      <w:r>
        <w:rPr>
          <w:noProof/>
        </w:rPr>
        <w:t>24</w:t>
      </w:r>
      <w:r>
        <w:rPr>
          <w:noProof/>
        </w:rPr>
        <w:fldChar w:fldCharType="end"/>
      </w:r>
    </w:p>
    <w:p w:rsidR="009D4662" w14:paraId="0DADDEF9" w14:textId="7B2A962A">
      <w:pPr>
        <w:pStyle w:val="TOC2"/>
        <w:tabs>
          <w:tab w:val="right" w:leader="dot" w:pos="8296"/>
        </w:tabs>
        <w:rPr>
          <w:noProof/>
        </w:rPr>
      </w:pPr>
      <w:r>
        <w:rPr>
          <w:noProof/>
        </w:rPr>
        <w:t>(七)、管理风险分析</w:t>
      </w:r>
      <w:r>
        <w:rPr>
          <w:noProof/>
        </w:rPr>
        <w:tab/>
      </w:r>
      <w:r>
        <w:rPr>
          <w:noProof/>
        </w:rPr>
        <w:fldChar w:fldCharType="begin"/>
      </w:r>
      <w:r>
        <w:rPr>
          <w:noProof/>
        </w:rPr>
        <w:instrText xml:space="preserve"> PAGEREF _Toc154330524 \h </w:instrText>
      </w:r>
      <w:r>
        <w:rPr>
          <w:noProof/>
        </w:rPr>
        <w:fldChar w:fldCharType="separate"/>
      </w:r>
      <w:r>
        <w:rPr>
          <w:noProof/>
        </w:rPr>
        <w:t>26</w:t>
      </w:r>
      <w:r>
        <w:rPr>
          <w:noProof/>
        </w:rPr>
        <w:fldChar w:fldCharType="end"/>
      </w:r>
    </w:p>
    <w:p w:rsidR="009D4662" w14:paraId="624FA3C9" w14:textId="763094CD">
      <w:pPr>
        <w:pStyle w:val="TOC2"/>
        <w:tabs>
          <w:tab w:val="right" w:leader="dot" w:pos="8296"/>
        </w:tabs>
        <w:rPr>
          <w:noProof/>
        </w:rPr>
      </w:pPr>
      <w:r>
        <w:rPr>
          <w:noProof/>
        </w:rPr>
        <w:t>(八)、其它风险分析</w:t>
      </w:r>
      <w:r>
        <w:rPr>
          <w:noProof/>
        </w:rPr>
        <w:tab/>
      </w:r>
      <w:r>
        <w:rPr>
          <w:noProof/>
        </w:rPr>
        <w:fldChar w:fldCharType="begin"/>
      </w:r>
      <w:r>
        <w:rPr>
          <w:noProof/>
        </w:rPr>
        <w:instrText xml:space="preserve"> PAGEREF _Toc154330525 \h </w:instrText>
      </w:r>
      <w:r>
        <w:rPr>
          <w:noProof/>
        </w:rPr>
        <w:fldChar w:fldCharType="separate"/>
      </w:r>
      <w:r>
        <w:rPr>
          <w:noProof/>
        </w:rPr>
        <w:t>27</w:t>
      </w:r>
      <w:r>
        <w:rPr>
          <w:noProof/>
        </w:rPr>
        <w:fldChar w:fldCharType="end"/>
      </w:r>
    </w:p>
    <w:p w:rsidR="009D4662" w14:paraId="244B521A" w14:textId="5903EB4C">
      <w:pPr>
        <w:pStyle w:val="TOC2"/>
        <w:tabs>
          <w:tab w:val="right" w:leader="dot" w:pos="8296"/>
        </w:tabs>
        <w:rPr>
          <w:noProof/>
        </w:rPr>
      </w:pPr>
      <w:r>
        <w:rPr>
          <w:noProof/>
        </w:rPr>
        <w:t>(九)、社会影响评估</w:t>
      </w:r>
      <w:r>
        <w:rPr>
          <w:noProof/>
        </w:rPr>
        <w:tab/>
      </w:r>
      <w:r>
        <w:rPr>
          <w:noProof/>
        </w:rPr>
        <w:fldChar w:fldCharType="begin"/>
      </w:r>
      <w:r>
        <w:rPr>
          <w:noProof/>
        </w:rPr>
        <w:instrText xml:space="preserve"> PAGEREF _Toc154330526 \h </w:instrText>
      </w:r>
      <w:r>
        <w:rPr>
          <w:noProof/>
        </w:rPr>
        <w:fldChar w:fldCharType="separate"/>
      </w:r>
      <w:r>
        <w:rPr>
          <w:noProof/>
        </w:rPr>
        <w:t>28</w:t>
      </w:r>
      <w:r>
        <w:rPr>
          <w:noProof/>
        </w:rPr>
        <w:fldChar w:fldCharType="end"/>
      </w:r>
    </w:p>
    <w:p w:rsidR="009D4662" w14:paraId="7899817D" w14:textId="1636D5BE">
      <w:pPr>
        <w:pStyle w:val="TOC1"/>
        <w:tabs>
          <w:tab w:val="right" w:leader="dot" w:pos="8296"/>
        </w:tabs>
        <w:rPr>
          <w:noProof/>
        </w:rPr>
      </w:pPr>
      <w:r>
        <w:rPr>
          <w:noProof/>
        </w:rPr>
        <w:t>五、高纯高碳铬轴承钢及渗碳轴承钢项目节能概况</w:t>
      </w:r>
      <w:r>
        <w:rPr>
          <w:noProof/>
        </w:rPr>
        <w:tab/>
      </w:r>
      <w:r>
        <w:rPr>
          <w:noProof/>
        </w:rPr>
        <w:fldChar w:fldCharType="begin"/>
      </w:r>
      <w:r>
        <w:rPr>
          <w:noProof/>
        </w:rPr>
        <w:instrText xml:space="preserve"> PAGEREF _Toc154330527 \h </w:instrText>
      </w:r>
      <w:r>
        <w:rPr>
          <w:noProof/>
        </w:rPr>
        <w:fldChar w:fldCharType="separate"/>
      </w:r>
      <w:r>
        <w:rPr>
          <w:noProof/>
        </w:rPr>
        <w:t>31</w:t>
      </w:r>
      <w:r>
        <w:rPr>
          <w:noProof/>
        </w:rPr>
        <w:fldChar w:fldCharType="end"/>
      </w:r>
    </w:p>
    <w:p w:rsidR="009D4662" w14:paraId="340994A4" w14:textId="36453325">
      <w:pPr>
        <w:pStyle w:val="TOC2"/>
        <w:tabs>
          <w:tab w:val="right" w:leader="dot" w:pos="8296"/>
        </w:tabs>
        <w:rPr>
          <w:noProof/>
        </w:rPr>
      </w:pPr>
      <w:r>
        <w:rPr>
          <w:noProof/>
        </w:rPr>
        <w:t>(一)、节能概述</w:t>
      </w:r>
      <w:r>
        <w:rPr>
          <w:noProof/>
        </w:rPr>
        <w:tab/>
      </w:r>
      <w:r>
        <w:rPr>
          <w:noProof/>
        </w:rPr>
        <w:fldChar w:fldCharType="begin"/>
      </w:r>
      <w:r>
        <w:rPr>
          <w:noProof/>
        </w:rPr>
        <w:instrText xml:space="preserve"> PAGEREF _Toc154330528 \h </w:instrText>
      </w:r>
      <w:r>
        <w:rPr>
          <w:noProof/>
        </w:rPr>
        <w:fldChar w:fldCharType="separate"/>
      </w:r>
      <w:r>
        <w:rPr>
          <w:noProof/>
        </w:rPr>
        <w:t>31</w:t>
      </w:r>
      <w:r>
        <w:rPr>
          <w:noProof/>
        </w:rPr>
        <w:fldChar w:fldCharType="end"/>
      </w:r>
    </w:p>
    <w:p w:rsidR="009D4662" w14:paraId="6E9837B5" w14:textId="747567F6">
      <w:pPr>
        <w:pStyle w:val="TOC2"/>
        <w:tabs>
          <w:tab w:val="right" w:leader="dot" w:pos="8296"/>
        </w:tabs>
        <w:rPr>
          <w:noProof/>
        </w:rPr>
      </w:pPr>
      <w:r>
        <w:rPr>
          <w:noProof/>
        </w:rPr>
        <w:t>(二)、高纯高碳铬轴承钢及渗碳轴承钢项目所在地能源消费及能源供应条件</w:t>
      </w:r>
      <w:r>
        <w:rPr>
          <w:noProof/>
        </w:rPr>
        <w:tab/>
      </w:r>
      <w:r>
        <w:rPr>
          <w:noProof/>
        </w:rPr>
        <w:fldChar w:fldCharType="begin"/>
      </w:r>
      <w:r>
        <w:rPr>
          <w:noProof/>
        </w:rPr>
        <w:instrText xml:space="preserve"> PAGEREF _Toc154330529 \h </w:instrText>
      </w:r>
      <w:r>
        <w:rPr>
          <w:noProof/>
        </w:rPr>
        <w:fldChar w:fldCharType="separate"/>
      </w:r>
      <w:r>
        <w:rPr>
          <w:noProof/>
        </w:rPr>
        <w:t>32</w:t>
      </w:r>
      <w:r>
        <w:rPr>
          <w:noProof/>
        </w:rPr>
        <w:fldChar w:fldCharType="end"/>
      </w:r>
    </w:p>
    <w:p w:rsidR="009D4662" w14:paraId="609E1CAE" w14:textId="0A382F0A">
      <w:pPr>
        <w:pStyle w:val="TOC2"/>
        <w:tabs>
          <w:tab w:val="right" w:leader="dot" w:pos="8296"/>
        </w:tabs>
        <w:rPr>
          <w:noProof/>
        </w:rPr>
      </w:pPr>
      <w:r>
        <w:rPr>
          <w:noProof/>
        </w:rPr>
        <w:t>(三)、能源消费种类和数量分析</w:t>
      </w:r>
      <w:r>
        <w:rPr>
          <w:noProof/>
        </w:rPr>
        <w:tab/>
      </w:r>
      <w:r>
        <w:rPr>
          <w:noProof/>
        </w:rPr>
        <w:fldChar w:fldCharType="begin"/>
      </w:r>
      <w:r>
        <w:rPr>
          <w:noProof/>
        </w:rPr>
        <w:instrText xml:space="preserve"> PAGEREF _Toc154330530 \h </w:instrText>
      </w:r>
      <w:r>
        <w:rPr>
          <w:noProof/>
        </w:rPr>
        <w:fldChar w:fldCharType="separate"/>
      </w:r>
      <w:r>
        <w:rPr>
          <w:noProof/>
        </w:rPr>
        <w:t>32</w:t>
      </w:r>
      <w:r>
        <w:rPr>
          <w:noProof/>
        </w:rPr>
        <w:fldChar w:fldCharType="end"/>
      </w:r>
    </w:p>
    <w:p w:rsidR="009D4662" w14:paraId="2CBF17DA" w14:textId="086C5C1D">
      <w:pPr>
        <w:pStyle w:val="TOC2"/>
        <w:tabs>
          <w:tab w:val="right" w:leader="dot" w:pos="8296"/>
        </w:tabs>
        <w:rPr>
          <w:noProof/>
        </w:rPr>
      </w:pPr>
      <w:r>
        <w:rPr>
          <w:noProof/>
        </w:rPr>
        <w:t>(四)、高纯高碳铬轴承钢及渗碳轴承钢项目预期节能综合评价</w:t>
      </w:r>
      <w:r>
        <w:rPr>
          <w:noProof/>
        </w:rPr>
        <w:tab/>
      </w:r>
      <w:r>
        <w:rPr>
          <w:noProof/>
        </w:rPr>
        <w:fldChar w:fldCharType="begin"/>
      </w:r>
      <w:r>
        <w:rPr>
          <w:noProof/>
        </w:rPr>
        <w:instrText xml:space="preserve"> PAGEREF _Toc154330531 \h </w:instrText>
      </w:r>
      <w:r>
        <w:rPr>
          <w:noProof/>
        </w:rPr>
        <w:fldChar w:fldCharType="separate"/>
      </w:r>
      <w:r>
        <w:rPr>
          <w:noProof/>
        </w:rPr>
        <w:t>34</w:t>
      </w:r>
      <w:r>
        <w:rPr>
          <w:noProof/>
        </w:rPr>
        <w:fldChar w:fldCharType="end"/>
      </w:r>
    </w:p>
    <w:p w:rsidR="009D4662" w14:paraId="3A02DB77" w14:textId="60B35571">
      <w:pPr>
        <w:pStyle w:val="TOC2"/>
        <w:tabs>
          <w:tab w:val="right" w:leader="dot" w:pos="8296"/>
        </w:tabs>
        <w:rPr>
          <w:noProof/>
        </w:rPr>
      </w:pPr>
      <w:r>
        <w:rPr>
          <w:noProof/>
        </w:rPr>
        <w:t>(五)、高纯高碳铬轴承钢及渗碳轴承钢项目节能设计</w:t>
      </w:r>
      <w:r>
        <w:rPr>
          <w:noProof/>
        </w:rPr>
        <w:tab/>
      </w:r>
      <w:r>
        <w:rPr>
          <w:noProof/>
        </w:rPr>
        <w:fldChar w:fldCharType="begin"/>
      </w:r>
      <w:r>
        <w:rPr>
          <w:noProof/>
        </w:rPr>
        <w:instrText xml:space="preserve"> PAGEREF _Toc154330532 \h </w:instrText>
      </w:r>
      <w:r>
        <w:rPr>
          <w:noProof/>
        </w:rPr>
        <w:fldChar w:fldCharType="separate"/>
      </w:r>
      <w:r>
        <w:rPr>
          <w:noProof/>
        </w:rPr>
        <w:t>34</w:t>
      </w:r>
      <w:r>
        <w:rPr>
          <w:noProof/>
        </w:rPr>
        <w:fldChar w:fldCharType="end"/>
      </w:r>
    </w:p>
    <w:p w:rsidR="009D4662" w14:paraId="1AAA32D5" w14:textId="51334BDC">
      <w:pPr>
        <w:pStyle w:val="TOC2"/>
        <w:tabs>
          <w:tab w:val="right" w:leader="dot" w:pos="8296"/>
        </w:tabs>
        <w:rPr>
          <w:noProof/>
        </w:rPr>
      </w:pPr>
      <w:r>
        <w:rPr>
          <w:noProof/>
        </w:rPr>
        <w:t>(六)、节能措施</w:t>
      </w:r>
      <w:r>
        <w:rPr>
          <w:noProof/>
        </w:rPr>
        <w:tab/>
      </w:r>
      <w:r>
        <w:rPr>
          <w:noProof/>
        </w:rPr>
        <w:fldChar w:fldCharType="begin"/>
      </w:r>
      <w:r>
        <w:rPr>
          <w:noProof/>
        </w:rPr>
        <w:instrText xml:space="preserve"> PAGEREF _Toc154330533 \h </w:instrText>
      </w:r>
      <w:r>
        <w:rPr>
          <w:noProof/>
        </w:rPr>
        <w:fldChar w:fldCharType="separate"/>
      </w:r>
      <w:r>
        <w:rPr>
          <w:noProof/>
        </w:rPr>
        <w:t>35</w:t>
      </w:r>
      <w:r>
        <w:rPr>
          <w:noProof/>
        </w:rPr>
        <w:fldChar w:fldCharType="end"/>
      </w:r>
    </w:p>
    <w:p w:rsidR="009D4662" w14:paraId="0E6CDD9D" w14:textId="1861B2C8">
      <w:pPr>
        <w:pStyle w:val="TOC1"/>
        <w:tabs>
          <w:tab w:val="right" w:leader="dot" w:pos="8296"/>
        </w:tabs>
        <w:rPr>
          <w:noProof/>
        </w:rPr>
      </w:pPr>
      <w:r>
        <w:rPr>
          <w:noProof/>
        </w:rPr>
        <w:t>六、工艺技术分析</w:t>
      </w:r>
      <w:r>
        <w:rPr>
          <w:noProof/>
        </w:rPr>
        <w:tab/>
      </w:r>
      <w:r>
        <w:rPr>
          <w:noProof/>
        </w:rPr>
        <w:fldChar w:fldCharType="begin"/>
      </w:r>
      <w:r>
        <w:rPr>
          <w:noProof/>
        </w:rPr>
        <w:instrText xml:space="preserve"> PAGEREF _Toc154330534 \h </w:instrText>
      </w:r>
      <w:r>
        <w:rPr>
          <w:noProof/>
        </w:rPr>
        <w:fldChar w:fldCharType="separate"/>
      </w:r>
      <w:r>
        <w:rPr>
          <w:noProof/>
        </w:rPr>
        <w:t>37</w:t>
      </w:r>
      <w:r>
        <w:rPr>
          <w:noProof/>
        </w:rPr>
        <w:fldChar w:fldCharType="end"/>
      </w:r>
    </w:p>
    <w:p w:rsidR="009D4662" w14:paraId="017E8769" w14:textId="0A4447AB">
      <w:pPr>
        <w:pStyle w:val="TOC2"/>
        <w:tabs>
          <w:tab w:val="right" w:leader="dot" w:pos="8296"/>
        </w:tabs>
        <w:rPr>
          <w:noProof/>
        </w:rPr>
      </w:pPr>
      <w:r>
        <w:rPr>
          <w:noProof/>
        </w:rPr>
        <w:t>(一)、高纯高碳铬轴承钢及渗碳轴承钢项目建设期原辅材料供应情况</w:t>
      </w:r>
      <w:r>
        <w:rPr>
          <w:noProof/>
        </w:rPr>
        <w:tab/>
      </w:r>
      <w:r>
        <w:rPr>
          <w:noProof/>
        </w:rPr>
        <w:fldChar w:fldCharType="begin"/>
      </w:r>
      <w:r>
        <w:rPr>
          <w:noProof/>
        </w:rPr>
        <w:instrText xml:space="preserve"> PAGEREF _Toc154330535 \h </w:instrText>
      </w:r>
      <w:r>
        <w:rPr>
          <w:noProof/>
        </w:rPr>
        <w:fldChar w:fldCharType="separate"/>
      </w:r>
      <w:r>
        <w:rPr>
          <w:noProof/>
        </w:rPr>
        <w:t>37</w:t>
      </w:r>
      <w:r>
        <w:rPr>
          <w:noProof/>
        </w:rPr>
        <w:fldChar w:fldCharType="end"/>
      </w:r>
    </w:p>
    <w:p w:rsidR="009D4662" w14:paraId="6E1D8389" w14:textId="7606CA60">
      <w:pPr>
        <w:pStyle w:val="TOC2"/>
        <w:tabs>
          <w:tab w:val="right" w:leader="dot" w:pos="8296"/>
        </w:tabs>
        <w:rPr>
          <w:noProof/>
        </w:rPr>
      </w:pPr>
      <w:r>
        <w:rPr>
          <w:noProof/>
        </w:rPr>
        <w:t>(二)、高纯高碳铬轴承钢及渗碳轴承钢项目运营期原辅材料采购及管理</w:t>
      </w:r>
      <w:r>
        <w:rPr>
          <w:noProof/>
        </w:rPr>
        <w:tab/>
      </w:r>
      <w:r>
        <w:rPr>
          <w:noProof/>
        </w:rPr>
        <w:fldChar w:fldCharType="begin"/>
      </w:r>
      <w:r>
        <w:rPr>
          <w:noProof/>
        </w:rPr>
        <w:instrText xml:space="preserve"> PAGEREF _Toc154330536 \h </w:instrText>
      </w:r>
      <w:r>
        <w:rPr>
          <w:noProof/>
        </w:rPr>
        <w:fldChar w:fldCharType="separate"/>
      </w:r>
      <w:r>
        <w:rPr>
          <w:noProof/>
        </w:rPr>
        <w:t>38</w:t>
      </w:r>
      <w:r>
        <w:rPr>
          <w:noProof/>
        </w:rPr>
        <w:fldChar w:fldCharType="end"/>
      </w:r>
    </w:p>
    <w:p w:rsidR="009D4662" w14:paraId="7D4C080B" w14:textId="739EEBEA">
      <w:pPr>
        <w:pStyle w:val="TOC2"/>
        <w:tabs>
          <w:tab w:val="right" w:leader="dot" w:pos="8296"/>
        </w:tabs>
        <w:rPr>
          <w:noProof/>
        </w:rPr>
      </w:pPr>
      <w:r>
        <w:rPr>
          <w:noProof/>
        </w:rPr>
        <w:t>(三)、高纯高碳铬轴承钢及渗碳轴承钢项目工艺技术设计方案</w:t>
      </w:r>
      <w:r>
        <w:rPr>
          <w:noProof/>
        </w:rPr>
        <w:tab/>
      </w:r>
      <w:r>
        <w:rPr>
          <w:noProof/>
        </w:rPr>
        <w:fldChar w:fldCharType="begin"/>
      </w:r>
      <w:r>
        <w:rPr>
          <w:noProof/>
        </w:rPr>
        <w:instrText xml:space="preserve"> PAGEREF _Toc154330537 \h </w:instrText>
      </w:r>
      <w:r>
        <w:rPr>
          <w:noProof/>
        </w:rPr>
        <w:fldChar w:fldCharType="separate"/>
      </w:r>
      <w:r>
        <w:rPr>
          <w:noProof/>
        </w:rPr>
        <w:t>39</w:t>
      </w:r>
      <w:r>
        <w:rPr>
          <w:noProof/>
        </w:rPr>
        <w:fldChar w:fldCharType="end"/>
      </w:r>
    </w:p>
    <w:p w:rsidR="009D4662" w14:paraId="68DD7B50" w14:textId="7698F71C">
      <w:pPr>
        <w:pStyle w:val="TOC2"/>
        <w:tabs>
          <w:tab w:val="right" w:leader="dot" w:pos="8296"/>
        </w:tabs>
        <w:rPr>
          <w:noProof/>
        </w:rPr>
      </w:pPr>
      <w:r>
        <w:rPr>
          <w:noProof/>
        </w:rPr>
        <w:t>(四)、设备选型方案</w:t>
      </w:r>
      <w:r>
        <w:rPr>
          <w:noProof/>
        </w:rPr>
        <w:tab/>
      </w:r>
      <w:r>
        <w:rPr>
          <w:noProof/>
        </w:rPr>
        <w:fldChar w:fldCharType="begin"/>
      </w:r>
      <w:r>
        <w:rPr>
          <w:noProof/>
        </w:rPr>
        <w:instrText xml:space="preserve"> PAGEREF _Toc154330538 \h </w:instrText>
      </w:r>
      <w:r>
        <w:rPr>
          <w:noProof/>
        </w:rPr>
        <w:fldChar w:fldCharType="separate"/>
      </w:r>
      <w:r>
        <w:rPr>
          <w:noProof/>
        </w:rPr>
        <w:t>40</w:t>
      </w:r>
      <w:r>
        <w:rPr>
          <w:noProof/>
        </w:rPr>
        <w:fldChar w:fldCharType="end"/>
      </w:r>
    </w:p>
    <w:p w:rsidR="009D4662" w14:paraId="13D0ACDE" w14:textId="1D43E2A7">
      <w:pPr>
        <w:pStyle w:val="TOC1"/>
        <w:tabs>
          <w:tab w:val="right" w:leader="dot" w:pos="8296"/>
        </w:tabs>
        <w:rPr>
          <w:noProof/>
        </w:rPr>
      </w:pPr>
      <w:r>
        <w:rPr>
          <w:noProof/>
        </w:rPr>
        <w:t>七、发展规划、产业政策和行业准入分析</w:t>
      </w:r>
      <w:r>
        <w:rPr>
          <w:noProof/>
        </w:rPr>
        <w:tab/>
      </w:r>
      <w:r>
        <w:rPr>
          <w:noProof/>
        </w:rPr>
        <w:fldChar w:fldCharType="begin"/>
      </w:r>
      <w:r>
        <w:rPr>
          <w:noProof/>
        </w:rPr>
        <w:instrText xml:space="preserve"> PAGEREF _Toc154330539 \h </w:instrText>
      </w:r>
      <w:r>
        <w:rPr>
          <w:noProof/>
        </w:rPr>
        <w:fldChar w:fldCharType="separate"/>
      </w:r>
      <w:r>
        <w:rPr>
          <w:noProof/>
        </w:rPr>
        <w:t>41</w:t>
      </w:r>
      <w:r>
        <w:rPr>
          <w:noProof/>
        </w:rPr>
        <w:fldChar w:fldCharType="end"/>
      </w:r>
    </w:p>
    <w:p w:rsidR="009D4662" w14:paraId="47847D57" w14:textId="6C2F658E">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(一)、发展规划分析</w:t>
      </w:r>
      <w:r>
        <w:rPr>
          <w:noProof/>
        </w:rPr>
        <w:tab/>
      </w:r>
      <w:r>
        <w:rPr>
          <w:noProof/>
        </w:rPr>
        <w:fldChar w:fldCharType="begin"/>
      </w:r>
      <w:r>
        <w:rPr>
          <w:noProof/>
        </w:rPr>
        <w:instrText xml:space="preserve"> PAGEREF _Toc154330540 \h </w:instrText>
      </w:r>
      <w:r>
        <w:rPr>
          <w:noProof/>
        </w:rPr>
        <w:fldChar w:fldCharType="separate"/>
      </w:r>
      <w:r>
        <w:rPr>
          <w:noProof/>
        </w:rPr>
        <w:t>41</w:t>
      </w:r>
      <w:r>
        <w:rPr>
          <w:noProof/>
        </w:rPr>
        <w:fldChar w:fldCharType="end"/>
      </w:r>
    </w:p>
    <w:p w:rsidR="009D4662" w14:paraId="40C95164" w14:textId="281029A1">
      <w:pPr>
        <w:pStyle w:val="TOC2"/>
        <w:tabs>
          <w:tab w:val="right" w:leader="dot" w:pos="8296"/>
        </w:tabs>
        <w:rPr>
          <w:noProof/>
        </w:rPr>
      </w:pPr>
      <w:r>
        <w:rPr>
          <w:noProof/>
        </w:rPr>
        <w:t>(二)、产业政策分析</w:t>
      </w:r>
      <w:r>
        <w:rPr>
          <w:noProof/>
        </w:rPr>
        <w:tab/>
      </w:r>
      <w:r>
        <w:rPr>
          <w:noProof/>
        </w:rPr>
        <w:fldChar w:fldCharType="begin"/>
      </w:r>
      <w:r>
        <w:rPr>
          <w:noProof/>
        </w:rPr>
        <w:instrText xml:space="preserve"> PAGEREF _Toc154330541 \h </w:instrText>
      </w:r>
      <w:r>
        <w:rPr>
          <w:noProof/>
        </w:rPr>
        <w:fldChar w:fldCharType="separate"/>
      </w:r>
      <w:r>
        <w:rPr>
          <w:noProof/>
        </w:rPr>
        <w:t>43</w:t>
      </w:r>
      <w:r>
        <w:rPr>
          <w:noProof/>
        </w:rPr>
        <w:fldChar w:fldCharType="end"/>
      </w:r>
    </w:p>
    <w:p w:rsidR="009D4662" w14:paraId="06443A8E" w14:textId="6D82F8FE">
      <w:pPr>
        <w:pStyle w:val="TOC2"/>
        <w:tabs>
          <w:tab w:val="right" w:leader="dot" w:pos="8296"/>
        </w:tabs>
        <w:rPr>
          <w:noProof/>
        </w:rPr>
      </w:pPr>
      <w:r>
        <w:rPr>
          <w:noProof/>
        </w:rPr>
        <w:t>(三)、行业准入分析</w:t>
      </w:r>
      <w:r>
        <w:rPr>
          <w:noProof/>
        </w:rPr>
        <w:tab/>
      </w:r>
      <w:r>
        <w:rPr>
          <w:noProof/>
        </w:rPr>
        <w:fldChar w:fldCharType="begin"/>
      </w:r>
      <w:r>
        <w:rPr>
          <w:noProof/>
        </w:rPr>
        <w:instrText xml:space="preserve"> PAGEREF _Toc154330542 \h </w:instrText>
      </w:r>
      <w:r>
        <w:rPr>
          <w:noProof/>
        </w:rPr>
        <w:fldChar w:fldCharType="separate"/>
      </w:r>
      <w:r>
        <w:rPr>
          <w:noProof/>
        </w:rPr>
        <w:t>45</w:t>
      </w:r>
      <w:r>
        <w:rPr>
          <w:noProof/>
        </w:rPr>
        <w:fldChar w:fldCharType="end"/>
      </w:r>
    </w:p>
    <w:p w:rsidR="009D4662" w14:paraId="0287092B" w14:textId="10B53D55">
      <w:pPr>
        <w:pStyle w:val="TOC1"/>
        <w:tabs>
          <w:tab w:val="right" w:leader="dot" w:pos="8296"/>
        </w:tabs>
        <w:rPr>
          <w:noProof/>
        </w:rPr>
      </w:pPr>
      <w:r>
        <w:rPr>
          <w:noProof/>
        </w:rPr>
        <w:t>八、经济影响分析</w:t>
      </w:r>
      <w:r>
        <w:rPr>
          <w:noProof/>
        </w:rPr>
        <w:tab/>
      </w:r>
      <w:r>
        <w:rPr>
          <w:noProof/>
        </w:rPr>
        <w:fldChar w:fldCharType="begin"/>
      </w:r>
      <w:r>
        <w:rPr>
          <w:noProof/>
        </w:rPr>
        <w:instrText xml:space="preserve"> PAGEREF _Toc154330543 \h </w:instrText>
      </w:r>
      <w:r>
        <w:rPr>
          <w:noProof/>
        </w:rPr>
        <w:fldChar w:fldCharType="separate"/>
      </w:r>
      <w:r>
        <w:rPr>
          <w:noProof/>
        </w:rPr>
        <w:t>46</w:t>
      </w:r>
      <w:r>
        <w:rPr>
          <w:noProof/>
        </w:rPr>
        <w:fldChar w:fldCharType="end"/>
      </w:r>
    </w:p>
    <w:p w:rsidR="009D4662" w14:paraId="11777736" w14:textId="279B015D">
      <w:pPr>
        <w:pStyle w:val="TOC2"/>
        <w:tabs>
          <w:tab w:val="right" w:leader="dot" w:pos="8296"/>
        </w:tabs>
        <w:rPr>
          <w:noProof/>
        </w:rPr>
      </w:pPr>
      <w:r>
        <w:rPr>
          <w:noProof/>
        </w:rPr>
        <w:t>(一)、经济费用效益或费用效果分析</w:t>
      </w:r>
      <w:r>
        <w:rPr>
          <w:noProof/>
        </w:rPr>
        <w:tab/>
      </w:r>
      <w:r>
        <w:rPr>
          <w:noProof/>
        </w:rPr>
        <w:fldChar w:fldCharType="begin"/>
      </w:r>
      <w:r>
        <w:rPr>
          <w:noProof/>
        </w:rPr>
        <w:instrText xml:space="preserve"> PAGEREF _Toc154330544 \h </w:instrText>
      </w:r>
      <w:r>
        <w:rPr>
          <w:noProof/>
        </w:rPr>
        <w:fldChar w:fldCharType="separate"/>
      </w:r>
      <w:r>
        <w:rPr>
          <w:noProof/>
        </w:rPr>
        <w:t>46</w:t>
      </w:r>
      <w:r>
        <w:rPr>
          <w:noProof/>
        </w:rPr>
        <w:fldChar w:fldCharType="end"/>
      </w:r>
    </w:p>
    <w:p w:rsidR="009D4662" w14:paraId="2F251C20" w14:textId="136BA49C">
      <w:pPr>
        <w:pStyle w:val="TOC2"/>
        <w:tabs>
          <w:tab w:val="right" w:leader="dot" w:pos="8296"/>
        </w:tabs>
        <w:rPr>
          <w:noProof/>
        </w:rPr>
      </w:pPr>
      <w:r>
        <w:rPr>
          <w:noProof/>
        </w:rPr>
        <w:t>(二)、行业影响分析</w:t>
      </w:r>
      <w:r>
        <w:rPr>
          <w:noProof/>
        </w:rPr>
        <w:tab/>
      </w:r>
      <w:r>
        <w:rPr>
          <w:noProof/>
        </w:rPr>
        <w:fldChar w:fldCharType="begin"/>
      </w:r>
      <w:r>
        <w:rPr>
          <w:noProof/>
        </w:rPr>
        <w:instrText xml:space="preserve"> PAGEREF _Toc154330545 \h </w:instrText>
      </w:r>
      <w:r>
        <w:rPr>
          <w:noProof/>
        </w:rPr>
        <w:fldChar w:fldCharType="separate"/>
      </w:r>
      <w:r>
        <w:rPr>
          <w:noProof/>
        </w:rPr>
        <w:t>49</w:t>
      </w:r>
      <w:r>
        <w:rPr>
          <w:noProof/>
        </w:rPr>
        <w:fldChar w:fldCharType="end"/>
      </w:r>
    </w:p>
    <w:p w:rsidR="009D4662" w14:paraId="3DB4C95F" w14:textId="439DFE6A">
      <w:pPr>
        <w:pStyle w:val="TOC2"/>
        <w:tabs>
          <w:tab w:val="right" w:leader="dot" w:pos="8296"/>
        </w:tabs>
        <w:rPr>
          <w:noProof/>
        </w:rPr>
      </w:pPr>
      <w:r>
        <w:rPr>
          <w:noProof/>
        </w:rPr>
        <w:t>(三)、区域经济影响分析</w:t>
      </w:r>
      <w:r>
        <w:rPr>
          <w:noProof/>
        </w:rPr>
        <w:tab/>
      </w:r>
      <w:r>
        <w:rPr>
          <w:noProof/>
        </w:rPr>
        <w:fldChar w:fldCharType="begin"/>
      </w:r>
      <w:r>
        <w:rPr>
          <w:noProof/>
        </w:rPr>
        <w:instrText xml:space="preserve"> PAGEREF _Toc154330546 \h </w:instrText>
      </w:r>
      <w:r>
        <w:rPr>
          <w:noProof/>
        </w:rPr>
        <w:fldChar w:fldCharType="separate"/>
      </w:r>
      <w:r>
        <w:rPr>
          <w:noProof/>
        </w:rPr>
        <w:t>50</w:t>
      </w:r>
      <w:r>
        <w:rPr>
          <w:noProof/>
        </w:rPr>
        <w:fldChar w:fldCharType="end"/>
      </w:r>
    </w:p>
    <w:p w:rsidR="009D4662" w14:paraId="5B9E21DE" w14:textId="108E9637">
      <w:pPr>
        <w:pStyle w:val="TOC2"/>
        <w:tabs>
          <w:tab w:val="right" w:leader="dot" w:pos="8296"/>
        </w:tabs>
        <w:rPr>
          <w:noProof/>
        </w:rPr>
      </w:pPr>
      <w:r>
        <w:rPr>
          <w:noProof/>
        </w:rPr>
        <w:t>(四)、宏观经济影响分析</w:t>
      </w:r>
      <w:r>
        <w:rPr>
          <w:noProof/>
        </w:rPr>
        <w:tab/>
      </w:r>
      <w:r>
        <w:rPr>
          <w:noProof/>
        </w:rPr>
        <w:fldChar w:fldCharType="begin"/>
      </w:r>
      <w:r>
        <w:rPr>
          <w:noProof/>
        </w:rPr>
        <w:instrText xml:space="preserve"> PAGEREF _Toc154330547 \h </w:instrText>
      </w:r>
      <w:r>
        <w:rPr>
          <w:noProof/>
        </w:rPr>
        <w:fldChar w:fldCharType="separate"/>
      </w:r>
      <w:r>
        <w:rPr>
          <w:noProof/>
        </w:rPr>
        <w:t>51</w:t>
      </w:r>
      <w:r>
        <w:rPr>
          <w:noProof/>
        </w:rPr>
        <w:fldChar w:fldCharType="end"/>
      </w:r>
    </w:p>
    <w:p w:rsidR="009D4662" w:rsidP="009D4662" w14:paraId="03AB910D" w14:textId="5C86321D">
      <w:pPr>
        <w:widowControl/>
        <w:jc w:val="center"/>
        <w:rPr>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9D4662" w:rsidP="009D4662" w14:paraId="46912D15" w14:textId="3C4023D6">
      <w:pPr>
        <w:pStyle w:val="Heading1"/>
        <w:jc w:val="center"/>
        <w:rPr>
          <w:rFonts w:hint="eastAsia"/>
        </w:rPr>
      </w:pPr>
      <w:bookmarkStart w:id="0" w:name="_Toc154330498"/>
      <w:r w:rsidRPr="009D4662">
        <w:rPr>
          <w:rFonts w:hint="eastAsia"/>
        </w:rPr>
        <w:t>概论</w:t>
      </w:r>
      <w:bookmarkEnd w:id="0"/>
    </w:p>
    <w:p w:rsidR="009D4662" w:rsidP="009D4662" w14:paraId="22D91E94" w14:textId="33132A28">
      <w:pPr>
        <w:ind w:firstLine="560" w:firstLineChars="200"/>
        <w:rPr>
          <w:rFonts w:ascii="仿宋" w:eastAsia="仿宋" w:hint="eastAsia"/>
          <w:sz w:val="28"/>
        </w:rPr>
      </w:pPr>
      <w:r w:rsidRPr="009D4662">
        <w:rPr>
          <w:rFonts w:ascii="仿宋" w:eastAsia="仿宋" w:hint="eastAsia"/>
          <w:sz w:val="28"/>
        </w:rPr>
        <w:t>本项目实施方案旨在提供一套规范标准的操作流程，以确保项目的顺利进行和高质量的交付。本文档的编写不可做为商业用途，仅供学习交流之用。通过该实施方案，我们将为项目团队提供明确的目标和计划，并提供必要的资源和指导，以确保项目的成功实施和有效管理。</w:t>
      </w:r>
    </w:p>
    <w:p w:rsidR="009D4662" w:rsidP="009D4662" w14:paraId="0144FF1A" w14:textId="1550D444">
      <w:pPr>
        <w:pStyle w:val="Heading1"/>
        <w:rPr>
          <w:rFonts w:hint="eastAsia"/>
        </w:rPr>
      </w:pPr>
      <w:bookmarkStart w:id="1" w:name="_Toc154330499"/>
      <w:r w:rsidRPr="009D4662">
        <w:rPr>
          <w:rFonts w:hint="eastAsia"/>
        </w:rPr>
        <w:t>一、土建工程说明</w:t>
      </w:r>
      <w:bookmarkEnd w:id="1"/>
    </w:p>
    <w:p w:rsidR="009D4662" w:rsidP="009D4662" w14:paraId="58EBF91D" w14:textId="4BF34A48">
      <w:pPr>
        <w:pStyle w:val="Heading2"/>
      </w:pPr>
      <w:bookmarkStart w:id="2" w:name="_Toc154330500"/>
      <w:r w:rsidRPr="009D4662">
        <w:t>(一)、建筑工程设计原则</w:t>
      </w:r>
      <w:bookmarkEnd w:id="2"/>
    </w:p>
    <w:p w:rsidR="009D4662" w:rsidRPr="009D4662" w:rsidP="009D4662" w14:paraId="7B0607D8" w14:textId="77777777">
      <w:pPr>
        <w:ind w:firstLine="560" w:firstLineChars="200"/>
        <w:rPr>
          <w:rFonts w:ascii="仿宋" w:eastAsia="仿宋" w:hAnsi="仿宋"/>
          <w:sz w:val="28"/>
        </w:rPr>
      </w:pPr>
      <w:r w:rsidRPr="009D4662">
        <w:rPr>
          <w:rFonts w:ascii="仿宋" w:eastAsia="仿宋" w:hAnsi="仿宋" w:hint="eastAsia"/>
          <w:sz w:val="28"/>
        </w:rPr>
        <w:t>在满足工艺生产和功能需求的前提下，建筑立面处理应符合现代主体工程的特点。在立面处理方面，我们追求简洁大气的设计风格，以淡雅为基调进行色彩组合，并适当运用局部色彩点缀。在满足高纯高碳铬轴承钢及渗碳轴承钢项目建设地规划要求的前提下，我们着重体现高纯高碳铬轴承钢及渗碳轴承钢项目承办单位的企业精神，为工人和来访者创造一个优雅舒适的生产经营环境。</w:t>
      </w:r>
    </w:p>
    <w:p w:rsidR="009D4662" w:rsidP="009D4662" w14:paraId="4F758266" w14:textId="28C6269B">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9D4662">
        <w:rPr>
          <w:rFonts w:ascii="仿宋" w:eastAsia="仿宋" w:hAnsi="仿宋" w:hint="eastAsia"/>
          <w:sz w:val="28"/>
        </w:rPr>
        <w:t>在建筑物平面设计方面，我们以满足生产工艺要求为前提。为确保生产流程布置合理，我们尽量做到人货分流，功能分区明确。此外，我们的设计符合《建筑设计防火规范》的要求，以确保生产过程中的安全与稳定。</w:t>
      </w:r>
    </w:p>
    <w:p w:rsidR="009D4662" w:rsidP="009D4662" w14:paraId="54C3DA0E" w14:textId="743C7E84">
      <w:pPr>
        <w:pStyle w:val="Heading2"/>
      </w:pPr>
      <w:bookmarkStart w:id="3" w:name="_Toc154330501"/>
      <w:r w:rsidRPr="009D4662">
        <w:t>(二)、高纯高碳铬轴承钢及渗碳轴承钢项目工程建设标准规范</w:t>
      </w:r>
      <w:bookmarkEnd w:id="3"/>
    </w:p>
    <w:p w:rsidR="009D4662" w:rsidRPr="009D4662" w:rsidP="009D4662" w14:paraId="6FC14A0C" w14:textId="77777777">
      <w:pPr>
        <w:ind w:firstLine="560" w:firstLineChars="200"/>
        <w:rPr>
          <w:rFonts w:ascii="仿宋" w:eastAsia="仿宋" w:hAnsi="仿宋"/>
          <w:sz w:val="28"/>
        </w:rPr>
      </w:pPr>
      <w:r w:rsidRPr="009D4662">
        <w:rPr>
          <w:rFonts w:ascii="仿宋" w:eastAsia="仿宋" w:hAnsi="仿宋"/>
          <w:sz w:val="28"/>
        </w:rPr>
        <w:t>1、 《现代建筑无障碍设计规范》</w:t>
      </w:r>
    </w:p>
    <w:p w:rsidR="009D4662" w:rsidRPr="009D4662" w:rsidP="009D4662" w14:paraId="451B164E" w14:textId="77777777">
      <w:pPr>
        <w:ind w:firstLine="560" w:firstLineChars="200"/>
        <w:rPr>
          <w:rFonts w:ascii="仿宋" w:eastAsia="仿宋" w:hAnsi="仿宋"/>
          <w:sz w:val="28"/>
        </w:rPr>
      </w:pPr>
      <w:r w:rsidRPr="009D4662">
        <w:rPr>
          <w:rFonts w:ascii="仿宋" w:eastAsia="仿宋" w:hAnsi="仿宋" w:hint="eastAsia"/>
          <w:sz w:val="28"/>
        </w:rPr>
        <w:t>该规范是为了提高现代建筑的无障碍通行能力和方便老年人、残疾人、儿童等弱势群体的使用而制定的。它主要涉及建筑物的入口、通道、电梯、卫生间、停车位等方面的设计要求，以保证弱势群体在使用建筑物时能够自由通行、安全便利。</w:t>
      </w:r>
    </w:p>
    <w:p w:rsidR="009D4662" w:rsidRPr="009D4662" w:rsidP="009D4662" w14:paraId="40FC4F0A" w14:textId="77777777">
      <w:pPr>
        <w:ind w:firstLine="560" w:firstLineChars="200"/>
        <w:rPr>
          <w:rFonts w:ascii="仿宋" w:eastAsia="仿宋" w:hAnsi="仿宋"/>
          <w:sz w:val="28"/>
        </w:rPr>
      </w:pPr>
      <w:r w:rsidRPr="009D4662">
        <w:rPr>
          <w:rFonts w:ascii="仿宋" w:eastAsia="仿宋" w:hAnsi="仿宋"/>
          <w:sz w:val="28"/>
        </w:rPr>
        <w:t>2、 《民用建筑供暖通风与空气调节设计规范》</w:t>
      </w:r>
    </w:p>
    <w:p w:rsidR="009D4662" w:rsidRPr="009D4662" w:rsidP="009D4662" w14:paraId="697AD6C1" w14:textId="77777777">
      <w:pPr>
        <w:ind w:firstLine="560" w:firstLineChars="200"/>
        <w:rPr>
          <w:rFonts w:ascii="仿宋" w:eastAsia="仿宋" w:hAnsi="仿宋"/>
          <w:sz w:val="28"/>
        </w:rPr>
      </w:pPr>
      <w:r w:rsidRPr="009D4662">
        <w:rPr>
          <w:rFonts w:ascii="仿宋" w:eastAsia="仿宋" w:hAnsi="仿宋" w:hint="eastAsia"/>
          <w:sz w:val="28"/>
        </w:rPr>
        <w:t>该规范规定了民用建筑供暖通风与空气调节系统的设计要求，以确保人们在建筑物内的舒适度和能源的有效利用。它涉及到供暖、通风、空调、除湿等方面的系统设计，同时还有相关的环保和节能要求。</w:t>
      </w:r>
    </w:p>
    <w:p w:rsidR="009D4662" w:rsidRPr="009D4662" w:rsidP="009D4662" w14:paraId="59734925" w14:textId="77777777">
      <w:pPr>
        <w:ind w:firstLine="560" w:firstLineChars="200"/>
        <w:rPr>
          <w:rFonts w:ascii="仿宋" w:eastAsia="仿宋" w:hAnsi="仿宋"/>
          <w:sz w:val="28"/>
        </w:rPr>
      </w:pPr>
      <w:r w:rsidRPr="009D4662">
        <w:rPr>
          <w:rFonts w:ascii="仿宋" w:eastAsia="仿宋" w:hAnsi="仿宋"/>
          <w:sz w:val="28"/>
        </w:rPr>
        <w:t>3、 《民用建筑设计通则》</w:t>
      </w:r>
    </w:p>
    <w:p w:rsidR="009D4662" w:rsidRPr="009D4662" w:rsidP="009D4662" w14:paraId="530CF933" w14:textId="77777777">
      <w:pPr>
        <w:ind w:firstLine="560" w:firstLineChars="200"/>
        <w:rPr>
          <w:rFonts w:ascii="仿宋" w:eastAsia="仿宋" w:hAnsi="仿宋"/>
          <w:sz w:val="28"/>
        </w:rPr>
      </w:pPr>
      <w:r w:rsidRPr="009D4662">
        <w:rPr>
          <w:rFonts w:ascii="仿宋" w:eastAsia="仿宋" w:hAnsi="仿宋" w:hint="eastAsia"/>
          <w:sz w:val="28"/>
        </w:rPr>
        <w:t>该通则主要规定了民用建筑设计的总原则和基本要求，包括建筑物的平面设计、空间设计、装修设计等方面的要求。它旨在规范民用建筑设计市场，提高建筑设计的质量和水平，保证建筑物的安全性和适用性。</w:t>
      </w:r>
    </w:p>
    <w:p w:rsidR="009D4662" w:rsidRPr="009D4662" w:rsidP="009D4662" w14:paraId="0DEBBBD0" w14:textId="77777777">
      <w:pPr>
        <w:ind w:firstLine="560" w:firstLineChars="200"/>
        <w:rPr>
          <w:rFonts w:ascii="仿宋" w:eastAsia="仿宋" w:hAnsi="仿宋"/>
          <w:sz w:val="28"/>
        </w:rPr>
      </w:pPr>
      <w:r w:rsidRPr="009D4662">
        <w:rPr>
          <w:rFonts w:ascii="仿宋" w:eastAsia="仿宋" w:hAnsi="仿宋"/>
          <w:sz w:val="28"/>
        </w:rPr>
        <w:t>4、 《屋面工程技术规范》</w:t>
      </w:r>
    </w:p>
    <w:p w:rsidR="009D4662" w:rsidRPr="009D4662" w:rsidP="009D4662" w14:paraId="3BE17BAF" w14:textId="77777777">
      <w:pPr>
        <w:ind w:firstLine="560" w:firstLineChars="200"/>
        <w:rPr>
          <w:rFonts w:ascii="仿宋" w:eastAsia="仿宋" w:hAnsi="仿宋"/>
          <w:sz w:val="28"/>
        </w:rPr>
      </w:pPr>
      <w:r w:rsidRPr="009D4662">
        <w:rPr>
          <w:rFonts w:ascii="仿宋" w:eastAsia="仿宋" w:hAnsi="仿宋" w:hint="eastAsia"/>
          <w:sz w:val="28"/>
        </w:rPr>
        <w:t>该规范规定了屋面工程的设计、施工等方面的技术要求，以确保屋面工程的施工质量和使用寿命。它涉及到屋面材料的选择、屋面排水的规划、保温隔热层的设置等方面，同时还有相关的防水和防风要求。</w:t>
      </w:r>
    </w:p>
    <w:p w:rsidR="009D4662" w:rsidRPr="009D4662" w:rsidP="009D4662" w14:paraId="042D42E0"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9D4662">
        <w:rPr>
          <w:rFonts w:ascii="仿宋" w:eastAsia="仿宋" w:hAnsi="仿宋"/>
          <w:sz w:val="28"/>
        </w:rPr>
        <w:t>5、 《建筑工程抗震设防分类标准》</w:t>
      </w:r>
    </w:p>
    <w:p w:rsidR="009D4662" w:rsidRPr="009D4662" w:rsidP="009D4662" w14:paraId="02E1F81C" w14:textId="77777777">
      <w:pPr>
        <w:ind w:firstLine="560" w:firstLineChars="200"/>
        <w:rPr>
          <w:rFonts w:ascii="仿宋" w:eastAsia="仿宋" w:hAnsi="仿宋"/>
          <w:sz w:val="28"/>
        </w:rPr>
      </w:pPr>
      <w:r w:rsidRPr="009D4662">
        <w:rPr>
          <w:rFonts w:ascii="仿宋" w:eastAsia="仿宋" w:hAnsi="仿宋" w:hint="eastAsia"/>
          <w:sz w:val="28"/>
        </w:rPr>
        <w:t>该标准将建筑工程按照其使用性质和重要性分为四类抗震设防类别，并对每类建筑制定了不同的抗震设防要求。它旨在保证建筑工程的抗震安全性能，防止地震对建筑物造成损坏或危害。</w:t>
      </w:r>
    </w:p>
    <w:p w:rsidR="009D4662" w:rsidRPr="009D4662" w:rsidP="009D4662" w14:paraId="13ECC269" w14:textId="77777777">
      <w:pPr>
        <w:ind w:firstLine="560" w:firstLineChars="200"/>
        <w:rPr>
          <w:rFonts w:ascii="仿宋" w:eastAsia="仿宋" w:hAnsi="仿宋"/>
          <w:sz w:val="28"/>
        </w:rPr>
      </w:pPr>
      <w:r w:rsidRPr="009D4662">
        <w:rPr>
          <w:rFonts w:ascii="仿宋" w:eastAsia="仿宋" w:hAnsi="仿宋"/>
          <w:sz w:val="28"/>
        </w:rPr>
        <w:t>6、 《地下工程防水技术规范》</w:t>
      </w:r>
    </w:p>
    <w:p w:rsidR="009D4662" w:rsidRPr="009D4662" w:rsidP="009D4662" w14:paraId="746901D6" w14:textId="77777777">
      <w:pPr>
        <w:ind w:firstLine="560" w:firstLineChars="200"/>
        <w:rPr>
          <w:rFonts w:ascii="仿宋" w:eastAsia="仿宋" w:hAnsi="仿宋"/>
          <w:sz w:val="28"/>
        </w:rPr>
      </w:pPr>
      <w:r w:rsidRPr="009D4662">
        <w:rPr>
          <w:rFonts w:ascii="仿宋" w:eastAsia="仿宋" w:hAnsi="仿宋" w:hint="eastAsia"/>
          <w:sz w:val="28"/>
        </w:rPr>
        <w:t>该规范详细规定了地下工程防水的设计、施工等方面的技术要求，以确保地下工程的防水质量和安全性。它涉及到防水材料的选用、防水层的设置、施工工艺的控制等方面，同时还有相关的防潮和防霉要求。</w:t>
      </w:r>
    </w:p>
    <w:p w:rsidR="009D4662" w:rsidRPr="009D4662" w:rsidP="009D4662" w14:paraId="54EEFAFA" w14:textId="77777777">
      <w:pPr>
        <w:ind w:firstLine="560" w:firstLineChars="200"/>
        <w:rPr>
          <w:rFonts w:ascii="仿宋" w:eastAsia="仿宋" w:hAnsi="仿宋"/>
          <w:sz w:val="28"/>
        </w:rPr>
      </w:pPr>
      <w:r w:rsidRPr="009D4662">
        <w:rPr>
          <w:rFonts w:ascii="仿宋" w:eastAsia="仿宋" w:hAnsi="仿宋"/>
          <w:sz w:val="28"/>
        </w:rPr>
        <w:t>7、 《自动喷水灭火系统设计规范》</w:t>
      </w:r>
    </w:p>
    <w:p w:rsidR="009D4662" w:rsidRPr="009D4662" w:rsidP="009D4662" w14:paraId="430C8D66" w14:textId="77777777">
      <w:pPr>
        <w:ind w:firstLine="560" w:firstLineChars="200"/>
        <w:rPr>
          <w:rFonts w:ascii="仿宋" w:eastAsia="仿宋" w:hAnsi="仿宋"/>
          <w:sz w:val="28"/>
        </w:rPr>
      </w:pPr>
      <w:r w:rsidRPr="009D4662">
        <w:rPr>
          <w:rFonts w:ascii="仿宋" w:eastAsia="仿宋" w:hAnsi="仿宋" w:hint="eastAsia"/>
          <w:sz w:val="28"/>
        </w:rPr>
        <w:t>该规范规定了自动喷水灭火系统的设计要求，以确保在火灾发生时能够及时有效地进行灭火和救援工作。它涉及到喷头选择、管道布置、水源设置等方面的系统设计，同时还有相关的安全和维护要求。</w:t>
      </w:r>
    </w:p>
    <w:p w:rsidR="009D4662" w:rsidRPr="009D4662" w:rsidP="009D4662" w14:paraId="3CFCD6A6" w14:textId="77777777">
      <w:pPr>
        <w:ind w:firstLine="560" w:firstLineChars="200"/>
        <w:rPr>
          <w:rFonts w:ascii="仿宋" w:eastAsia="仿宋" w:hAnsi="仿宋"/>
          <w:sz w:val="28"/>
        </w:rPr>
      </w:pPr>
      <w:r w:rsidRPr="009D4662">
        <w:rPr>
          <w:rFonts w:ascii="仿宋" w:eastAsia="仿宋" w:hAnsi="仿宋"/>
          <w:sz w:val="28"/>
        </w:rPr>
        <w:t>8、 《建筑结构可靠度设计统一标准》</w:t>
      </w:r>
    </w:p>
    <w:p w:rsidR="009D4662" w:rsidRPr="009D4662" w:rsidP="009D4662" w14:paraId="06625701" w14:textId="77777777">
      <w:pPr>
        <w:ind w:firstLine="560" w:firstLineChars="200"/>
        <w:rPr>
          <w:rFonts w:ascii="仿宋" w:eastAsia="仿宋" w:hAnsi="仿宋"/>
          <w:sz w:val="28"/>
        </w:rPr>
      </w:pPr>
      <w:r w:rsidRPr="009D4662">
        <w:rPr>
          <w:rFonts w:ascii="仿宋" w:eastAsia="仿宋" w:hAnsi="仿宋" w:hint="eastAsia"/>
          <w:sz w:val="28"/>
        </w:rPr>
        <w:t>该标准规定了建筑结构可靠度的设计要求，以确保建筑物的结构安全性。它涉及到荷载、材料性能、结构设计等方面的要求，同时还有相关的耐久性和抗震要求。</w:t>
      </w:r>
    </w:p>
    <w:p w:rsidR="009D4662" w:rsidRPr="009D4662" w:rsidP="009D4662" w14:paraId="60704BE4" w14:textId="77777777">
      <w:pPr>
        <w:ind w:firstLine="560" w:firstLineChars="200"/>
        <w:rPr>
          <w:rFonts w:ascii="仿宋" w:eastAsia="仿宋" w:hAnsi="仿宋"/>
          <w:sz w:val="28"/>
        </w:rPr>
      </w:pPr>
      <w:r w:rsidRPr="009D4662">
        <w:rPr>
          <w:rFonts w:ascii="仿宋" w:eastAsia="仿宋" w:hAnsi="仿宋"/>
          <w:sz w:val="28"/>
        </w:rPr>
        <w:t>9、 《汽车库、修车库、停车库设计防火规范》</w:t>
      </w:r>
    </w:p>
    <w:p w:rsidR="009D4662" w:rsidRPr="009D4662" w:rsidP="009D4662" w14:paraId="3B629DE7" w14:textId="77777777">
      <w:pPr>
        <w:ind w:firstLine="560" w:firstLineChars="200"/>
        <w:rPr>
          <w:rFonts w:ascii="仿宋" w:eastAsia="仿宋" w:hAnsi="仿宋"/>
          <w:sz w:val="28"/>
        </w:rPr>
      </w:pPr>
      <w:r w:rsidRPr="009D4662">
        <w:rPr>
          <w:rFonts w:ascii="仿宋" w:eastAsia="仿宋" w:hAnsi="仿宋" w:hint="eastAsia"/>
          <w:sz w:val="28"/>
        </w:rPr>
        <w:t>该规范规定了汽车库、修车库、停车库等场所在设计防火方面的要求，以确保这些场所的消防安全。它涉及到防火分区、疏散通道、消防设施等方面的设计，同时还有相关的可燃液体和可燃气体储存和使用要求。</w:t>
      </w:r>
    </w:p>
    <w:p w:rsidR="009D4662" w:rsidRPr="009D4662" w:rsidP="009D4662" w14:paraId="17ECC9B6"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9D4662">
        <w:rPr>
          <w:rFonts w:ascii="仿宋" w:eastAsia="仿宋" w:hAnsi="仿宋"/>
          <w:sz w:val="28"/>
        </w:rPr>
        <w:t>10、 《工业建筑防腐设计规范》</w:t>
      </w:r>
    </w:p>
    <w:p w:rsidR="009D4662" w:rsidRPr="009D4662" w:rsidP="009D4662" w14:paraId="60234393" w14:textId="77777777">
      <w:pPr>
        <w:ind w:firstLine="560" w:firstLineChars="200"/>
        <w:rPr>
          <w:rFonts w:ascii="仿宋" w:eastAsia="仿宋" w:hAnsi="仿宋"/>
          <w:sz w:val="28"/>
        </w:rPr>
      </w:pPr>
      <w:r w:rsidRPr="009D4662">
        <w:rPr>
          <w:rFonts w:ascii="仿宋" w:eastAsia="仿宋" w:hAnsi="仿宋" w:hint="eastAsia"/>
          <w:sz w:val="28"/>
        </w:rPr>
        <w:t>该规范规定了工业建筑防腐的设计要求，以确保工业生产过程中的设备和管道等不受腐蚀损伤。它涉及到防腐材料的选择、防腐层的设置和施工等方面的要求，同时还有相关的防爆和防尘要求。</w:t>
      </w:r>
    </w:p>
    <w:p w:rsidR="009D4662" w:rsidRPr="009D4662" w:rsidP="009D4662" w14:paraId="263A2998" w14:textId="77777777">
      <w:pPr>
        <w:ind w:firstLine="560" w:firstLineChars="200"/>
        <w:rPr>
          <w:rFonts w:ascii="仿宋" w:eastAsia="仿宋" w:hAnsi="仿宋"/>
          <w:sz w:val="28"/>
        </w:rPr>
      </w:pPr>
      <w:r w:rsidRPr="009D4662">
        <w:rPr>
          <w:rFonts w:ascii="仿宋" w:eastAsia="仿宋" w:hAnsi="仿宋"/>
          <w:sz w:val="28"/>
        </w:rPr>
        <w:t>11、 《动力机器基础设计规范》</w:t>
      </w:r>
    </w:p>
    <w:p w:rsidR="009D4662" w:rsidRPr="009D4662" w:rsidP="009D4662" w14:paraId="768C2792" w14:textId="77777777">
      <w:pPr>
        <w:ind w:firstLine="560" w:firstLineChars="200"/>
        <w:rPr>
          <w:rFonts w:ascii="仿宋" w:eastAsia="仿宋" w:hAnsi="仿宋"/>
          <w:sz w:val="28"/>
        </w:rPr>
      </w:pPr>
      <w:r w:rsidRPr="009D4662">
        <w:rPr>
          <w:rFonts w:ascii="仿宋" w:eastAsia="仿宋" w:hAnsi="仿宋" w:hint="eastAsia"/>
          <w:sz w:val="28"/>
        </w:rPr>
        <w:t>该规范规定了动力机器基础的设计要求，以确保机器设备在运行过程中稳定可靠。它涉及到基础的强度计算、材料选用、构造措施等方面的要求，同时还有相关的减震和降噪要求。</w:t>
      </w:r>
    </w:p>
    <w:p w:rsidR="009D4662" w:rsidP="009D4662" w14:paraId="4FCE8085" w14:textId="47AA72F7">
      <w:pPr>
        <w:ind w:firstLine="560" w:firstLineChars="200"/>
        <w:rPr>
          <w:rFonts w:ascii="仿宋" w:eastAsia="仿宋" w:hAnsi="仿宋"/>
          <w:sz w:val="28"/>
        </w:rPr>
      </w:pPr>
      <w:r w:rsidRPr="009D4662">
        <w:rPr>
          <w:rFonts w:ascii="仿宋" w:eastAsia="仿宋" w:hAnsi="仿宋"/>
          <w:sz w:val="28"/>
        </w:rPr>
        <w:t>12、《钢结构设计规范》</w:t>
      </w:r>
    </w:p>
    <w:p w:rsidR="009D4662" w:rsidP="009D4662" w14:paraId="71095042" w14:textId="27CA83FA">
      <w:pPr>
        <w:pStyle w:val="Heading2"/>
      </w:pPr>
      <w:bookmarkStart w:id="4" w:name="_Toc154330502"/>
      <w:r w:rsidRPr="009D4662">
        <w:t>(三)、高纯高碳铬轴承钢及渗碳轴承钢项目总平面设计要求</w:t>
      </w:r>
      <w:bookmarkEnd w:id="4"/>
    </w:p>
    <w:p w:rsidR="009D4662" w:rsidP="009D4662" w14:paraId="1F35C8B7" w14:textId="5FAD60B8">
      <w:pPr>
        <w:ind w:firstLine="560" w:firstLineChars="200"/>
        <w:rPr>
          <w:rFonts w:ascii="仿宋" w:eastAsia="仿宋" w:hAnsi="仿宋" w:hint="eastAsia"/>
          <w:sz w:val="28"/>
        </w:rPr>
      </w:pPr>
      <w:r w:rsidRPr="009D4662">
        <w:rPr>
          <w:rFonts w:ascii="仿宋" w:eastAsia="仿宋" w:hAnsi="仿宋" w:hint="eastAsia"/>
          <w:sz w:val="28"/>
        </w:rPr>
        <w:t>本工程高纯高碳铬轴承钢及渗碳轴承钢项目位于高纯高碳铬轴承钢及渗碳轴承钢项目建设地，设计过程经过与建设方的多次沟通、考察和论证，最终达成了共识。</w:t>
      </w:r>
    </w:p>
    <w:p w:rsidR="009D4662" w:rsidP="009D4662" w14:paraId="19646629" w14:textId="69479819">
      <w:pPr>
        <w:pStyle w:val="Heading2"/>
      </w:pPr>
      <w:bookmarkStart w:id="5" w:name="_Toc154330503"/>
      <w:r w:rsidRPr="009D4662">
        <w:t>(四)、建筑设计规范和标准</w:t>
      </w:r>
      <w:bookmarkEnd w:id="5"/>
    </w:p>
    <w:p w:rsidR="009D4662" w:rsidRPr="009D4662" w:rsidP="009D4662" w14:paraId="6769C9B8" w14:textId="77777777">
      <w:pPr>
        <w:ind w:firstLine="560" w:firstLineChars="200"/>
        <w:rPr>
          <w:rFonts w:ascii="仿宋" w:eastAsia="仿宋" w:hAnsi="仿宋"/>
          <w:sz w:val="28"/>
        </w:rPr>
      </w:pPr>
      <w:r w:rsidRPr="009D4662">
        <w:rPr>
          <w:rFonts w:ascii="仿宋" w:eastAsia="仿宋" w:hAnsi="仿宋" w:hint="eastAsia"/>
          <w:sz w:val="28"/>
        </w:rPr>
        <w:t>《砌体结构设计规范》：规定了砌体结构建筑的设计要求，包括墙体厚度、砌体材料的选择、砌缝的处理等，以确保砌体结构的稳定性和安全性。</w:t>
      </w:r>
    </w:p>
    <w:p w:rsidR="009D4662" w:rsidRPr="009D4662" w:rsidP="009D4662" w14:paraId="0DF11723" w14:textId="77777777">
      <w:pPr>
        <w:ind w:firstLine="560" w:firstLineChars="200"/>
        <w:rPr>
          <w:rFonts w:ascii="仿宋" w:eastAsia="仿宋" w:hAnsi="仿宋"/>
          <w:sz w:val="28"/>
        </w:rPr>
      </w:pPr>
      <w:r w:rsidRPr="009D4662">
        <w:rPr>
          <w:rFonts w:ascii="仿宋" w:eastAsia="仿宋" w:hAnsi="仿宋" w:hint="eastAsia"/>
          <w:sz w:val="28"/>
        </w:rPr>
        <w:t>《建筑地基基础设计规范》：规定了建筑地基基础设计的要求，包括地基承载力的计算、地基处理的方法、基础结构的布置等，以确保建筑物的稳定性和抗震性能。</w:t>
      </w:r>
    </w:p>
    <w:p w:rsidR="009D4662" w:rsidRPr="009D4662" w:rsidP="009D4662" w14:paraId="38314899"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9D4662">
        <w:rPr>
          <w:rFonts w:ascii="仿宋" w:eastAsia="仿宋" w:hAnsi="仿宋" w:hint="eastAsia"/>
          <w:sz w:val="28"/>
        </w:rPr>
        <w:t>《建筑结构荷载规范》：规定了建筑物所承受的各种荷载的计算</w:t>
      </w:r>
    </w:p>
    <w:p w:rsidR="009D4662" w:rsidRPr="009D4662" w:rsidP="009D4662" w14:textId="77777777">
      <w:pPr>
        <w:ind w:firstLine="560" w:firstLineChars="200"/>
        <w:rPr>
          <w:rFonts w:ascii="仿宋" w:eastAsia="仿宋" w:hAnsi="仿宋"/>
          <w:sz w:val="28"/>
        </w:rPr>
      </w:pPr>
      <w:r w:rsidRPr="009D4662">
        <w:rPr>
          <w:rFonts w:ascii="仿宋" w:eastAsia="仿宋" w:hAnsi="仿宋" w:hint="eastAsia"/>
          <w:sz w:val="28"/>
        </w:rPr>
        <w:t>方法和设计要求，包括自重荷载、风荷载、雪荷载、地震荷载等，以确保建筑结构的安全性和稳定性。</w:t>
      </w:r>
    </w:p>
    <w:p w:rsidR="009D4662" w:rsidRPr="009D4662" w:rsidP="009D4662" w14:paraId="6F5788D7" w14:textId="77777777">
      <w:pPr>
        <w:ind w:firstLine="560" w:firstLineChars="200"/>
        <w:rPr>
          <w:rFonts w:ascii="仿宋" w:eastAsia="仿宋" w:hAnsi="仿宋"/>
          <w:sz w:val="28"/>
        </w:rPr>
      </w:pPr>
      <w:r w:rsidRPr="009D4662">
        <w:rPr>
          <w:rFonts w:ascii="仿宋" w:eastAsia="仿宋" w:hAnsi="仿宋" w:hint="eastAsia"/>
          <w:sz w:val="28"/>
        </w:rPr>
        <w:t>《混凝土结构设计规范》：规定了混凝土结构建筑的设计要求，包括混凝土配合比的确定、构件尺寸的设计、钢筋的布置等，以确保混凝土结构的强度、耐久性和抗震性能。</w:t>
      </w:r>
    </w:p>
    <w:p w:rsidR="009D4662" w:rsidRPr="009D4662" w:rsidP="009D4662" w14:paraId="6BEF3DBC" w14:textId="77777777">
      <w:pPr>
        <w:ind w:firstLine="560" w:firstLineChars="200"/>
        <w:rPr>
          <w:rFonts w:ascii="仿宋" w:eastAsia="仿宋" w:hAnsi="仿宋"/>
          <w:sz w:val="28"/>
        </w:rPr>
      </w:pPr>
      <w:r w:rsidRPr="009D4662">
        <w:rPr>
          <w:rFonts w:ascii="仿宋" w:eastAsia="仿宋" w:hAnsi="仿宋" w:hint="eastAsia"/>
          <w:sz w:val="28"/>
        </w:rPr>
        <w:t>《建筑抗震设计规范》：规定了建筑物抗震设计的要求，包括地震分区、设计地震动参数的确定、结构抗震设计的方法等，以确保建筑物在地震中的安全性能。</w:t>
      </w:r>
    </w:p>
    <w:p w:rsidR="009D4662" w:rsidP="009D4662" w14:paraId="7AA2F7F5" w14:textId="75E4B39C">
      <w:pPr>
        <w:ind w:firstLine="560" w:firstLineChars="200"/>
        <w:rPr>
          <w:rFonts w:ascii="仿宋" w:eastAsia="仿宋" w:hAnsi="仿宋" w:hint="eastAsia"/>
          <w:sz w:val="28"/>
        </w:rPr>
      </w:pPr>
      <w:r w:rsidRPr="009D4662">
        <w:rPr>
          <w:rFonts w:ascii="仿宋" w:eastAsia="仿宋" w:hAnsi="仿宋" w:hint="eastAsia"/>
          <w:sz w:val="28"/>
        </w:rPr>
        <w:t>《钢结构设计规范》：规定了钢结构建筑的设计要求，包括钢材的选择、构件的设计、连接方式的确定等，以确保钢结构的强度、稳定性和耐久性。</w:t>
      </w:r>
    </w:p>
    <w:p w:rsidR="009D4662" w:rsidP="009D4662" w14:paraId="61CB51C5" w14:textId="17357602">
      <w:pPr>
        <w:pStyle w:val="Heading2"/>
      </w:pPr>
      <w:bookmarkStart w:id="6" w:name="_Toc154330504"/>
      <w:r w:rsidRPr="009D4662">
        <w:t>(五)、土建工程设计年限及安全等级</w:t>
      </w:r>
      <w:bookmarkEnd w:id="6"/>
    </w:p>
    <w:p w:rsidR="009D4662" w:rsidRPr="009D4662" w:rsidP="009D4662" w14:paraId="1F8CBF8F" w14:textId="77777777">
      <w:pPr>
        <w:ind w:firstLine="560" w:firstLineChars="200"/>
        <w:rPr>
          <w:rFonts w:ascii="仿宋" w:eastAsia="仿宋" w:hAnsi="仿宋"/>
          <w:sz w:val="28"/>
        </w:rPr>
      </w:pPr>
      <w:r w:rsidRPr="009D4662">
        <w:rPr>
          <w:rFonts w:ascii="仿宋" w:eastAsia="仿宋" w:hAnsi="仿宋" w:hint="eastAsia"/>
          <w:sz w:val="28"/>
        </w:rPr>
        <w:t>土建工程的设计使用年限应按照规范的指导原则进行确定。一般来说，民用建筑的设计使用年限为</w:t>
      </w:r>
      <w:r w:rsidRPr="009D4662">
        <w:rPr>
          <w:rFonts w:ascii="仿宋" w:eastAsia="仿宋" w:hAnsi="仿宋"/>
          <w:sz w:val="28"/>
        </w:rPr>
        <w:t>50年，工业建筑的设计使用年限为25年。对于一些特殊用途的建筑物，如纪念性建筑、有特殊要求的建筑物等，设计使用年限可能会根据具体情况有所不同，需要经过专业机构评估论证后确定。</w:t>
      </w:r>
    </w:p>
    <w:p w:rsidR="009D4662" w:rsidRPr="009D4662" w:rsidP="009D4662" w14:paraId="20746CCF" w14:textId="77777777">
      <w:pPr>
        <w:ind w:firstLine="560" w:firstLineChars="200"/>
        <w:rPr>
          <w:rFonts w:ascii="仿宋" w:eastAsia="仿宋" w:hAnsi="仿宋"/>
          <w:sz w:val="28"/>
        </w:rPr>
      </w:pPr>
      <w:r w:rsidRPr="009D4662">
        <w:rPr>
          <w:rFonts w:ascii="仿宋" w:eastAsia="仿宋" w:hAnsi="仿宋" w:hint="eastAsia"/>
          <w:sz w:val="28"/>
        </w:rPr>
        <w:t>在正常使用条件下，土建工程结构的设计使用年限应按照以下原则进行折减：</w:t>
      </w:r>
    </w:p>
    <w:p w:rsidR="009D4662" w:rsidRPr="009D4662" w:rsidP="009D4662" w14:paraId="020C9F62"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9D4662">
        <w:rPr>
          <w:rFonts w:ascii="仿宋" w:eastAsia="仿宋" w:hAnsi="仿宋" w:hint="eastAsia"/>
          <w:sz w:val="28"/>
        </w:rPr>
        <w:t>对于普通混凝土结构，在使用过程中经历标准试验和标准荷载作用的结构构件，其设计使用年限应按照折减系数进行计算，并根据使</w:t>
      </w:r>
    </w:p>
    <w:p w:rsidR="009D4662" w:rsidRPr="009D4662" w:rsidP="009D4662" w14:textId="77777777">
      <w:pPr>
        <w:ind w:firstLine="560" w:firstLineChars="200"/>
        <w:rPr>
          <w:rFonts w:ascii="仿宋" w:eastAsia="仿宋" w:hAnsi="仿宋"/>
          <w:sz w:val="28"/>
        </w:rPr>
      </w:pPr>
      <w:r w:rsidRPr="009D4662">
        <w:rPr>
          <w:rFonts w:ascii="仿宋" w:eastAsia="仿宋" w:hAnsi="仿宋" w:hint="eastAsia"/>
          <w:sz w:val="28"/>
        </w:rPr>
        <w:t>用环境等因素进行修正。</w:t>
      </w:r>
    </w:p>
    <w:p w:rsidR="009D4662" w:rsidRPr="009D4662" w:rsidP="009D4662" w14:paraId="329735E7" w14:textId="77777777">
      <w:pPr>
        <w:ind w:firstLine="560" w:firstLineChars="200"/>
        <w:rPr>
          <w:rFonts w:ascii="仿宋" w:eastAsia="仿宋" w:hAnsi="仿宋"/>
          <w:sz w:val="28"/>
        </w:rPr>
      </w:pPr>
      <w:r w:rsidRPr="009D4662">
        <w:rPr>
          <w:rFonts w:ascii="仿宋" w:eastAsia="仿宋" w:hAnsi="仿宋" w:hint="eastAsia"/>
          <w:sz w:val="28"/>
        </w:rPr>
        <w:t>对于其他结构类型，如钢结构和木结构等，其设计使用年限也应根据类似经验数据进行修正。</w:t>
      </w:r>
    </w:p>
    <w:p w:rsidR="009D4662" w:rsidRPr="009D4662" w:rsidP="009D4662" w14:paraId="2F0730EF" w14:textId="77777777">
      <w:pPr>
        <w:ind w:firstLine="560" w:firstLineChars="200"/>
        <w:rPr>
          <w:rFonts w:ascii="仿宋" w:eastAsia="仿宋" w:hAnsi="仿宋"/>
          <w:sz w:val="28"/>
        </w:rPr>
      </w:pPr>
      <w:r w:rsidRPr="009D4662">
        <w:rPr>
          <w:rFonts w:ascii="仿宋" w:eastAsia="仿宋" w:hAnsi="仿宋" w:hint="eastAsia"/>
          <w:sz w:val="28"/>
        </w:rPr>
        <w:t>结构设计安全等级</w:t>
      </w:r>
    </w:p>
    <w:p w:rsidR="009D4662" w:rsidRPr="009D4662" w:rsidP="009D4662" w14:paraId="572CA97A" w14:textId="77777777">
      <w:pPr>
        <w:ind w:firstLine="560" w:firstLineChars="200"/>
        <w:rPr>
          <w:rFonts w:ascii="仿宋" w:eastAsia="仿宋" w:hAnsi="仿宋"/>
          <w:sz w:val="28"/>
        </w:rPr>
      </w:pPr>
      <w:r w:rsidRPr="009D4662">
        <w:rPr>
          <w:rFonts w:ascii="仿宋" w:eastAsia="仿宋" w:hAnsi="仿宋" w:hint="eastAsia"/>
          <w:sz w:val="28"/>
        </w:rPr>
        <w:t>结构设计安全等级是指设计人员针对建筑物的重要性、使用功能、所处的环境等情况，采用合理的计算方法和结构构造措施，使建筑物满足安全性和适用性的要求。根据现行规范，土建工程的结构设计应按照不低于二级的安全等级进行设计。</w:t>
      </w:r>
    </w:p>
    <w:p w:rsidR="009D4662" w:rsidRPr="009D4662" w:rsidP="009D4662" w14:paraId="1DF54BBD" w14:textId="77777777">
      <w:pPr>
        <w:ind w:firstLine="560" w:firstLineChars="200"/>
        <w:rPr>
          <w:rFonts w:ascii="仿宋" w:eastAsia="仿宋" w:hAnsi="仿宋"/>
          <w:sz w:val="28"/>
        </w:rPr>
      </w:pPr>
      <w:r w:rsidRPr="009D4662">
        <w:rPr>
          <w:rFonts w:ascii="仿宋" w:eastAsia="仿宋" w:hAnsi="仿宋" w:hint="eastAsia"/>
          <w:sz w:val="28"/>
        </w:rPr>
        <w:t>在具体设计中，结构设计安全等级的选用应根据建筑物的规模、重要性和作用确定：</w:t>
      </w:r>
    </w:p>
    <w:p w:rsidR="009D4662" w:rsidRPr="009D4662" w:rsidP="009D4662" w14:paraId="77CDFC98" w14:textId="77777777">
      <w:pPr>
        <w:ind w:firstLine="560" w:firstLineChars="200"/>
        <w:rPr>
          <w:rFonts w:ascii="仿宋" w:eastAsia="仿宋" w:hAnsi="仿宋"/>
          <w:sz w:val="28"/>
        </w:rPr>
      </w:pPr>
      <w:r w:rsidRPr="009D4662">
        <w:rPr>
          <w:rFonts w:ascii="仿宋" w:eastAsia="仿宋" w:hAnsi="仿宋" w:hint="eastAsia"/>
          <w:sz w:val="28"/>
        </w:rPr>
        <w:t>对于特别重要的建筑物或公共建筑等，安全等级不应低于一级。</w:t>
      </w:r>
    </w:p>
    <w:p w:rsidR="009D4662" w:rsidRPr="009D4662" w:rsidP="009D4662" w14:paraId="2A078CA9" w14:textId="77777777">
      <w:pPr>
        <w:ind w:firstLine="560" w:firstLineChars="200"/>
        <w:rPr>
          <w:rFonts w:ascii="仿宋" w:eastAsia="仿宋" w:hAnsi="仿宋"/>
          <w:sz w:val="28"/>
        </w:rPr>
      </w:pPr>
      <w:r w:rsidRPr="009D4662">
        <w:rPr>
          <w:rFonts w:ascii="仿宋" w:eastAsia="仿宋" w:hAnsi="仿宋" w:hint="eastAsia"/>
          <w:sz w:val="28"/>
        </w:rPr>
        <w:t>对于一般性民用建筑和工业建筑等，安全等级可选用二级或三级。</w:t>
      </w:r>
    </w:p>
    <w:p w:rsidR="009D4662" w:rsidP="009D4662" w14:paraId="78FCD728" w14:textId="10E21482">
      <w:pPr>
        <w:ind w:firstLine="560" w:firstLineChars="200"/>
        <w:rPr>
          <w:rFonts w:ascii="仿宋" w:eastAsia="仿宋" w:hAnsi="仿宋" w:hint="eastAsia"/>
          <w:sz w:val="28"/>
        </w:rPr>
      </w:pPr>
      <w:r w:rsidRPr="009D4662">
        <w:rPr>
          <w:rFonts w:ascii="仿宋" w:eastAsia="仿宋" w:hAnsi="仿宋" w:hint="eastAsia"/>
          <w:sz w:val="28"/>
        </w:rPr>
        <w:t>对于临时性建筑和简易建筑等，安全等级可选用三级或四级。</w:t>
      </w:r>
    </w:p>
    <w:p w:rsidR="009D4662" w:rsidP="009D4662" w14:paraId="4C39746D" w14:textId="193E03B1">
      <w:pPr>
        <w:pStyle w:val="Heading2"/>
      </w:pPr>
      <w:bookmarkStart w:id="7" w:name="_Toc154330505"/>
      <w:r w:rsidRPr="009D4662">
        <w:t>(六)、建筑工程设计总体要求</w:t>
      </w:r>
      <w:bookmarkEnd w:id="7"/>
    </w:p>
    <w:p w:rsidR="009D4662" w:rsidRPr="009D4662" w:rsidP="009D4662" w14:paraId="61087F1E" w14:textId="77777777">
      <w:pPr>
        <w:ind w:firstLine="560" w:firstLineChars="200"/>
        <w:rPr>
          <w:rFonts w:ascii="仿宋" w:eastAsia="仿宋" w:hAnsi="仿宋"/>
          <w:sz w:val="28"/>
        </w:rPr>
      </w:pPr>
      <w:r w:rsidRPr="009D4662">
        <w:rPr>
          <w:rFonts w:ascii="仿宋" w:eastAsia="仿宋" w:hAnsi="仿宋" w:hint="eastAsia"/>
          <w:sz w:val="28"/>
        </w:rPr>
        <w:t>工业厂房联合化、露天化、结构轻型化原则：在满足生产工艺要求的前提下，高纯高碳铬轴承钢及渗碳轴承钢项目建筑设计和结构设计应贯彻工业厂房联合化、露天化和结构轻型化的原则。这意味着在设计过程中要考虑到工业生产的特点，合理布局和组织建筑空间，采用轻型结构和现代化的建筑材料，以提高建筑的效率、灵活性和可持续性。</w:t>
      </w:r>
    </w:p>
    <w:p w:rsidR="009D4662" w:rsidRPr="009D4662" w:rsidP="009D4662" w14:paraId="055DB79F"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9D4662">
        <w:rPr>
          <w:rFonts w:ascii="仿宋" w:eastAsia="仿宋" w:hAnsi="仿宋" w:hint="eastAsia"/>
          <w:sz w:val="28"/>
        </w:rPr>
        <w:t>场房设计要求：高纯高碳铬轴承钢及渗碳轴承钢项目建筑设计应</w:t>
      </w:r>
    </w:p>
    <w:p w:rsidR="009D4662" w:rsidRPr="009D4662" w:rsidP="009D4662" w14:textId="77777777">
      <w:pPr>
        <w:ind w:firstLine="560" w:firstLineChars="200"/>
        <w:rPr>
          <w:rFonts w:ascii="仿宋" w:eastAsia="仿宋" w:hAnsi="仿宋"/>
          <w:sz w:val="28"/>
        </w:rPr>
      </w:pPr>
      <w:r w:rsidRPr="009D4662">
        <w:rPr>
          <w:rFonts w:ascii="仿宋" w:eastAsia="仿宋" w:hAnsi="仿宋" w:hint="eastAsia"/>
          <w:sz w:val="28"/>
        </w:rPr>
        <w:t>注重采光通风、保温隔热、防火、防腐和抗震等方面的要求。设计师应按照国家现行的规范、规程和规定执行，确保建筑的采光、通风和保温性能达到要求，同时考虑防火、防腐和抗震的措施，以确保建筑的安全性和可靠性。</w:t>
      </w:r>
    </w:p>
    <w:p w:rsidR="009D4662" w:rsidRPr="009D4662" w:rsidP="009D4662" w14:paraId="516D34CF" w14:textId="77777777">
      <w:pPr>
        <w:ind w:firstLine="560" w:firstLineChars="200"/>
        <w:rPr>
          <w:rFonts w:ascii="仿宋" w:eastAsia="仿宋" w:hAnsi="仿宋"/>
          <w:sz w:val="28"/>
        </w:rPr>
      </w:pPr>
      <w:r w:rsidRPr="009D4662">
        <w:rPr>
          <w:rFonts w:ascii="仿宋" w:eastAsia="仿宋" w:hAnsi="仿宋" w:hint="eastAsia"/>
          <w:sz w:val="28"/>
        </w:rPr>
        <w:t>技术先进、经济合理、美观适用：高纯高碳铬轴承钢及渗碳轴承钢项目建筑设计应力求技术先进、经济合理、美观适用。设计师应充分考虑建筑的功能需求和使用要求，合理选择建筑材料和施工工艺，以提高建筑的技术水平和经济效益。同时，建筑的外观设计应注重美观性，以适应高纯高碳铬轴承钢及渗碳轴承钢项目的环境和形象需求。</w:t>
      </w:r>
    </w:p>
    <w:p w:rsidR="009D4662" w:rsidP="009D4662" w14:paraId="7B204DC7" w14:textId="5BADB5D4">
      <w:pPr>
        <w:ind w:firstLine="560" w:firstLineChars="200"/>
        <w:rPr>
          <w:rFonts w:ascii="仿宋" w:eastAsia="仿宋" w:hAnsi="仿宋" w:hint="eastAsia"/>
          <w:sz w:val="28"/>
        </w:rPr>
      </w:pPr>
      <w:r w:rsidRPr="009D4662">
        <w:rPr>
          <w:rFonts w:ascii="仿宋" w:eastAsia="仿宋" w:hAnsi="仿宋" w:hint="eastAsia"/>
          <w:sz w:val="28"/>
        </w:rPr>
        <w:t>方便施工、安装和维修：高纯高碳铬轴承钢及渗碳轴承钢项目建筑设计应考虑施工、安装和维修的便利性。设计师应合理布局建筑空间，考虑施工流程和设备安装的要求，同时提供便于维修和保养的设计方案，以确保建筑的施工和运维效率。</w:t>
      </w:r>
    </w:p>
    <w:p w:rsidR="009D4662" w:rsidP="009D4662" w14:paraId="322570A4" w14:textId="15F32656">
      <w:pPr>
        <w:pStyle w:val="Heading2"/>
      </w:pPr>
      <w:bookmarkStart w:id="8" w:name="_Toc154330506"/>
      <w:r w:rsidRPr="009D4662">
        <w:t>(七)、土建工程建设指标</w:t>
      </w:r>
      <w:bookmarkEnd w:id="8"/>
    </w:p>
    <w:p w:rsidR="009D4662" w:rsidRPr="009D4662" w:rsidP="009D4662" w14:paraId="724A773A" w14:textId="77777777">
      <w:pPr>
        <w:ind w:firstLine="560" w:firstLineChars="200"/>
        <w:rPr>
          <w:rFonts w:ascii="仿宋" w:eastAsia="仿宋" w:hAnsi="仿宋"/>
          <w:sz w:val="28"/>
        </w:rPr>
      </w:pPr>
      <w:r w:rsidRPr="009D4662">
        <w:rPr>
          <w:rFonts w:ascii="仿宋" w:eastAsia="仿宋" w:hAnsi="仿宋" w:hint="eastAsia"/>
          <w:sz w:val="28"/>
        </w:rPr>
        <w:t>根据高纯高碳铬轴承钢及渗碳轴承钢项目计划，本期工程高纯高碳铬轴承钢及渗碳轴承钢项目的总建筑面积预计为</w:t>
      </w:r>
      <w:r w:rsidRPr="009D4662">
        <w:rPr>
          <w:rFonts w:ascii="仿宋" w:eastAsia="仿宋" w:hAnsi="仿宋"/>
          <w:sz w:val="28"/>
        </w:rPr>
        <w:t>XXX平方米。其中，计容建筑面积也为XXX平方米。这意味着该高纯高碳铬轴承钢及渗碳轴承钢项目将充分利用土地资源，合理规划和设计建筑空间，以满足高纯高碳铬轴承钢及渗碳轴承钢项目的功能需求和使用要求。</w:t>
      </w:r>
    </w:p>
    <w:p w:rsidR="009D4662" w:rsidP="009D4662" w14:paraId="2C12604C" w14:textId="2BEA5E0A">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9D4662">
        <w:rPr>
          <w:rFonts w:ascii="仿宋" w:eastAsia="仿宋" w:hAnsi="仿宋" w:hint="eastAsia"/>
          <w:sz w:val="28"/>
        </w:rPr>
        <w:t>同时，根据高纯高碳铬轴承钢及渗碳轴承钢项目预算，计划投资于本期建筑工程的资金为</w:t>
      </w:r>
      <w:r w:rsidRPr="009D4662">
        <w:rPr>
          <w:rFonts w:ascii="仿宋" w:eastAsia="仿宋" w:hAnsi="仿宋"/>
          <w:sz w:val="28"/>
        </w:rPr>
        <w:t>XXX万元，占据高纯高碳铬轴承钢及渗碳轴</w:t>
      </w:r>
    </w:p>
    <w:p w:rsidR="009D4662" w:rsidP="009D4662" w14:textId="2BEA5E0A">
      <w:pPr>
        <w:ind w:firstLine="560" w:firstLineChars="200"/>
        <w:rPr>
          <w:rFonts w:ascii="仿宋" w:eastAsia="仿宋" w:hAnsi="仿宋" w:hint="eastAsia"/>
          <w:sz w:val="28"/>
        </w:rPr>
      </w:pPr>
      <w:r w:rsidRPr="009D4662">
        <w:rPr>
          <w:rFonts w:ascii="仿宋" w:eastAsia="仿宋" w:hAnsi="仿宋"/>
          <w:sz w:val="28"/>
        </w:rPr>
        <w:t>承钢项目总投资的XX%。这些资金将用于建筑工程的设计、施工和设备安装等方面的费用支出。通过合理</w:t>
      </w:r>
      <w:r w:rsidRPr="009D4662">
        <w:rPr>
          <w:rFonts w:ascii="仿宋" w:eastAsia="仿宋" w:hAnsi="仿宋" w:hint="eastAsia"/>
          <w:sz w:val="28"/>
        </w:rPr>
        <w:t>的资金分配和管理，确保高纯高碳铬轴承钢及渗碳轴承钢项目的建筑工程质量和进度的控制。</w:t>
      </w:r>
    </w:p>
    <w:p w:rsidR="009D4662" w:rsidP="009D4662" w14:paraId="59266612" w14:textId="33ECFB21">
      <w:pPr>
        <w:pStyle w:val="Heading1"/>
        <w:rPr>
          <w:rFonts w:hint="eastAsia"/>
        </w:rPr>
      </w:pPr>
      <w:bookmarkStart w:id="9" w:name="_Toc154330507"/>
      <w:r w:rsidRPr="009D4662">
        <w:rPr>
          <w:rFonts w:hint="eastAsia"/>
        </w:rPr>
        <w:t>二、产品规划</w:t>
      </w:r>
      <w:bookmarkEnd w:id="9"/>
    </w:p>
    <w:p w:rsidR="009D4662" w:rsidP="009D4662" w14:paraId="256AFA61" w14:textId="648785FB">
      <w:pPr>
        <w:pStyle w:val="Heading2"/>
      </w:pPr>
      <w:bookmarkStart w:id="10" w:name="_Toc154330508"/>
      <w:r w:rsidRPr="009D4662">
        <w:t>(一)、产品规划</w:t>
      </w:r>
      <w:bookmarkEnd w:id="10"/>
    </w:p>
    <w:p w:rsidR="009D4662" w:rsidRPr="009D4662" w:rsidP="009D4662" w14:paraId="2F4C49D5" w14:textId="77777777">
      <w:pPr>
        <w:ind w:firstLine="560" w:firstLineChars="200"/>
        <w:rPr>
          <w:rFonts w:ascii="仿宋" w:eastAsia="仿宋" w:hAnsi="仿宋"/>
          <w:sz w:val="28"/>
        </w:rPr>
      </w:pPr>
      <w:r w:rsidRPr="009D4662">
        <w:rPr>
          <w:rFonts w:ascii="仿宋" w:eastAsia="仿宋" w:hAnsi="仿宋"/>
          <w:sz w:val="28"/>
        </w:rPr>
        <w:t>(一)产品规划方案</w:t>
      </w:r>
    </w:p>
    <w:p w:rsidR="009D4662" w:rsidRPr="009D4662" w:rsidP="009D4662" w14:paraId="3B3DE357" w14:textId="77777777">
      <w:pPr>
        <w:ind w:firstLine="560" w:firstLineChars="200"/>
        <w:rPr>
          <w:rFonts w:ascii="仿宋" w:eastAsia="仿宋" w:hAnsi="仿宋"/>
          <w:sz w:val="28"/>
        </w:rPr>
      </w:pPr>
      <w:r w:rsidRPr="009D4662">
        <w:rPr>
          <w:rFonts w:ascii="仿宋" w:eastAsia="仿宋" w:hAnsi="仿宋" w:hint="eastAsia"/>
          <w:sz w:val="28"/>
        </w:rPr>
        <w:t>在制定高纯高碳铬轴承钢及渗碳轴承钢项目产品方案时，我们充分考虑了国家及地方产业发展政策、市场需求、资源供应、企业资金筹措能力、生产工艺技术水平、高纯高碳铬轴承钢及渗碳轴承钢项目经济效益及投资风险等多方面因素。此高纯高碳铬轴承钢及渗碳轴承钢项目的主要产品为高纯高碳铬轴承钢及渗碳轴承钢，根据市场需求的变化，我们将灵活调整具体品种。每年生产纲领的制定，是在综合考虑了人员、装备生产能力以及市场需求预测的情况下确定的。同时，我们将产量和销量视为一致，本报告将按照初步产品方案进行测算。根据确定的产品方案、建设规模以及预测的高纯高碳铬轴承钢及渗碳轴承钢产品价格，我们确定了年产量为</w:t>
      </w:r>
      <w:r w:rsidRPr="009D4662">
        <w:rPr>
          <w:rFonts w:ascii="仿宋" w:eastAsia="仿宋" w:hAnsi="仿宋"/>
          <w:sz w:val="28"/>
        </w:rPr>
        <w:t>XXX，预计年产值达到XXXX万元。</w:t>
      </w:r>
    </w:p>
    <w:p w:rsidR="009D4662" w:rsidRPr="009D4662" w:rsidP="009D4662" w14:paraId="5B182816" w14:textId="77777777">
      <w:pPr>
        <w:ind w:firstLine="560" w:firstLineChars="200"/>
        <w:rPr>
          <w:rFonts w:ascii="仿宋" w:eastAsia="仿宋" w:hAnsi="仿宋"/>
          <w:sz w:val="28"/>
        </w:rPr>
      </w:pPr>
      <w:r w:rsidRPr="009D4662">
        <w:rPr>
          <w:rFonts w:ascii="仿宋" w:eastAsia="仿宋" w:hAnsi="仿宋"/>
          <w:sz w:val="28"/>
        </w:rPr>
        <w:t>(二)营销策略</w:t>
      </w:r>
    </w:p>
    <w:p w:rsidR="009D4662" w:rsidP="009D4662" w14:paraId="3E2BE086" w14:textId="32FC1766">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9D4662">
        <w:rPr>
          <w:rFonts w:ascii="仿宋" w:eastAsia="仿宋" w:hAnsi="仿宋" w:hint="eastAsia"/>
          <w:sz w:val="28"/>
        </w:rPr>
        <w:t>高纯高碳铬轴承钢及渗碳轴承钢项目产品的市场需求是高纯高碳铬轴承钢及渗碳轴承钢项目存在和发展的关键，市场需要量是根据</w:t>
      </w:r>
    </w:p>
    <w:p w:rsidR="009D4662" w:rsidP="009D4662" w14:textId="32FC1766">
      <w:pPr>
        <w:ind w:firstLine="560" w:firstLineChars="200"/>
        <w:rPr>
          <w:rFonts w:ascii="仿宋" w:eastAsia="仿宋" w:hAnsi="仿宋" w:hint="eastAsia"/>
          <w:sz w:val="28"/>
        </w:rPr>
      </w:pPr>
      <w:r w:rsidRPr="009D4662">
        <w:rPr>
          <w:rFonts w:ascii="仿宋" w:eastAsia="仿宋" w:hAnsi="仿宋" w:hint="eastAsia"/>
          <w:sz w:val="28"/>
        </w:rPr>
        <w:t>分析高纯高碳铬轴承钢及渗碳轴承钢项目产品市场容量、产品产量及其技术发展来进行预测的。目前，我国各行各业对高纯高碳铬轴承钢及渗碳轴承钢项目产品的需求量大，由于此类产品具有市场需求多样化、升级换代快的特点，因此高纯高碳铬轴承钢及渗碳轴承钢项目产品的生产量难以满足市场的要求，每年需要大量从外部调入或从国外进口。商品市场需求高于产品制造发展速度，因此，高纯高碳铬轴承钢及渗碳轴承钢项目产品具有广阔的潜在市场。我们将采取灵活多变的营销策略，通过市场调研、品牌推广、促销活动等方式，提高产品的知名度和市场占有率。同时，我们将根据市场需求和消费者反馈，不断优化产品设计和质量，以满足客户的需求和期望。通过合理的定价策略和渠道策略，我们将确保产品的价格具有竞争力且符合市场需求。此外，我们还将积极开展网络营销和跨境电商合作，拓展高纯高碳铬轴承钢及渗碳轴承钢项目的市场范围并吸引更多的消费者。</w:t>
      </w:r>
    </w:p>
    <w:p w:rsidR="009D4662" w:rsidP="009D4662" w14:paraId="0C1A6B77" w14:textId="54C4B592">
      <w:pPr>
        <w:pStyle w:val="Heading2"/>
      </w:pPr>
      <w:bookmarkStart w:id="11" w:name="_Toc154330509"/>
      <w:r w:rsidRPr="009D4662">
        <w:t>(二)、建设规模</w:t>
      </w:r>
      <w:bookmarkEnd w:id="11"/>
    </w:p>
    <w:p w:rsidR="009D4662" w:rsidRPr="009D4662" w:rsidP="009D4662" w14:paraId="18FECCEB" w14:textId="77777777">
      <w:pPr>
        <w:ind w:firstLine="560" w:firstLineChars="200"/>
        <w:rPr>
          <w:rFonts w:ascii="仿宋" w:eastAsia="仿宋" w:hAnsi="仿宋"/>
          <w:sz w:val="28"/>
        </w:rPr>
      </w:pPr>
      <w:r w:rsidRPr="009D4662">
        <w:rPr>
          <w:rFonts w:ascii="仿宋" w:eastAsia="仿宋" w:hAnsi="仿宋"/>
          <w:sz w:val="28"/>
        </w:rPr>
        <w:t>(一) 用地规模</w:t>
      </w:r>
    </w:p>
    <w:p w:rsidR="009D4662" w:rsidRPr="009D4662" w:rsidP="009D4662" w14:paraId="31F203FB"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9D4662">
        <w:rPr>
          <w:rFonts w:ascii="仿宋" w:eastAsia="仿宋" w:hAnsi="仿宋" w:hint="eastAsia"/>
          <w:sz w:val="28"/>
        </w:rPr>
        <w:t>根据最新的政策要求，该高纯高碳铬轴承钢及渗碳轴承钢项目总征地面积为</w:t>
      </w:r>
      <w:r w:rsidRPr="009D4662">
        <w:rPr>
          <w:rFonts w:ascii="仿宋" w:eastAsia="仿宋" w:hAnsi="仿宋"/>
          <w:sz w:val="28"/>
        </w:rPr>
        <w:t>XX平方米，相当于约XX亩。其中，净用地面积为XX平方米，符合生态保护红线范围，也即约XX亩。高纯高碳铬轴承钢及渗碳轴承钢项目规划的总建筑面积为XX平方米，其中包括规划建设主体工程占XX平方米，计容建筑面积为XX平方米。预计建筑工程的投资金额为XX万元。</w:t>
      </w:r>
    </w:p>
    <w:p w:rsidR="009D4662" w:rsidRPr="009D4662" w:rsidP="009D4662" w14:paraId="15C465DE" w14:textId="77777777">
      <w:pPr>
        <w:ind w:firstLine="560" w:firstLineChars="200"/>
        <w:rPr>
          <w:rFonts w:ascii="仿宋" w:eastAsia="仿宋" w:hAnsi="仿宋"/>
          <w:sz w:val="28"/>
        </w:rPr>
      </w:pPr>
      <w:r w:rsidRPr="009D4662">
        <w:rPr>
          <w:rFonts w:ascii="仿宋" w:eastAsia="仿宋" w:hAnsi="仿宋"/>
          <w:sz w:val="28"/>
        </w:rPr>
        <w:t>(二) 设备购置</w:t>
      </w:r>
    </w:p>
    <w:p w:rsidR="009D4662" w:rsidRPr="009D4662" w:rsidP="009D4662" w14:paraId="4D6DC926" w14:textId="77777777">
      <w:pPr>
        <w:ind w:firstLine="560" w:firstLineChars="200"/>
        <w:rPr>
          <w:rFonts w:ascii="仿宋" w:eastAsia="仿宋" w:hAnsi="仿宋"/>
          <w:sz w:val="28"/>
        </w:rPr>
      </w:pPr>
      <w:r w:rsidRPr="009D4662">
        <w:rPr>
          <w:rFonts w:ascii="仿宋" w:eastAsia="仿宋" w:hAnsi="仿宋" w:hint="eastAsia"/>
          <w:sz w:val="28"/>
        </w:rPr>
        <w:t>高纯高碳铬轴承钢及渗碳轴承钢项目计划购置共计</w:t>
      </w:r>
      <w:r w:rsidRPr="009D4662">
        <w:rPr>
          <w:rFonts w:ascii="仿宋" w:eastAsia="仿宋" w:hAnsi="仿宋"/>
          <w:sz w:val="28"/>
        </w:rPr>
        <w:t>XX台（套）设备。设备购置费用预计为XX万元。我们将根据相关政策和法规要求，选择符合要求的设备种类，并确保设</w:t>
      </w:r>
      <w:r w:rsidRPr="009D4662">
        <w:rPr>
          <w:rFonts w:ascii="仿宋" w:eastAsia="仿宋" w:hAnsi="仿宋" w:hint="eastAsia"/>
          <w:sz w:val="28"/>
        </w:rPr>
        <w:t>备的安全、环保和节能性能，以满足高纯高碳铬轴承钢及渗碳轴承钢项目的生产需求。</w:t>
      </w:r>
    </w:p>
    <w:p w:rsidR="009D4662" w:rsidRPr="009D4662" w:rsidP="009D4662" w14:paraId="010D7C44" w14:textId="77777777">
      <w:pPr>
        <w:ind w:firstLine="560" w:firstLineChars="200"/>
        <w:rPr>
          <w:rFonts w:ascii="仿宋" w:eastAsia="仿宋" w:hAnsi="仿宋"/>
          <w:sz w:val="28"/>
        </w:rPr>
      </w:pPr>
      <w:r w:rsidRPr="009D4662">
        <w:rPr>
          <w:rFonts w:ascii="仿宋" w:eastAsia="仿宋" w:hAnsi="仿宋"/>
          <w:sz w:val="28"/>
        </w:rPr>
        <w:t>(三) 产能规模</w:t>
      </w:r>
    </w:p>
    <w:p w:rsidR="009D4662" w:rsidP="009D4662" w14:paraId="19768745" w14:textId="3AE29F2D">
      <w:pPr>
        <w:ind w:firstLine="560" w:firstLineChars="200"/>
        <w:rPr>
          <w:rFonts w:ascii="仿宋" w:eastAsia="仿宋" w:hAnsi="仿宋"/>
          <w:sz w:val="28"/>
        </w:rPr>
      </w:pPr>
      <w:r w:rsidRPr="009D4662">
        <w:rPr>
          <w:rFonts w:ascii="仿宋" w:eastAsia="仿宋" w:hAnsi="仿宋" w:hint="eastAsia"/>
          <w:sz w:val="28"/>
        </w:rPr>
        <w:t>该高纯高碳铬轴承钢及渗碳轴承钢项目的总投资额预计为</w:t>
      </w:r>
      <w:r w:rsidRPr="009D4662">
        <w:rPr>
          <w:rFonts w:ascii="仿宋" w:eastAsia="仿宋" w:hAnsi="仿宋"/>
          <w:sz w:val="28"/>
        </w:rPr>
        <w:t>XX万元。根据经济预测和市场需求，预计年实现营业收入为XX万元。我们将合理安排资金的使用，确保高纯高碳铬轴承钢及渗碳轴承钢项目的正常运营和发展。同时，我们将采取有效的经营管理措施，提高生产效率和产品质量，以实现预期的经济效益目标。</w:t>
      </w:r>
    </w:p>
    <w:p w:rsidR="009D4662" w:rsidP="009D4662" w14:paraId="2301472F" w14:textId="479724C1">
      <w:pPr>
        <w:pStyle w:val="Heading1"/>
        <w:rPr>
          <w:rFonts w:hint="eastAsia"/>
        </w:rPr>
      </w:pPr>
      <w:bookmarkStart w:id="12" w:name="_Toc154330510"/>
      <w:r w:rsidRPr="009D4662">
        <w:rPr>
          <w:rFonts w:hint="eastAsia"/>
        </w:rPr>
        <w:t>三、实施进度</w:t>
      </w:r>
      <w:bookmarkEnd w:id="12"/>
    </w:p>
    <w:p w:rsidR="009D4662" w:rsidP="009D4662" w14:paraId="0C69DD68" w14:textId="6FFF50B8">
      <w:pPr>
        <w:pStyle w:val="Heading2"/>
      </w:pPr>
      <w:bookmarkStart w:id="13" w:name="_Toc154330511"/>
      <w:r w:rsidRPr="009D4662">
        <w:t>(一)、建设周期</w:t>
      </w:r>
      <w:bookmarkEnd w:id="13"/>
    </w:p>
    <w:p w:rsidR="009D4662" w:rsidRPr="009D4662" w:rsidP="009D4662" w14:paraId="6DA6BE58" w14:textId="77777777">
      <w:pPr>
        <w:ind w:firstLine="560" w:firstLineChars="200"/>
        <w:rPr>
          <w:rFonts w:ascii="仿宋" w:eastAsia="仿宋" w:hAnsi="仿宋"/>
          <w:sz w:val="28"/>
        </w:rPr>
      </w:pPr>
      <w:r w:rsidRPr="009D4662">
        <w:rPr>
          <w:rFonts w:ascii="仿宋" w:eastAsia="仿宋" w:hAnsi="仿宋" w:hint="eastAsia"/>
          <w:sz w:val="28"/>
        </w:rPr>
        <w:t>高纯高碳铬轴承钢及渗碳轴承钢项目建设周期为</w:t>
      </w:r>
      <w:r w:rsidRPr="009D4662">
        <w:rPr>
          <w:rFonts w:ascii="仿宋" w:eastAsia="仿宋" w:hAnsi="仿宋"/>
          <w:sz w:val="28"/>
        </w:rPr>
        <w:t>XXX个月，其中包括以下工作内容：</w:t>
      </w:r>
    </w:p>
    <w:p w:rsidR="009D4662" w:rsidRPr="009D4662" w:rsidP="009D4662" w14:paraId="3104F545" w14:textId="77777777">
      <w:pPr>
        <w:ind w:firstLine="560" w:firstLineChars="200"/>
        <w:rPr>
          <w:rFonts w:ascii="仿宋" w:eastAsia="仿宋" w:hAnsi="仿宋"/>
          <w:sz w:val="28"/>
        </w:rPr>
      </w:pPr>
      <w:r w:rsidRPr="009D4662">
        <w:rPr>
          <w:rFonts w:ascii="仿宋" w:eastAsia="仿宋" w:hAnsi="仿宋" w:hint="eastAsia"/>
          <w:sz w:val="28"/>
        </w:rPr>
        <w:t>高纯高碳铬轴承钢及渗碳轴承钢项目前期准备阶段：</w:t>
      </w:r>
    </w:p>
    <w:p w:rsidR="009D4662" w:rsidRPr="009D4662" w:rsidP="009D4662" w14:paraId="1145638D"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9D4662">
        <w:rPr>
          <w:rFonts w:ascii="仿宋" w:eastAsia="仿宋" w:hAnsi="仿宋" w:hint="eastAsia"/>
          <w:sz w:val="28"/>
        </w:rPr>
        <w:t>在高纯高碳铬轴承钢及渗碳轴承钢项目前期准备阶段，需要进行高纯高碳铬轴承钢及渗碳轴承钢项目可行性研究、技术方案设计和预算编制等工作。这些工作旨在评估高纯高碳铬轴承钢及渗碳轴承钢项目的可行性和经济效益，确定高纯高碳铬轴承钢及渗碳轴承钢项目的</w:t>
      </w:r>
    </w:p>
    <w:p w:rsidR="009D4662" w:rsidRPr="009D4662" w:rsidP="009D4662" w14:textId="77777777">
      <w:pPr>
        <w:ind w:firstLine="560" w:firstLineChars="200"/>
        <w:rPr>
          <w:rFonts w:ascii="仿宋" w:eastAsia="仿宋" w:hAnsi="仿宋"/>
          <w:sz w:val="28"/>
        </w:rPr>
      </w:pPr>
      <w:r w:rsidRPr="009D4662">
        <w:rPr>
          <w:rFonts w:ascii="仿宋" w:eastAsia="仿宋" w:hAnsi="仿宋" w:hint="eastAsia"/>
          <w:sz w:val="28"/>
        </w:rPr>
        <w:t>基本框架和目标。</w:t>
      </w:r>
    </w:p>
    <w:p w:rsidR="009D4662" w:rsidRPr="009D4662" w:rsidP="009D4662" w14:paraId="29FE8406" w14:textId="77777777">
      <w:pPr>
        <w:ind w:firstLine="560" w:firstLineChars="200"/>
        <w:rPr>
          <w:rFonts w:ascii="仿宋" w:eastAsia="仿宋" w:hAnsi="仿宋"/>
          <w:sz w:val="28"/>
        </w:rPr>
      </w:pPr>
      <w:r w:rsidRPr="009D4662">
        <w:rPr>
          <w:rFonts w:ascii="仿宋" w:eastAsia="仿宋" w:hAnsi="仿宋" w:hint="eastAsia"/>
          <w:sz w:val="28"/>
        </w:rPr>
        <w:t>工程勘察与设计阶段：</w:t>
      </w:r>
    </w:p>
    <w:p w:rsidR="009D4662" w:rsidRPr="009D4662" w:rsidP="009D4662" w14:paraId="25528DBF" w14:textId="77777777">
      <w:pPr>
        <w:ind w:firstLine="560" w:firstLineChars="200"/>
        <w:rPr>
          <w:rFonts w:ascii="仿宋" w:eastAsia="仿宋" w:hAnsi="仿宋"/>
          <w:sz w:val="28"/>
        </w:rPr>
      </w:pPr>
      <w:r w:rsidRPr="009D4662">
        <w:rPr>
          <w:rFonts w:ascii="仿宋" w:eastAsia="仿宋" w:hAnsi="仿宋" w:hint="eastAsia"/>
          <w:sz w:val="28"/>
        </w:rPr>
        <w:t>在工程勘察与设计阶段，需要进行场地勘察、土地规划、地质勘察和工程设计等工作。这些工作的目的是确保高纯高碳铬轴承钢及渗碳轴承钢项目在技术上和环境上的可行性，并制定详细的工程设计方案。</w:t>
      </w:r>
    </w:p>
    <w:p w:rsidR="009D4662" w:rsidRPr="009D4662" w:rsidP="009D4662" w14:paraId="2D04991D" w14:textId="77777777">
      <w:pPr>
        <w:ind w:firstLine="560" w:firstLineChars="200"/>
        <w:rPr>
          <w:rFonts w:ascii="仿宋" w:eastAsia="仿宋" w:hAnsi="仿宋"/>
          <w:sz w:val="28"/>
        </w:rPr>
      </w:pPr>
      <w:r w:rsidRPr="009D4662">
        <w:rPr>
          <w:rFonts w:ascii="仿宋" w:eastAsia="仿宋" w:hAnsi="仿宋" w:hint="eastAsia"/>
          <w:sz w:val="28"/>
        </w:rPr>
        <w:t>土建工程施工阶段：</w:t>
      </w:r>
    </w:p>
    <w:p w:rsidR="009D4662" w:rsidRPr="009D4662" w:rsidP="009D4662" w14:paraId="383196AC" w14:textId="77777777">
      <w:pPr>
        <w:ind w:firstLine="560" w:firstLineChars="200"/>
        <w:rPr>
          <w:rFonts w:ascii="仿宋" w:eastAsia="仿宋" w:hAnsi="仿宋"/>
          <w:sz w:val="28"/>
        </w:rPr>
      </w:pPr>
      <w:r w:rsidRPr="009D4662">
        <w:rPr>
          <w:rFonts w:ascii="仿宋" w:eastAsia="仿宋" w:hAnsi="仿宋" w:hint="eastAsia"/>
          <w:sz w:val="28"/>
        </w:rPr>
        <w:t>土建工程施工阶段是高纯高碳铬轴承钢及渗碳轴承钢项目的实施阶段，包括基础设施建设、建筑物结构施工和室内装修等工作。在施工过程中，需要确保施工质量和安全，并按照设计要求进行施工管理。</w:t>
      </w:r>
    </w:p>
    <w:p w:rsidR="009D4662" w:rsidRPr="009D4662" w:rsidP="009D4662" w14:paraId="1C17A319" w14:textId="77777777">
      <w:pPr>
        <w:ind w:firstLine="560" w:firstLineChars="200"/>
        <w:rPr>
          <w:rFonts w:ascii="仿宋" w:eastAsia="仿宋" w:hAnsi="仿宋"/>
          <w:sz w:val="28"/>
        </w:rPr>
      </w:pPr>
      <w:r w:rsidRPr="009D4662">
        <w:rPr>
          <w:rFonts w:ascii="仿宋" w:eastAsia="仿宋" w:hAnsi="仿宋" w:hint="eastAsia"/>
          <w:sz w:val="28"/>
        </w:rPr>
        <w:t>设备采购阶段：</w:t>
      </w:r>
    </w:p>
    <w:p w:rsidR="009D4662" w:rsidRPr="009D4662" w:rsidP="009D4662" w14:paraId="661B7C6D" w14:textId="77777777">
      <w:pPr>
        <w:ind w:firstLine="560" w:firstLineChars="200"/>
        <w:rPr>
          <w:rFonts w:ascii="仿宋" w:eastAsia="仿宋" w:hAnsi="仿宋"/>
          <w:sz w:val="28"/>
        </w:rPr>
      </w:pPr>
      <w:r w:rsidRPr="009D4662">
        <w:rPr>
          <w:rFonts w:ascii="仿宋" w:eastAsia="仿宋" w:hAnsi="仿宋" w:hint="eastAsia"/>
          <w:sz w:val="28"/>
        </w:rPr>
        <w:t>设备采购阶段涉及选择供应商、编制采购计划、进行招标和评标等工作。在采购过程中，需要考虑设备的质量、性能和价格，并确保采购程序的公平和透明。</w:t>
      </w:r>
    </w:p>
    <w:p w:rsidR="009D4662" w:rsidRPr="009D4662" w:rsidP="009D4662" w14:paraId="4959DB66" w14:textId="77777777">
      <w:pPr>
        <w:ind w:firstLine="560" w:firstLineChars="200"/>
        <w:rPr>
          <w:rFonts w:ascii="仿宋" w:eastAsia="仿宋" w:hAnsi="仿宋"/>
          <w:sz w:val="28"/>
        </w:rPr>
      </w:pPr>
      <w:r w:rsidRPr="009D4662">
        <w:rPr>
          <w:rFonts w:ascii="仿宋" w:eastAsia="仿宋" w:hAnsi="仿宋" w:hint="eastAsia"/>
          <w:sz w:val="28"/>
        </w:rPr>
        <w:t>设备安装调试阶段：</w:t>
      </w:r>
    </w:p>
    <w:p w:rsidR="009D4662" w:rsidRPr="009D4662" w:rsidP="009D4662" w14:paraId="43E0B571" w14:textId="77777777">
      <w:pPr>
        <w:ind w:firstLine="560" w:firstLineChars="200"/>
        <w:rPr>
          <w:rFonts w:ascii="仿宋" w:eastAsia="仿宋" w:hAnsi="仿宋"/>
          <w:sz w:val="28"/>
        </w:rPr>
      </w:pPr>
      <w:r w:rsidRPr="009D4662">
        <w:rPr>
          <w:rFonts w:ascii="仿宋" w:eastAsia="仿宋" w:hAnsi="仿宋" w:hint="eastAsia"/>
          <w:sz w:val="28"/>
        </w:rPr>
        <w:t>设备安装调试阶段是将采购的设备安装到预定位置并进行调试和试运行的阶段。在安装调试过程中，需要按照设备厂家的要求进行操作，并确保设备的正常运行和安全性能。</w:t>
      </w:r>
    </w:p>
    <w:p w:rsidR="009D4662" w:rsidRPr="009D4662" w:rsidP="009D4662" w14:paraId="481141F1" w14:textId="77777777">
      <w:pPr>
        <w:ind w:firstLine="560" w:firstLineChars="200"/>
        <w:rPr>
          <w:rFonts w:ascii="仿宋" w:eastAsia="仿宋" w:hAnsi="仿宋"/>
          <w:sz w:val="28"/>
        </w:rPr>
      </w:pPr>
      <w:r w:rsidRPr="009D4662">
        <w:rPr>
          <w:rFonts w:ascii="仿宋" w:eastAsia="仿宋" w:hAnsi="仿宋" w:hint="eastAsia"/>
          <w:sz w:val="28"/>
        </w:rPr>
        <w:t>试车投产阶段：</w:t>
      </w:r>
    </w:p>
    <w:p w:rsidR="009D4662" w:rsidP="009D4662" w14:paraId="30C88321" w14:textId="134F0409">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9D4662">
        <w:rPr>
          <w:rFonts w:ascii="仿宋" w:eastAsia="仿宋" w:hAnsi="仿宋" w:hint="eastAsia"/>
          <w:sz w:val="28"/>
        </w:rPr>
        <w:t>试车投产阶段是对整个高纯高碳铬轴承钢及渗碳轴承钢项目进行系统调试和试运行的阶段。在试车投产过程中，需要验证工程的功</w:t>
      </w:r>
    </w:p>
    <w:p w:rsidR="009D4662" w:rsidP="009D4662" w14:textId="134F0409">
      <w:pPr>
        <w:ind w:firstLine="560" w:firstLineChars="200"/>
        <w:rPr>
          <w:rFonts w:ascii="仿宋" w:eastAsia="仿宋" w:hAnsi="仿宋" w:hint="eastAsia"/>
          <w:sz w:val="28"/>
        </w:rPr>
      </w:pPr>
      <w:r w:rsidRPr="009D4662">
        <w:rPr>
          <w:rFonts w:ascii="仿宋" w:eastAsia="仿宋" w:hAnsi="仿宋" w:hint="eastAsia"/>
          <w:sz w:val="28"/>
        </w:rPr>
        <w:t>能和性能，进行各项测试和调整，确保高纯高碳铬轴承钢及渗碳轴承钢项目的顺利投入运营。</w:t>
      </w:r>
    </w:p>
    <w:p w:rsidR="009D4662" w:rsidP="009D4662" w14:paraId="595A8F94" w14:textId="62E78C30">
      <w:pPr>
        <w:pStyle w:val="Heading2"/>
      </w:pPr>
      <w:bookmarkStart w:id="14" w:name="_Toc154330512"/>
      <w:r w:rsidRPr="009D4662">
        <w:t>(二)、建设进度</w:t>
      </w:r>
      <w:bookmarkEnd w:id="14"/>
    </w:p>
    <w:p w:rsidR="009D4662" w:rsidRPr="009D4662" w:rsidP="009D4662" w14:paraId="75FD65FC" w14:textId="77777777">
      <w:pPr>
        <w:ind w:firstLine="560" w:firstLineChars="200"/>
        <w:rPr>
          <w:rFonts w:ascii="仿宋" w:eastAsia="仿宋" w:hAnsi="仿宋"/>
          <w:sz w:val="28"/>
        </w:rPr>
      </w:pPr>
      <w:r w:rsidRPr="009D4662">
        <w:rPr>
          <w:rFonts w:ascii="仿宋" w:eastAsia="仿宋" w:hAnsi="仿宋" w:hint="eastAsia"/>
          <w:sz w:val="28"/>
        </w:rPr>
        <w:t>完成固定资产投资为</w:t>
      </w:r>
      <w:r w:rsidRPr="009D4662">
        <w:rPr>
          <w:rFonts w:ascii="仿宋" w:eastAsia="仿宋" w:hAnsi="仿宋"/>
          <w:sz w:val="28"/>
        </w:rPr>
        <w:t>XX万元，占总投资的XX%。</w:t>
      </w:r>
    </w:p>
    <w:p w:rsidR="009D4662" w:rsidRPr="009D4662" w:rsidP="009D4662" w14:paraId="3C2A0C4A" w14:textId="77777777">
      <w:pPr>
        <w:ind w:firstLine="560" w:firstLineChars="200"/>
        <w:rPr>
          <w:rFonts w:ascii="仿宋" w:eastAsia="仿宋" w:hAnsi="仿宋"/>
          <w:sz w:val="28"/>
        </w:rPr>
      </w:pPr>
      <w:r w:rsidRPr="009D4662">
        <w:rPr>
          <w:rFonts w:ascii="仿宋" w:eastAsia="仿宋" w:hAnsi="仿宋" w:hint="eastAsia"/>
          <w:sz w:val="28"/>
        </w:rPr>
        <w:t>在高纯高碳铬轴承钢及渗碳轴承钢项目的实际投资中，固定资产投资占据了较大的比例。这些投资主要用于购置土地、建筑物、设备和基础设施等固定资产，以支持高纯高碳铬轴承钢及渗碳轴承钢项目的正常运营和发展。</w:t>
      </w:r>
    </w:p>
    <w:p w:rsidR="009D4662" w:rsidRPr="009D4662" w:rsidP="009D4662" w14:paraId="06D46ABB" w14:textId="77777777">
      <w:pPr>
        <w:ind w:firstLine="560" w:firstLineChars="200"/>
        <w:rPr>
          <w:rFonts w:ascii="仿宋" w:eastAsia="仿宋" w:hAnsi="仿宋"/>
          <w:sz w:val="28"/>
        </w:rPr>
      </w:pPr>
      <w:r w:rsidRPr="009D4662">
        <w:rPr>
          <w:rFonts w:ascii="仿宋" w:eastAsia="仿宋" w:hAnsi="仿宋" w:hint="eastAsia"/>
          <w:sz w:val="28"/>
        </w:rPr>
        <w:t>完成流动资金投资为</w:t>
      </w:r>
      <w:r w:rsidRPr="009D4662">
        <w:rPr>
          <w:rFonts w:ascii="仿宋" w:eastAsia="仿宋" w:hAnsi="仿宋"/>
          <w:sz w:val="28"/>
        </w:rPr>
        <w:t>XX万元，占总投资的XX%。</w:t>
      </w:r>
    </w:p>
    <w:p w:rsidR="009D4662" w:rsidP="009D4662" w14:paraId="67F9FF7B" w14:textId="4A559215">
      <w:pPr>
        <w:ind w:firstLine="560" w:firstLineChars="200"/>
        <w:rPr>
          <w:rFonts w:ascii="仿宋" w:eastAsia="仿宋" w:hAnsi="仿宋" w:hint="eastAsia"/>
          <w:sz w:val="28"/>
        </w:rPr>
      </w:pPr>
      <w:r w:rsidRPr="009D4662">
        <w:rPr>
          <w:rFonts w:ascii="仿宋" w:eastAsia="仿宋" w:hAnsi="仿宋" w:hint="eastAsia"/>
          <w:sz w:val="28"/>
        </w:rPr>
        <w:t>除了固定资产投资，高纯高碳铬轴承钢及渗碳轴承钢项目还需要一定的流动资金用于日常运营和管理。这些资金用于支付工人工资、采购原材料、支付运输费用和维护设备等，以确保高纯高碳铬轴承钢及渗碳轴承钢项目的顺利进行。</w:t>
      </w:r>
    </w:p>
    <w:p w:rsidR="009D4662" w:rsidP="009D4662" w14:paraId="4FD20C3D" w14:textId="6B70E20B">
      <w:pPr>
        <w:pStyle w:val="Heading2"/>
      </w:pPr>
      <w:bookmarkStart w:id="15" w:name="_Toc154330513"/>
      <w:r w:rsidRPr="009D4662">
        <w:t>(三)、进度安排注意事项</w:t>
      </w:r>
      <w:bookmarkEnd w:id="15"/>
    </w:p>
    <w:p w:rsidR="009D4662" w:rsidRPr="009D4662" w:rsidP="009D4662" w14:paraId="07A74A9C"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9D4662">
        <w:rPr>
          <w:rFonts w:ascii="仿宋" w:eastAsia="仿宋" w:hAnsi="仿宋" w:hint="eastAsia"/>
          <w:sz w:val="28"/>
        </w:rPr>
        <w:t>工程的初步设计和施工图设计由高纯高碳铬轴承钢及渗碳轴承钢项目承办单位提出意见报政府主管部门研究，确定具备相应资质的工程设计单位进行编制。投资高纯高碳铬轴承钢及渗碳轴承钢项目承办单位是高纯高碳铬轴承钢及渗碳轴承钢项目的业主，在高纯高碳铬轴承钢及渗碳轴承钢项目获得批准立项后，应成立高纯高碳铬轴承钢及渗碳轴承钢项目建设办公室。高纯高碳铬轴承钢及渗碳轴承钢项目</w:t>
      </w:r>
    </w:p>
    <w:p w:rsidR="009D4662" w:rsidRPr="009D4662" w:rsidP="009D4662" w14:textId="77777777">
      <w:pPr>
        <w:ind w:firstLine="560" w:firstLineChars="200"/>
        <w:rPr>
          <w:rFonts w:ascii="仿宋" w:eastAsia="仿宋" w:hAnsi="仿宋"/>
          <w:sz w:val="28"/>
        </w:rPr>
      </w:pPr>
      <w:r w:rsidRPr="009D4662">
        <w:rPr>
          <w:rFonts w:ascii="仿宋" w:eastAsia="仿宋" w:hAnsi="仿宋" w:hint="eastAsia"/>
          <w:sz w:val="28"/>
        </w:rPr>
        <w:t>经理担任高纯高碳铬轴承钢及渗碳轴承钢项目建设办公室主任，负责具体的高纯高碳铬轴承钢及渗碳轴承钢项目建设实施工作。高纯高碳铬轴承钢及渗碳轴承钢项目建设办公室还负责建立并完善财务管理系统和工程质量管理系统，分别负责编制工程计划和工程决算书。此外，高纯高碳铬轴承钢及渗碳轴承钢项目建设办公室还负责开展物资设备的招标采购工作，并进行工程进度、资金使用、运行状况的检查，以及对工程质量进行监督。</w:t>
      </w:r>
    </w:p>
    <w:p w:rsidR="009D4662" w:rsidP="009D4662" w14:paraId="649CC272" w14:textId="1B78475C">
      <w:pPr>
        <w:ind w:firstLine="560" w:firstLineChars="200"/>
        <w:rPr>
          <w:rFonts w:ascii="仿宋" w:eastAsia="仿宋" w:hAnsi="仿宋" w:hint="eastAsia"/>
          <w:sz w:val="28"/>
        </w:rPr>
      </w:pPr>
      <w:r w:rsidRPr="009D4662">
        <w:rPr>
          <w:rFonts w:ascii="仿宋" w:eastAsia="仿宋" w:hAnsi="仿宋" w:hint="eastAsia"/>
          <w:sz w:val="28"/>
        </w:rPr>
        <w:t>在高纯高碳铬轴承钢及渗碳轴承钢项目建设过程中，高纯高碳铬轴承钢及渗碳轴承钢项目承办单位作为高纯高碳铬轴承钢及渗碳轴承钢项目的业主，承担着重要的责任和角色。他们需要与政府主管部门密切合作，确保工程设计的合理性和质量。通过成立高纯高碳铬轴承钢及渗碳轴承钢项目建设办公室，高纯高碳铬轴承钢及渗碳轴承钢项目承办单位能够有效组织和管理高纯高碳铬轴承钢及渗碳轴承钢项目建设工作，确保高纯高碳铬轴承钢及渗碳轴承钢项目按照计划顺利进行。财务管理系统和工程质量管理系统的建立和完善，可以提高高纯高碳铬轴承钢及渗碳轴承钢项目的资金使用效率和工程质量水平。此外，高纯高碳铬轴承钢及渗碳轴承钢项目建设办公室还负责物资设备的招标采购工作，确保采购过程的公平和透明。通过对工程进度、资金使用和运行状况的检查，以及对工程质量的监督，高纯高碳铬轴承钢及渗碳轴承钢项目建设办公室能够及时发现问题并采取相应措施，确保高纯高碳铬轴承钢及渗碳轴承钢项目的顺利进行和高质量完成。</w:t>
      </w:r>
      <w:r>
        <w:rPr>
          <w:rFonts w:ascii="仿宋" w:eastAsia="仿宋" w:hAnsi="仿宋" w:hint="eastAsia"/>
          <w:sz w:val="28"/>
        </w:rPr>
        <w:br/>
      </w:r>
      <w:r>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00" w:history="1">
        <w:r>
          <w:rPr>
            <w:rFonts w:ascii="SimSun" w:eastAsia="SimSun" w:hAnsi="SimSun" w:cs="SimSun"/>
            <w:b/>
            <w:bCs/>
            <w:color w:val="0000EE"/>
            <w:kern w:val="0"/>
            <w:sz w:val="30"/>
            <w:szCs w:val="30"/>
            <w:u w:val="single" w:color="0000EE"/>
          </w:rPr>
          <w:t>https://d.book118.com/578110132142006041</w:t>
        </w:r>
      </w:hyperlink>
    </w:p>
    <w:p w:rsidR="009D4662" w:rsidP="009D4662">
      <w:pPr>
        <w:ind w:firstLine="560" w:firstLineChars="200"/>
        <w:rPr>
          <w:rFonts w:ascii="仿宋" w:eastAsia="仿宋" w:hAnsi="仿宋" w:hint="eastAsia"/>
          <w:sz w:val="28"/>
        </w:rPr>
      </w:pPr>
    </w:p>
    <w:sectPr>
      <w:headerReference w:type="even" r:id="rId101"/>
      <w:headerReference w:type="default" r:id="rId102"/>
      <w:footerReference w:type="even" r:id="rId103"/>
      <w:footerReference w:type="default" r:id="rId104"/>
      <w:headerReference w:type="first" r:id="rId105"/>
      <w:footerReference w:type="first" r:id="rId106"/>
      <w:type w:val="nextPage"/>
      <w:pgSz w:w="11906" w:h="16838"/>
      <w:pgMar w:top="1440" w:right="1800" w:bottom="1440" w:left="1800" w:header="851" w:footer="992" w:gutter="0"/>
      <w:pgNumType w:start="17"/>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4662" w:rsidP="0062795C" w14:paraId="434D020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D4662" w14:paraId="7F6841EC"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4662" w:rsidP="0062795C" w14:paraId="7C5404EF" w14:textId="5922ED1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9D4662" w14:paraId="2B4B8536"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4662" w14:paraId="4BFA44D8"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4662" w:rsidP="0062795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D4662"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4662" w:rsidP="0062795C" w14:textId="5922ED1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9D4662"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4662"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4662" w:rsidP="0062795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D4662"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4662" w:rsidP="0062795C" w14:textId="5922ED1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9D4662"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4662"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4662" w:rsidP="0062795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D4662"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4662" w:rsidP="0062795C" w14:textId="5922ED1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9D4662"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4662"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4662" w:rsidP="0062795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D4662"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4662" w:rsidP="0062795C" w14:textId="5922ED1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9D4662"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4662"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4662" w:rsidP="0062795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D4662"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4662" w:rsidP="0062795C" w14:textId="5922ED1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9D4662"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4662"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4662" w:rsidP="0062795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D4662"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4662" w:rsidP="0062795C" w14:textId="5922ED1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9D4662"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4662"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4662" w:rsidP="0062795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D4662"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4662" w:rsidP="0062795C" w14:textId="5922ED1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9D4662"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4662"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4662" w:rsidP="0062795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D4662"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4662" w:rsidP="0062795C" w14:textId="5922ED1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9D4662"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4662"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4662" w:rsidP="0062795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D4662"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4662" w:rsidP="0062795C" w14:textId="5922ED1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9D4662"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4662"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4662" w:rsidP="0062795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D4662"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4662" w:rsidP="0062795C" w14:textId="5922ED1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9D4662"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4662"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4662" w:rsidP="0062795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D4662"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4662" w:rsidP="0062795C" w14:textId="5922ED1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9D4662"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4662"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4662" w:rsidP="0062795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D4662"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4662" w:rsidP="0062795C" w14:textId="5922ED1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9D4662"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4662"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4662" w:rsidP="0062795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D4662"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4662" w:rsidP="0062795C" w14:textId="5922ED1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9D4662"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4662"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4662" w:rsidP="0062795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D4662"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4662" w:rsidP="0062795C" w14:textId="5922ED1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9D4662"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4662"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4662" w:rsidP="0062795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D4662"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4662" w:rsidP="0062795C" w14:textId="5922ED1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9D4662"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4662"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4662" w:rsidP="0062795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D4662"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4662" w:rsidP="0062795C" w14:textId="5922ED1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9D4662"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4662"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4662" w14:paraId="33A7B194"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4662" w:rsidRPr="009D4662" w:rsidP="009D4662" w14:paraId="15A60B54" w14:textId="5B2FFD88">
    <w:pPr>
      <w:pStyle w:val="Header"/>
      <w:rPr>
        <w:rFonts w:ascii="仿宋" w:eastAsia="仿宋" w:hAnsi="仿宋"/>
      </w:rPr>
    </w:pPr>
    <w:r w:rsidRPr="009D4662">
      <w:rPr>
        <w:rFonts w:ascii="仿宋" w:eastAsia="仿宋" w:hAnsi="仿宋" w:hint="eastAsia"/>
      </w:rPr>
      <w:t>高纯高碳铬轴承钢及渗碳轴承钢相关行业项目成效实现方案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4662" w14:paraId="02F1AE3F"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4662"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4662" w:rsidRPr="009D4662" w:rsidP="009D4662" w14:textId="5B2FFD88">
    <w:pPr>
      <w:pStyle w:val="Header"/>
      <w:rPr>
        <w:rFonts w:ascii="仿宋" w:eastAsia="仿宋" w:hAnsi="仿宋"/>
      </w:rPr>
    </w:pPr>
    <w:r w:rsidRPr="009D4662">
      <w:rPr>
        <w:rFonts w:ascii="仿宋" w:eastAsia="仿宋" w:hAnsi="仿宋" w:hint="eastAsia"/>
      </w:rPr>
      <w:t>高纯高碳铬轴承钢及渗碳轴承钢相关行业项目成效实现方案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4662"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4662"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4662" w:rsidRPr="009D4662" w:rsidP="009D4662" w14:textId="5B2FFD88">
    <w:pPr>
      <w:pStyle w:val="Header"/>
      <w:rPr>
        <w:rFonts w:ascii="仿宋" w:eastAsia="仿宋" w:hAnsi="仿宋"/>
      </w:rPr>
    </w:pPr>
    <w:r w:rsidRPr="009D4662">
      <w:rPr>
        <w:rFonts w:ascii="仿宋" w:eastAsia="仿宋" w:hAnsi="仿宋" w:hint="eastAsia"/>
      </w:rPr>
      <w:t>高纯高碳铬轴承钢及渗碳轴承钢相关行业项目成效实现方案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4662"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4662"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4662" w:rsidRPr="009D4662" w:rsidP="009D4662" w14:textId="5B2FFD88">
    <w:pPr>
      <w:pStyle w:val="Header"/>
      <w:rPr>
        <w:rFonts w:ascii="仿宋" w:eastAsia="仿宋" w:hAnsi="仿宋"/>
      </w:rPr>
    </w:pPr>
    <w:r w:rsidRPr="009D4662">
      <w:rPr>
        <w:rFonts w:ascii="仿宋" w:eastAsia="仿宋" w:hAnsi="仿宋" w:hint="eastAsia"/>
      </w:rPr>
      <w:t>高纯高碳铬轴承钢及渗碳轴承钢相关行业项目成效实现方案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4662"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4662"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4662" w:rsidRPr="009D4662" w:rsidP="009D4662" w14:textId="5B2FFD88">
    <w:pPr>
      <w:pStyle w:val="Header"/>
      <w:rPr>
        <w:rFonts w:ascii="仿宋" w:eastAsia="仿宋" w:hAnsi="仿宋"/>
      </w:rPr>
    </w:pPr>
    <w:r w:rsidRPr="009D4662">
      <w:rPr>
        <w:rFonts w:ascii="仿宋" w:eastAsia="仿宋" w:hAnsi="仿宋" w:hint="eastAsia"/>
      </w:rPr>
      <w:t>高纯高碳铬轴承钢及渗碳轴承钢相关行业项目成效实现方案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4662"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4662"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4662" w:rsidRPr="009D4662" w:rsidP="009D4662" w14:textId="5B2FFD88">
    <w:pPr>
      <w:pStyle w:val="Header"/>
      <w:rPr>
        <w:rFonts w:ascii="仿宋" w:eastAsia="仿宋" w:hAnsi="仿宋"/>
      </w:rPr>
    </w:pPr>
    <w:r w:rsidRPr="009D4662">
      <w:rPr>
        <w:rFonts w:ascii="仿宋" w:eastAsia="仿宋" w:hAnsi="仿宋" w:hint="eastAsia"/>
      </w:rPr>
      <w:t>高纯高碳铬轴承钢及渗碳轴承钢相关行业项目成效实现方案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4662"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4662"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4662" w:rsidRPr="009D4662" w:rsidP="009D4662" w14:textId="5B2FFD88">
    <w:pPr>
      <w:pStyle w:val="Header"/>
      <w:rPr>
        <w:rFonts w:ascii="仿宋" w:eastAsia="仿宋" w:hAnsi="仿宋"/>
      </w:rPr>
    </w:pPr>
    <w:r w:rsidRPr="009D4662">
      <w:rPr>
        <w:rFonts w:ascii="仿宋" w:eastAsia="仿宋" w:hAnsi="仿宋" w:hint="eastAsia"/>
      </w:rPr>
      <w:t>高纯高碳铬轴承钢及渗碳轴承钢相关行业项目成效实现方案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4662"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4662"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4662" w:rsidRPr="009D4662" w:rsidP="009D4662" w14:textId="5B2FFD88">
    <w:pPr>
      <w:pStyle w:val="Header"/>
      <w:rPr>
        <w:rFonts w:ascii="仿宋" w:eastAsia="仿宋" w:hAnsi="仿宋"/>
      </w:rPr>
    </w:pPr>
    <w:r w:rsidRPr="009D4662">
      <w:rPr>
        <w:rFonts w:ascii="仿宋" w:eastAsia="仿宋" w:hAnsi="仿宋" w:hint="eastAsia"/>
      </w:rPr>
      <w:t>高纯高碳铬轴承钢及渗碳轴承钢相关行业项目成效实现方案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4662"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4662"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4662" w:rsidRPr="009D4662" w:rsidP="009D4662" w14:textId="5B2FFD88">
    <w:pPr>
      <w:pStyle w:val="Header"/>
      <w:rPr>
        <w:rFonts w:ascii="仿宋" w:eastAsia="仿宋" w:hAnsi="仿宋"/>
      </w:rPr>
    </w:pPr>
    <w:r w:rsidRPr="009D4662">
      <w:rPr>
        <w:rFonts w:ascii="仿宋" w:eastAsia="仿宋" w:hAnsi="仿宋" w:hint="eastAsia"/>
      </w:rPr>
      <w:t>高纯高碳铬轴承钢及渗碳轴承钢相关行业项目成效实现方案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4662"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4662"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4662" w:rsidRPr="009D4662" w:rsidP="009D4662" w14:textId="5B2FFD88">
    <w:pPr>
      <w:pStyle w:val="Header"/>
      <w:rPr>
        <w:rFonts w:ascii="仿宋" w:eastAsia="仿宋" w:hAnsi="仿宋"/>
      </w:rPr>
    </w:pPr>
    <w:r w:rsidRPr="009D4662">
      <w:rPr>
        <w:rFonts w:ascii="仿宋" w:eastAsia="仿宋" w:hAnsi="仿宋" w:hint="eastAsia"/>
      </w:rPr>
      <w:t>高纯高碳铬轴承钢及渗碳轴承钢相关行业项目成效实现方案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4662"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4662"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4662" w:rsidRPr="009D4662" w:rsidP="009D4662" w14:textId="5B2FFD88">
    <w:pPr>
      <w:pStyle w:val="Header"/>
      <w:rPr>
        <w:rFonts w:ascii="仿宋" w:eastAsia="仿宋" w:hAnsi="仿宋"/>
      </w:rPr>
    </w:pPr>
    <w:r w:rsidRPr="009D4662">
      <w:rPr>
        <w:rFonts w:ascii="仿宋" w:eastAsia="仿宋" w:hAnsi="仿宋" w:hint="eastAsia"/>
      </w:rPr>
      <w:t>高纯高碳铬轴承钢及渗碳轴承钢相关行业项目成效实现方案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4662"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4662"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4662" w:rsidRPr="009D4662" w:rsidP="009D4662" w14:textId="5B2FFD88">
    <w:pPr>
      <w:pStyle w:val="Header"/>
      <w:rPr>
        <w:rFonts w:ascii="仿宋" w:eastAsia="仿宋" w:hAnsi="仿宋"/>
      </w:rPr>
    </w:pPr>
    <w:r w:rsidRPr="009D4662">
      <w:rPr>
        <w:rFonts w:ascii="仿宋" w:eastAsia="仿宋" w:hAnsi="仿宋" w:hint="eastAsia"/>
      </w:rPr>
      <w:t>高纯高碳铬轴承钢及渗碳轴承钢相关行业项目成效实现方案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4662"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4662"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4662" w:rsidRPr="009D4662" w:rsidP="009D4662" w14:textId="5B2FFD88">
    <w:pPr>
      <w:pStyle w:val="Header"/>
      <w:rPr>
        <w:rFonts w:ascii="仿宋" w:eastAsia="仿宋" w:hAnsi="仿宋"/>
      </w:rPr>
    </w:pPr>
    <w:r w:rsidRPr="009D4662">
      <w:rPr>
        <w:rFonts w:ascii="仿宋" w:eastAsia="仿宋" w:hAnsi="仿宋" w:hint="eastAsia"/>
      </w:rPr>
      <w:t>高纯高碳铬轴承钢及渗碳轴承钢相关行业项目成效实现方案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4662"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4662"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4662" w:rsidRPr="009D4662" w:rsidP="009D4662" w14:textId="5B2FFD88">
    <w:pPr>
      <w:pStyle w:val="Header"/>
      <w:rPr>
        <w:rFonts w:ascii="仿宋" w:eastAsia="仿宋" w:hAnsi="仿宋"/>
      </w:rPr>
    </w:pPr>
    <w:r w:rsidRPr="009D4662">
      <w:rPr>
        <w:rFonts w:ascii="仿宋" w:eastAsia="仿宋" w:hAnsi="仿宋" w:hint="eastAsia"/>
      </w:rPr>
      <w:t>高纯高碳铬轴承钢及渗碳轴承钢相关行业项目成效实现方案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4662"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4662"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4662" w:rsidRPr="009D4662" w:rsidP="009D4662" w14:textId="5B2FFD88">
    <w:pPr>
      <w:pStyle w:val="Header"/>
      <w:rPr>
        <w:rFonts w:ascii="仿宋" w:eastAsia="仿宋" w:hAnsi="仿宋"/>
      </w:rPr>
    </w:pPr>
    <w:r w:rsidRPr="009D4662">
      <w:rPr>
        <w:rFonts w:ascii="仿宋" w:eastAsia="仿宋" w:hAnsi="仿宋" w:hint="eastAsia"/>
      </w:rPr>
      <w:t>高纯高碳铬轴承钢及渗碳轴承钢相关行业项目成效实现方案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4662"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4662"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4662" w:rsidRPr="009D4662" w:rsidP="009D4662" w14:textId="5B2FFD88">
    <w:pPr>
      <w:pStyle w:val="Header"/>
      <w:rPr>
        <w:rFonts w:ascii="仿宋" w:eastAsia="仿宋" w:hAnsi="仿宋"/>
      </w:rPr>
    </w:pPr>
    <w:r w:rsidRPr="009D4662">
      <w:rPr>
        <w:rFonts w:ascii="仿宋" w:eastAsia="仿宋" w:hAnsi="仿宋" w:hint="eastAsia"/>
      </w:rPr>
      <w:t>高纯高碳铬轴承钢及渗碳轴承钢相关行业项目成效实现方案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4662"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4662"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4662" w:rsidRPr="009D4662" w:rsidP="009D4662" w14:textId="5B2FFD88">
    <w:pPr>
      <w:pStyle w:val="Header"/>
      <w:rPr>
        <w:rFonts w:ascii="仿宋" w:eastAsia="仿宋" w:hAnsi="仿宋"/>
      </w:rPr>
    </w:pPr>
    <w:r w:rsidRPr="009D4662">
      <w:rPr>
        <w:rFonts w:ascii="仿宋" w:eastAsia="仿宋" w:hAnsi="仿宋" w:hint="eastAsia"/>
      </w:rPr>
      <w:t>高纯高碳铬轴承钢及渗碳轴承钢相关行业项目成效实现方案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4662"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4662"/>
    <w:rsid w:val="0062795C"/>
    <w:rsid w:val="009D466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0ADDAFF0"/>
  <w15:chartTrackingRefBased/>
  <w15:docId w15:val="{95F9B8DE-222E-49AB-8121-04BC6C6369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9D4662"/>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9D4662"/>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9D4662"/>
    <w:rPr>
      <w:b/>
      <w:bCs/>
      <w:kern w:val="44"/>
      <w:sz w:val="44"/>
      <w:szCs w:val="44"/>
    </w:rPr>
  </w:style>
  <w:style w:type="character" w:customStyle="1" w:styleId="2">
    <w:name w:val="标题 2 字符"/>
    <w:basedOn w:val="DefaultParagraphFont"/>
    <w:link w:val="Heading2"/>
    <w:uiPriority w:val="9"/>
    <w:rsid w:val="009D4662"/>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9D4662"/>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9D4662"/>
    <w:rPr>
      <w:sz w:val="18"/>
      <w:szCs w:val="18"/>
    </w:rPr>
  </w:style>
  <w:style w:type="paragraph" w:styleId="Footer">
    <w:name w:val="footer"/>
    <w:basedOn w:val="Normal"/>
    <w:link w:val="a0"/>
    <w:uiPriority w:val="99"/>
    <w:unhideWhenUsed/>
    <w:rsid w:val="009D4662"/>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9D4662"/>
    <w:rPr>
      <w:sz w:val="18"/>
      <w:szCs w:val="18"/>
    </w:rPr>
  </w:style>
  <w:style w:type="character" w:styleId="PageNumber">
    <w:name w:val="page number"/>
    <w:basedOn w:val="DefaultParagraphFont"/>
    <w:uiPriority w:val="99"/>
    <w:semiHidden/>
    <w:unhideWhenUsed/>
    <w:rsid w:val="009D4662"/>
  </w:style>
  <w:style w:type="paragraph" w:styleId="TOC1">
    <w:name w:val="toc 1"/>
    <w:basedOn w:val="Normal"/>
    <w:next w:val="Normal"/>
    <w:autoRedefine/>
    <w:uiPriority w:val="39"/>
    <w:unhideWhenUsed/>
    <w:rsid w:val="009D4662"/>
  </w:style>
  <w:style w:type="paragraph" w:styleId="TOC2">
    <w:name w:val="toc 2"/>
    <w:basedOn w:val="Normal"/>
    <w:next w:val="Normal"/>
    <w:autoRedefine/>
    <w:uiPriority w:val="39"/>
    <w:unhideWhenUsed/>
    <w:rsid w:val="009D4662"/>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yperlink" Target="https://d.book118.com/578110132142006041" TargetMode="External" /><Relationship Id="rId101" Type="http://schemas.openxmlformats.org/officeDocument/2006/relationships/header" Target="header49.xml" /><Relationship Id="rId102" Type="http://schemas.openxmlformats.org/officeDocument/2006/relationships/header" Target="header50.xml" /><Relationship Id="rId103" Type="http://schemas.openxmlformats.org/officeDocument/2006/relationships/footer" Target="footer49.xml" /><Relationship Id="rId104" Type="http://schemas.openxmlformats.org/officeDocument/2006/relationships/footer" Target="footer50.xml" /><Relationship Id="rId105" Type="http://schemas.openxmlformats.org/officeDocument/2006/relationships/header" Target="header51.xml" /><Relationship Id="rId106" Type="http://schemas.openxmlformats.org/officeDocument/2006/relationships/footer" Target="footer51.xml" /><Relationship Id="rId107" Type="http://schemas.openxmlformats.org/officeDocument/2006/relationships/theme" Target="theme/theme1.xml" /><Relationship Id="rId108" Type="http://schemas.openxmlformats.org/officeDocument/2006/relationships/styles" Target="styles.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18</Pages>
  <Words>4266</Words>
  <Characters>24317</Characters>
  <Application>Microsoft Office Word</Application>
  <DocSecurity>0</DocSecurity>
  <Lines>202</Lines>
  <Paragraphs>57</Paragraphs>
  <ScaleCrop>false</ScaleCrop>
  <Company/>
  <LinksUpToDate>false</LinksUpToDate>
  <CharactersWithSpaces>28526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2023-12-24T09:14:00Z</dcterms:created>
  <dcterms:modified xsi:type="dcterms:W3CDTF">2023-12-24T09:14:00Z</dcterms:modified>
</cp:coreProperties>
</file>