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E59A9" w:rsidP="003E59A9" w14:paraId="70980AEE" w14:textId="77777777">
      <w:pPr>
        <w:spacing w:before="48" w:beforeLines="20" w:after="360" w:afterLines="150" w:line="360" w:lineRule="auto"/>
        <w:jc w:val="center"/>
        <w:rPr>
          <w:rFonts w:ascii="华文中宋" w:eastAsia="华文中宋" w:hAnsi="华文中宋"/>
          <w:b/>
          <w:sz w:val="30"/>
        </w:rPr>
      </w:pPr>
      <w:r w:rsidRPr="003E59A9">
        <w:rPr>
          <w:rFonts w:ascii="华文中宋" w:eastAsia="华文中宋" w:hAnsi="华文中宋"/>
          <w:b/>
          <w:sz w:val="30"/>
        </w:rPr>
        <w:t>2023</w:t>
      </w:r>
      <w:r w:rsidRPr="003E59A9">
        <w:rPr>
          <w:rFonts w:ascii="华文中宋" w:eastAsia="华文中宋" w:hAnsi="华文中宋"/>
          <w:b/>
          <w:sz w:val="30"/>
        </w:rPr>
        <w:t>年广州汽车集团股份有限公司人员招聘考试试题及答案解析</w:t>
      </w:r>
    </w:p>
    <w:p w:rsidR="00A77B3E" w14:paraId="13E83C42"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F5C63C0" w14:textId="77777777">
      <w:pPr>
        <w:spacing w:after="260" w:line="360" w:lineRule="auto"/>
      </w:pPr>
      <w:r>
        <w:rPr>
          <w:rFonts w:eastAsia="微软雅黑" w:cs="宋体"/>
          <w:b/>
        </w:rPr>
        <w:t>一、言语理解与表达</w:t>
      </w:r>
    </w:p>
    <w:p w:rsidR="00E0697D" w14:paraId="266BAA4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中国人均实际可利用水资源量为</w:t>
      </w:r>
      <w:r w:rsidRPr="00E0697D">
        <w:rPr>
          <w:rFonts w:ascii="Times New Roman" w:eastAsia="微软雅黑" w:hAnsi="微软雅黑" w:cs="宋体" w:hint="eastAsia"/>
          <w:szCs w:val="18"/>
        </w:rPr>
        <w:t>900</w:t>
      </w:r>
      <w:r w:rsidRPr="00E0697D">
        <w:rPr>
          <w:rFonts w:ascii="Times New Roman" w:eastAsia="微软雅黑" w:hAnsi="微软雅黑" w:cs="宋体" w:hint="eastAsia"/>
          <w:szCs w:val="18"/>
        </w:rPr>
        <w:t>立方米，且时空分布极不均衡。全国每年缺水量为</w:t>
      </w:r>
      <w:r w:rsidRPr="00E0697D">
        <w:rPr>
          <w:rFonts w:ascii="Times New Roman" w:eastAsia="微软雅黑" w:hAnsi="微软雅黑" w:cs="宋体" w:hint="eastAsia"/>
          <w:szCs w:val="18"/>
        </w:rPr>
        <w:t>500</w:t>
      </w:r>
      <w:r w:rsidRPr="00E0697D">
        <w:rPr>
          <w:rFonts w:ascii="Times New Roman" w:eastAsia="微软雅黑" w:hAnsi="微软雅黑" w:cs="宋体" w:hint="eastAsia"/>
          <w:szCs w:val="18"/>
        </w:rPr>
        <w:t>多亿立方米。</w:t>
      </w:r>
      <w:r w:rsidRPr="00E0697D">
        <w:rPr>
          <w:rFonts w:ascii="Times New Roman" w:eastAsia="微软雅黑" w:hAnsi="微软雅黑" w:cs="宋体" w:hint="eastAsia"/>
          <w:szCs w:val="18"/>
        </w:rPr>
        <w:t>2010</w:t>
      </w:r>
      <w:r w:rsidRPr="00E0697D">
        <w:rPr>
          <w:rFonts w:ascii="Times New Roman" w:eastAsia="微软雅黑" w:hAnsi="微软雅黑" w:cs="宋体" w:hint="eastAsia"/>
          <w:szCs w:val="18"/>
        </w:rPr>
        <w:t>年，北京人均水资源降至</w:t>
      </w:r>
      <w:r w:rsidRPr="00E0697D">
        <w:rPr>
          <w:rFonts w:ascii="Times New Roman" w:eastAsia="微软雅黑" w:hAnsi="微软雅黑" w:cs="宋体" w:hint="eastAsia"/>
          <w:szCs w:val="18"/>
        </w:rPr>
        <w:t>107</w:t>
      </w:r>
      <w:r w:rsidRPr="00E0697D">
        <w:rPr>
          <w:rFonts w:ascii="Times New Roman" w:eastAsia="微软雅黑" w:hAnsi="微软雅黑" w:cs="宋体" w:hint="eastAsia"/>
          <w:szCs w:val="18"/>
        </w:rPr>
        <w:t>立方米，同期巴黎为</w:t>
      </w:r>
      <w:r w:rsidRPr="00E0697D">
        <w:rPr>
          <w:rFonts w:ascii="Times New Roman" w:eastAsia="微软雅黑" w:hAnsi="微软雅黑" w:cs="宋体" w:hint="eastAsia"/>
          <w:szCs w:val="18"/>
        </w:rPr>
        <w:t>490</w:t>
      </w:r>
      <w:r w:rsidRPr="00E0697D">
        <w:rPr>
          <w:rFonts w:ascii="Times New Roman" w:eastAsia="微软雅黑" w:hAnsi="微软雅黑" w:cs="宋体" w:hint="eastAsia"/>
          <w:szCs w:val="18"/>
        </w:rPr>
        <w:t>立方米，东京为</w:t>
      </w:r>
      <w:r w:rsidRPr="00E0697D">
        <w:rPr>
          <w:rFonts w:ascii="Times New Roman" w:eastAsia="微软雅黑" w:hAnsi="微软雅黑" w:cs="宋体" w:hint="eastAsia"/>
          <w:szCs w:val="18"/>
        </w:rPr>
        <w:t>398</w:t>
      </w:r>
      <w:r w:rsidRPr="00E0697D">
        <w:rPr>
          <w:rFonts w:ascii="Times New Roman" w:eastAsia="微软雅黑" w:hAnsi="微软雅黑" w:cs="宋体" w:hint="eastAsia"/>
          <w:szCs w:val="18"/>
        </w:rPr>
        <w:t>立方米。北方资源性缺水程度加剧，而南方水质型缺水现象突出，地下水污染状况严重。在</w:t>
      </w:r>
      <w:r w:rsidRPr="00E0697D">
        <w:rPr>
          <w:rFonts w:ascii="Times New Roman" w:eastAsia="微软雅黑" w:hAnsi="微软雅黑" w:cs="宋体" w:hint="eastAsia"/>
          <w:szCs w:val="18"/>
        </w:rPr>
        <w:t>200</w:t>
      </w:r>
      <w:r w:rsidRPr="00E0697D">
        <w:rPr>
          <w:rFonts w:ascii="Times New Roman" w:eastAsia="微软雅黑" w:hAnsi="微软雅黑" w:cs="宋体" w:hint="eastAsia"/>
          <w:szCs w:val="18"/>
        </w:rPr>
        <w:t>个城市的地下水监测中，水质较差的有</w:t>
      </w:r>
      <w:r w:rsidRPr="00E0697D">
        <w:rPr>
          <w:rFonts w:ascii="Times New Roman" w:eastAsia="微软雅黑" w:hAnsi="微软雅黑" w:cs="宋体" w:hint="eastAsia"/>
          <w:szCs w:val="18"/>
        </w:rPr>
        <w:t>40.3%</w:t>
      </w:r>
      <w:r w:rsidRPr="00E0697D">
        <w:rPr>
          <w:rFonts w:ascii="Times New Roman" w:eastAsia="微软雅黑" w:hAnsi="微软雅黑" w:cs="宋体" w:hint="eastAsia"/>
          <w:szCs w:val="18"/>
        </w:rPr>
        <w:t>，极差的有</w:t>
      </w:r>
      <w:r w:rsidRPr="00E0697D">
        <w:rPr>
          <w:rFonts w:ascii="Times New Roman" w:eastAsia="微软雅黑" w:hAnsi="微软雅黑" w:cs="宋体" w:hint="eastAsia"/>
          <w:szCs w:val="18"/>
        </w:rPr>
        <w:t>14.7%</w:t>
      </w:r>
      <w:r w:rsidRPr="00E0697D">
        <w:rPr>
          <w:rFonts w:ascii="Times New Roman" w:eastAsia="微软雅黑" w:hAnsi="微软雅黑" w:cs="宋体" w:hint="eastAsia"/>
          <w:szCs w:val="18"/>
        </w:rPr>
        <w:t>，珠三角等区域内主要城市及近郊地下水中普遍监测出有毒微量有机污染指标。</w:t>
      </w:r>
    </w:p>
    <w:p w:rsidR="00E0697D" w14:paraId="0B70EE8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这段文字意在强调</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067B0DA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、中国水资源的问题主要在于分布不均</w:t>
      </w:r>
    </w:p>
    <w:p w:rsidR="00E0697D" w14:paraId="39C889E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、中国当前全国范围水资源面临严重问题</w:t>
      </w:r>
    </w:p>
    <w:p w:rsidR="00E0697D" w14:paraId="5D5E430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、中国北方缺水情况与南方缺水情况不同</w:t>
      </w:r>
    </w:p>
    <w:p w:rsidR="00E0697D" w14:paraId="043DFF3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、中国一些经济发展较发达的城市地下水污染严重</w:t>
      </w:r>
    </w:p>
    <w:p w:rsidR="00E0697D" w14:paraId="5973D59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4BD6C791"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第一步，分析文段。文段第一句先通过“且”介绍了中国存在人均水资源不足和时空分布不均衡两个问题。接着用数据介绍了我国的缺水量问题，并拿“</w:t>
      </w:r>
      <w:r w:rsidRPr="00E0697D">
        <w:rPr>
          <w:rFonts w:ascii="Times New Roman" w:eastAsia="微软雅黑" w:hAnsi="微软雅黑" w:cs="宋体" w:hint="eastAsia"/>
          <w:szCs w:val="18"/>
        </w:rPr>
        <w:t>2010</w:t>
      </w:r>
      <w:r w:rsidRPr="00E0697D">
        <w:rPr>
          <w:rFonts w:ascii="Times New Roman" w:eastAsia="微软雅黑" w:hAnsi="微软雅黑" w:cs="宋体" w:hint="eastAsia"/>
          <w:szCs w:val="18"/>
        </w:rPr>
        <w:t>年的数据”进一步说明。之后介绍了我国地下水污染状况严重，并拿“</w:t>
      </w:r>
      <w:r w:rsidRPr="00E0697D">
        <w:rPr>
          <w:rFonts w:ascii="Times New Roman" w:eastAsia="微软雅黑" w:hAnsi="微软雅黑" w:cs="宋体" w:hint="eastAsia"/>
          <w:szCs w:val="18"/>
        </w:rPr>
        <w:t>200</w:t>
      </w:r>
      <w:r w:rsidRPr="00E0697D">
        <w:rPr>
          <w:rFonts w:ascii="Times New Roman" w:eastAsia="微软雅黑" w:hAnsi="微软雅黑" w:cs="宋体" w:hint="eastAsia"/>
          <w:szCs w:val="18"/>
        </w:rPr>
        <w:t>个城市的地下水监测数据”进行说明。文段结构为“分—分”，全面概括文段内容，即中国面临许</w:t>
      </w:r>
    </w:p>
    <w:p w:rsidR="00E0697D"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szCs w:val="18"/>
        </w:rPr>
        <w:t>多水资源问题。第二步，对比选项。文段主要内容同义替换对应</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项和</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项为文段的部分内容，过于片面。故选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3F588C" w14:paraId="09B2F63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无论什么文章，一旦选进语文教材，就不再是原来意义上的、独立存在的作品，而是整个教材系统中一个有机组成部分，是“基本功训练的凭借”。</w:t>
      </w:r>
    </w:p>
    <w:p w:rsidR="003F588C" w14:paraId="319C957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这段文字中“基本功训练的凭借”是指</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5F1DD46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、那些保持原来意义、独立存在的作品</w:t>
      </w:r>
    </w:p>
    <w:p w:rsidR="003F588C" w14:paraId="1669A69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、收入语文教材中的各类作品</w:t>
      </w:r>
    </w:p>
    <w:p w:rsidR="003F588C" w14:paraId="6E29CE4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、整个教材系统中的一个有机组成部分</w:t>
      </w:r>
    </w:p>
    <w:p w:rsidR="003F588C" w14:paraId="54DB02D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、那些不再是原来意义上的、独立存在的作品</w:t>
      </w:r>
    </w:p>
    <w:p w:rsidR="003F588C" w14:paraId="71098B0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1626CACF"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定位原文，“基本功训练的凭借”出现在文段尾句。分析“基本功训练的凭借”前文的语境。“基本功训练的凭借”为前文“是”的宾语，主语即其所指的内容，即开头“无论什么文章，一旦选进语文教材”。因此，“基本功训练的凭借”指的是被选进语文教材的文章。第二步，对比选项。</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项是“基本功训练的凭借”所指的内容。故选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693F1D12"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在所有形式的广告中，</w:t>
      </w:r>
      <w:r w:rsidRPr="003F588C">
        <w:rPr>
          <w:rFonts w:ascii="Times New Roman" w:eastAsia="微软雅黑" w:hAnsi="微软雅黑" w:cs="宋体" w:hint="eastAsia"/>
          <w:szCs w:val="18"/>
        </w:rPr>
        <w:t>83%</w:t>
      </w:r>
      <w:r w:rsidRPr="003F588C">
        <w:rPr>
          <w:rFonts w:ascii="Times New Roman" w:eastAsia="微软雅黑" w:hAnsi="微软雅黑" w:cs="宋体" w:hint="eastAsia"/>
          <w:szCs w:val="18"/>
        </w:rPr>
        <w:t>都只专注于吸引我们的视觉。实际上，听觉的效果也同样强大，不过现今广告商利用的听觉优势只是九牛一毛。回顾以往，广告只借助其歌曲和口号来吸引我们的耳朵，很大程度上忽略了日常生活中的声音——像煎牛排的嗞嗞声、婴儿的笑声和那些我们不由自主就会被吸引的响声。把这类东西融入到一个广告中，或许我们会无法抗拒广告的魅力。这段文字要传递的主要意思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354B2C6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、广告中融入日常生活声音可能会更有吸引力</w:t>
      </w:r>
    </w:p>
    <w:p w:rsidR="003F588C" w14:paraId="1FF2743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、目前广告商只是利用视觉上的优势来做广告</w:t>
      </w:r>
    </w:p>
    <w:p w:rsidR="003F588C" w14:paraId="3360EF7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、增加广告的魅力需要利用日常生活中的声音</w:t>
      </w:r>
    </w:p>
    <w:p w:rsidR="003F588C" w14:paraId="28CF9CB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、广告应该充分考虑人们听觉和视觉上的感受</w:t>
      </w:r>
    </w:p>
    <w:p w:rsidR="003F588C" w14:paraId="3FBD102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53223815"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文段中“实际上”转折之后引出了作者的主要观点</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听觉的重要性</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文段最后一句“把这类东西融入到一个广告中，或许我们会无法抗拒广告的魅力”，其中“这类东西”即是前文所述的“日常生活中的声音”。故选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3F588C" w14:paraId="62CE5E2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4</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治疗类风湿关节炎的目的不仅仅是控制疾病症状，更重要的是阻止炎症对关节造成的结构性损害，最大程度的提高患者的生活质量。类风湿关节炎的治疗强调早期、个体化、联合用药。传统药物主要包括非甾体类抗炎药、皮质类固醇激素和传统改善病情的抗风湿药物。近些年兴起的生物制剂具有革命性意义，不亚于当初青霉素的发明，能迅速起效，有效缓解疾病的症状。</w:t>
      </w:r>
    </w:p>
    <w:p w:rsidR="003F588C" w14:paraId="21FE3CC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根据这段文字下列说法不正确的是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316DA25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、治疗类风湿关节炎，控制疾病症状，阻止炎症对关节造成结构性损害是可能的</w:t>
      </w:r>
    </w:p>
    <w:p w:rsidR="003F588C" w14:paraId="55FA92F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、治疗类风湿关节炎的重要目的是最大程度地提高患者的生活质量</w:t>
      </w:r>
    </w:p>
    <w:p w:rsidR="003F588C" w14:paraId="08E5DF8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、治疗类风湿关节炎可使用三类传统药物</w:t>
      </w:r>
    </w:p>
    <w:p w:rsidR="003F588C" w14:paraId="75BC51C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、用青霉素治疗类风湿关节炎能迅速起效，有效缓解疾病的症状</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https://d.book118.com/578112104136006025</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rsidP="00496691" w14:paraId="5B69D53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E59A9" w14:paraId="7FF28C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rsidP="00496691" w14:paraId="0625E58B" w14:textId="7D6D24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E59A9" w14:paraId="4558E8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14:paraId="417B3CA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E59A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rsidP="00496691" w14:textId="7D6D24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E59A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E59A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rsidP="00496691" w14:textId="7D6D24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E59A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14:paraId="3850AB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14:paraId="75CD67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14:paraId="7E59DE6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59A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E59A9"/>
    <w:rsid w:val="003F588C"/>
    <w:rsid w:val="00496691"/>
    <w:rsid w:val="00541498"/>
    <w:rsid w:val="007675BD"/>
    <w:rsid w:val="009C641C"/>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ACDEE5A"/>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customStyle="1" w:styleId="Normal0">
    <w:name w:val="Normal_0"/>
    <w:qFormat/>
    <w:rPr>
      <w:sz w:val="24"/>
      <w:szCs w:val="24"/>
    </w:rPr>
  </w:style>
  <w:style w:type="paragraph" w:styleId="Header">
    <w:name w:val="header"/>
    <w:basedOn w:val="Normal"/>
    <w:link w:val="a"/>
    <w:rsid w:val="003E59A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E59A9"/>
    <w:rPr>
      <w:sz w:val="18"/>
      <w:szCs w:val="18"/>
    </w:rPr>
  </w:style>
  <w:style w:type="paragraph" w:styleId="Footer">
    <w:name w:val="footer"/>
    <w:basedOn w:val="Normal"/>
    <w:link w:val="a0"/>
    <w:rsid w:val="003E59A9"/>
    <w:pPr>
      <w:tabs>
        <w:tab w:val="center" w:pos="4153"/>
        <w:tab w:val="right" w:pos="8306"/>
      </w:tabs>
      <w:snapToGrid w:val="0"/>
    </w:pPr>
    <w:rPr>
      <w:sz w:val="18"/>
      <w:szCs w:val="18"/>
    </w:rPr>
  </w:style>
  <w:style w:type="character" w:customStyle="1" w:styleId="a0">
    <w:name w:val="页脚 字符"/>
    <w:basedOn w:val="DefaultParagraphFont"/>
    <w:link w:val="Footer"/>
    <w:rsid w:val="003E59A9"/>
    <w:rPr>
      <w:sz w:val="18"/>
      <w:szCs w:val="18"/>
    </w:rPr>
  </w:style>
  <w:style w:type="character" w:styleId="PageNumber">
    <w:name w:val="page number"/>
    <w:basedOn w:val="DefaultParagraphFont"/>
    <w:rsid w:val="003E5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7811210413600602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3963</Words>
  <Characters>22594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2024-01-12T13:59:00Z</dcterms:created>
  <dcterms:modified xsi:type="dcterms:W3CDTF">2024-01-12T13:59:00Z</dcterms:modified>
</cp:coreProperties>
</file>