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1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院线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发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76247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二、技术方案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)、院线发行项目技术工艺分析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院线发行项目技术流程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三、院线发行项目建设背景及必要性分析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一)、院线发行项目建设期原辅材料供应情况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(二)、院线发行项目运营期原辅材料供应及质量管理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二)、院线发行项目总平面设计要求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)、院线发行项目对环境的主要影响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41489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院线发行项目实施保障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800605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院线发行项目进度安排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)、院线发行项目实施保障措施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项目商业计划书是为了规范院线发行项目的实施步骤和计划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编写的。通过详细描述院线发行项目的背景和目标，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(二)、院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发行项目技术工艺分析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提供优质产品和服务。保障工艺流程能够满足院线发行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院线发行项目建设贯彻“三同时”的原则，注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院线发行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以确保院线发行项目在技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将确保院线发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三)、院线发行项目技术流程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14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在院线发行项目运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分析工具监测和分析院线发行项目各环节数据。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共同构建了高效、稳定的院线发行项目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确保院线发行项目顺利推进。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保选用的设备能够满足院线发行项目的技术要求，例如：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选设备与院线发行项目工艺流程相匹配，例如：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的生产能力是否符合院线发行项目的产能需求。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三、院线发行项目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(一)、院线发行项目建设期原辅材料供应情况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在院</w:t>
      </w:r>
      <w:r>
        <w:rPr>
          <w:rFonts w:ascii="FangSong" w:eastAsia="FangSong" w:hAnsi="FangSong" w:cs="FangSong"/>
          <w:spacing w:val="-15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发行项目的建设和运营过程中，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程顺利进行和产品质量稳定的重要环节。本章将详细探讨院线发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院线发行项目建设期原辅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0" w:line="416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在院</w:t>
      </w:r>
      <w:r>
        <w:rPr>
          <w:rFonts w:ascii="FangSong" w:eastAsia="FangSong" w:hAnsi="FangSong" w:cs="FangSong"/>
          <w:spacing w:val="-15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发行项目建设期间，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量有着直接的影响。下面是院线发行项目建设期原辅材料供应情况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(二)、院线发行项目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是院线发行项目运营期原辅材料供应及质量管理的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在院</w:t>
      </w:r>
      <w:r>
        <w:rPr>
          <w:rFonts w:ascii="FangSong" w:eastAsia="FangSong" w:hAnsi="FangSong" w:cs="FangSong"/>
          <w:spacing w:val="-15"/>
          <w:sz w:val="28"/>
          <w:szCs w:val="28"/>
        </w:rPr>
        <w:t>线</w:t>
      </w:r>
      <w:r>
        <w:rPr>
          <w:rFonts w:ascii="FangSong" w:eastAsia="FangSong" w:hAnsi="FangSong" w:cs="FangSong"/>
          <w:spacing w:val="-8"/>
          <w:sz w:val="28"/>
          <w:szCs w:val="28"/>
        </w:rPr>
        <w:t>发行项目的建筑工程设计过程中，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计原则，以确保院线发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院线发行项目总平面设计要求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5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定，适应院线发行项目的实际使用需要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0"/>
          <w:sz w:val="28"/>
          <w:szCs w:val="28"/>
        </w:rPr>
        <w:t>院</w:t>
      </w:r>
      <w:r>
        <w:rPr>
          <w:rFonts w:ascii="FangSong" w:eastAsia="FangSong" w:hAnsi="FangSong" w:cs="FangSong"/>
          <w:spacing w:val="-8"/>
          <w:sz w:val="28"/>
          <w:szCs w:val="28"/>
        </w:rPr>
        <w:t>线发行项目所处地区的地质条件和地震风险，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5" w:right="102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结合院线发行项目的实际需求和环境条件，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筑工程的设计总体要求是确保院线发行项目实现预期功能、安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建筑的功能布局满足院线发行项目需求，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7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能够达到高标准，满足院线发行项目的长期发展需求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1" w:right="5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院</w:t>
      </w:r>
      <w:r>
        <w:rPr>
          <w:rFonts w:ascii="FangSong" w:eastAsia="FangSong" w:hAnsi="FangSong" w:cs="FangSong"/>
          <w:spacing w:val="-6"/>
          <w:sz w:val="28"/>
          <w:szCs w:val="28"/>
        </w:rPr>
        <w:t>线</w:t>
      </w:r>
      <w:r>
        <w:rPr>
          <w:rFonts w:ascii="FangSong" w:eastAsia="FangSong" w:hAnsi="FangSong" w:cs="FangSong"/>
          <w:spacing w:val="-4"/>
          <w:sz w:val="28"/>
          <w:szCs w:val="28"/>
        </w:rPr>
        <w:t>发行项目规划的总建筑面积为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线发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院线发行项目总投资比例：</w:t>
      </w:r>
    </w:p>
    <w:p>
      <w:pPr>
        <w:spacing w:before="288" w:line="416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院</w:t>
      </w:r>
      <w:r>
        <w:rPr>
          <w:rFonts w:ascii="FangSong" w:eastAsia="FangSong" w:hAnsi="FangSong" w:cs="FangSong"/>
          <w:spacing w:val="-3"/>
          <w:sz w:val="28"/>
          <w:szCs w:val="28"/>
        </w:rPr>
        <w:t>线发行项目总投资的比例为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未来院线发行项目运营的需求，同时避免了过度浪费。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院</w:t>
      </w:r>
      <w:r>
        <w:rPr>
          <w:rFonts w:ascii="FangSong" w:eastAsia="FangSong" w:hAnsi="FangSong" w:cs="FangSong"/>
          <w:spacing w:val="-8"/>
          <w:sz w:val="28"/>
          <w:szCs w:val="28"/>
        </w:rPr>
        <w:t>线发行项目整体布局：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使院线发行项目更好地适应当地的自然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院线发行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目的环境影响评估旨在全面了解、评估院线发行项目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5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确定院线发行项目可能对自然环境、生态系统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遵循国家和地方环境法规，确保院线发行项目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、院线发行项目对环境的主要影响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我们将全面了解院线发行项目可能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评估院线发行项目对附近水源的影响，确保水质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考察院线发行项目可能对空气质量产生的影响，采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分析院线发行项目对土壤的潜在影响，保护土壤生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响，院线发行项目将采取以下环保措施：</w:t>
      </w:r>
    </w:p>
    <w:p>
      <w:pPr>
        <w:spacing w:before="290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院线发行项目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建立完善的环境监测与管理体系，包括：</w:t>
      </w:r>
    </w:p>
    <w:p>
      <w:pPr>
        <w:spacing w:before="290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院线发行项目团队将定期审核国家和地方的劳动安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应对院线发行项目所在行业的特殊性，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院线发行项目将参考并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7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院线发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行项目将采取以下措施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" w:line="415" w:lineRule="auto"/>
        <w:ind w:left="32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22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过进行全员劳动安全培训，院线发行项目将覆盖以下方面：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低设备故障引发的安全风险，院线发行项目将采取以下措施：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院线发行项目将确保工作环境符合安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院线发行项目将最大程度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9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全卫生专用设施设计：在院线发行项目建设过程中，我们对安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6" w:line="411" w:lineRule="auto"/>
        <w:ind w:left="34" w:right="7" w:hanging="1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</w:rPr>
        <w:t>保院线发行项目的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2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取与生产工艺相匹配：针对院线发行项目特有的生产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用先进、成熟、可靠的生产技术：院线发行项目设计中采用了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确保工程院线发行项目在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院线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行项目的建设周期被设定为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个月，其中包括院线发行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1" w:line="415" w:lineRule="auto"/>
        <w:ind w:left="32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项目前期准备、工</w:t>
      </w:r>
      <w:r>
        <w:rPr>
          <w:rFonts w:ascii="FangSong" w:eastAsia="FangSong" w:hAnsi="FangSong" w:cs="FangSong"/>
          <w:spacing w:val="-3"/>
          <w:sz w:val="28"/>
          <w:szCs w:val="28"/>
        </w:rPr>
        <w:t>程勘察与设计、土建工程施工、设备采购、设备安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装调试等关键阶</w:t>
      </w:r>
      <w:r>
        <w:rPr>
          <w:rFonts w:ascii="FangSong" w:eastAsia="FangSong" w:hAnsi="FangSong" w:cs="FangSong"/>
          <w:spacing w:val="-5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。这个时间框架将充分考虑到各个阶段的工作内容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和交叉影响，</w:t>
      </w:r>
      <w:r>
        <w:rPr>
          <w:rFonts w:ascii="FangSong" w:eastAsia="FangSong" w:hAnsi="FangSong" w:cs="FangSong"/>
          <w:spacing w:val="-2"/>
          <w:sz w:val="28"/>
          <w:szCs w:val="28"/>
        </w:rPr>
        <w:t>以确保院线发行项目的高效推进。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具体的建设进度将在院线发行项目启动时明确制定，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并按照里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碑计划进行监测和</w:t>
      </w:r>
      <w:r>
        <w:rPr>
          <w:rFonts w:ascii="FangSong" w:eastAsia="FangSong" w:hAnsi="FangSong" w:cs="FangSong"/>
          <w:spacing w:val="-3"/>
          <w:sz w:val="28"/>
          <w:szCs w:val="28"/>
        </w:rPr>
        <w:t>调整。各个阶段的完成情况将通过定期的进度报告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进行跟踪，确保</w:t>
      </w:r>
      <w:r>
        <w:rPr>
          <w:rFonts w:ascii="FangSong" w:eastAsia="FangSong" w:hAnsi="FangSong" w:cs="FangSong"/>
          <w:spacing w:val="-2"/>
          <w:sz w:val="28"/>
          <w:szCs w:val="28"/>
        </w:rPr>
        <w:t>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3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3" w:line="415" w:lineRule="auto"/>
        <w:ind w:left="33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院</w:t>
      </w:r>
      <w:r>
        <w:rPr>
          <w:rFonts w:ascii="FangSong" w:eastAsia="FangSong" w:hAnsi="FangSong" w:cs="FangSong"/>
          <w:spacing w:val="-9"/>
          <w:sz w:val="28"/>
          <w:szCs w:val="28"/>
        </w:rPr>
        <w:t>线发行项目将根据各个阶段的需求合理配置人力资源，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院</w:t>
      </w:r>
      <w:r>
        <w:rPr>
          <w:rFonts w:ascii="FangSong" w:eastAsia="FangSong" w:hAnsi="FangSong" w:cs="FangSong"/>
          <w:spacing w:val="-4"/>
          <w:sz w:val="28"/>
          <w:szCs w:val="28"/>
        </w:rPr>
        <w:t>线发行项目各方面的需要。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https://d.book118.com/578122052062006046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812205206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2024-03-14T09:14:36Z</vt:filetime>
  </property>
  <property fmtid="{D5CDD505-2E9C-101B-9397-08002B2CF9AE}" pid="3" name="CRO">
    <vt:lpwstr>wqlLaW5nc29mdCBQREYgdG8gV1BTIDgw</vt:lpwstr>
  </property>
</Properties>
</file>