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86" w:line="219" w:lineRule="auto"/>
        <w:ind w:left="2444"/>
        <w:outlineLvl w:val="0"/>
        <w:rPr>
          <w:sz w:val="44"/>
          <w:szCs w:val="44"/>
        </w:rPr>
      </w:pPr>
      <w:r>
        <w:rPr>
          <w:spacing w:val="11"/>
          <w:sz w:val="44"/>
          <w:szCs w:val="44"/>
        </w:rPr>
        <w:t>2020年最新初中语文非连续性文本阅读试题</w:t>
      </w:r>
    </w:p>
    <w:p>
      <w:pPr>
        <w:pStyle w:val="BodyText"/>
        <w:spacing w:before="264" w:line="450" w:lineRule="exact"/>
        <w:ind w:left="94"/>
      </w:pPr>
      <w:r>
        <w:rPr>
          <w:spacing w:val="-4"/>
          <w:position w:val="9"/>
        </w:rPr>
        <w:t>1、(2019·朝阳区一模)阅读下面材料，完成</w:t>
      </w:r>
      <w:r>
        <w:rPr>
          <w:spacing w:val="-5"/>
          <w:position w:val="9"/>
        </w:rPr>
        <w:t>问题。</w:t>
      </w:r>
    </w:p>
    <w:p>
      <w:pPr>
        <w:pStyle w:val="BodyText"/>
        <w:spacing w:before="1" w:line="218" w:lineRule="auto"/>
        <w:ind w:left="94"/>
      </w:pPr>
      <w:r>
        <w:rPr>
          <w:spacing w:val="14"/>
        </w:rPr>
        <w:t>材料一</w:t>
      </w:r>
    </w:p>
    <w:p>
      <w:pPr>
        <w:pStyle w:val="BodyText"/>
        <w:spacing w:before="104" w:line="268" w:lineRule="auto"/>
        <w:ind w:left="79" w:right="122" w:firstLine="14"/>
        <w:jc w:val="both"/>
      </w:pPr>
      <w:r>
        <w:rPr>
          <w:spacing w:val="2"/>
        </w:rPr>
        <w:t>非物质文化遗产(简称“非遗”),是指各族人民世代相传并</w:t>
      </w:r>
      <w:r>
        <w:rPr>
          <w:spacing w:val="1"/>
        </w:rPr>
        <w:t>视为其文化遗产组成部分的各种传统文</w:t>
      </w:r>
      <w:r>
        <w:t xml:space="preserve"> </w:t>
      </w:r>
      <w:r>
        <w:rPr>
          <w:spacing w:val="-2"/>
        </w:rPr>
        <w:t>化表现形式，以及与传统文化表现形式相关的实物和场所。它是人类世代相传、口传心授的活态文</w:t>
      </w:r>
      <w:r>
        <w:rPr>
          <w:spacing w:val="17"/>
        </w:rPr>
        <w:t xml:space="preserve"> </w:t>
      </w:r>
      <w:r>
        <w:rPr>
          <w:spacing w:val="-11"/>
        </w:rPr>
        <w:t>化遗产，凝聚着民族的集体智慧和情感精神。有别于物质文化遗产，其最大的特点就是“活态</w:t>
      </w:r>
      <w:r>
        <w:rPr>
          <w:spacing w:val="-12"/>
        </w:rPr>
        <w:t>流变”,</w:t>
      </w:r>
      <w:r>
        <w:t xml:space="preserve"> </w:t>
      </w:r>
      <w:r>
        <w:rPr>
          <w:spacing w:val="-3"/>
        </w:rPr>
        <w:t>强调的是以人为核心的技艺、经验、精神，并多以身口相传而延续。因此对于非遗的保护和传承来</w:t>
      </w:r>
      <w:r>
        <w:rPr>
          <w:spacing w:val="16"/>
        </w:rPr>
        <w:t xml:space="preserve"> </w:t>
      </w:r>
      <w:r>
        <w:rPr>
          <w:spacing w:val="-1"/>
        </w:rPr>
        <w:t>说，传承人显得尤为重要。近几年公布的第四</w:t>
      </w:r>
      <w:r>
        <w:rPr>
          <w:spacing w:val="-2"/>
        </w:rPr>
        <w:t>批、第五批国家级非遗代表性传承人年龄构成出现了</w:t>
      </w:r>
      <w:r>
        <w:t xml:space="preserve"> </w:t>
      </w:r>
      <w:r>
        <w:rPr>
          <w:spacing w:val="-3"/>
        </w:rPr>
        <w:t>“</w:t>
      </w:r>
      <w:r>
        <w:rPr>
          <w:spacing w:val="-140"/>
        </w:rPr>
        <w:t xml:space="preserve"> </w:t>
      </w:r>
      <w:r>
        <w:rPr>
          <w:spacing w:val="-3"/>
          <w:u w:val="single" w:color="auto"/>
        </w:rPr>
        <w:t xml:space="preserve">    ①    </w:t>
      </w:r>
      <w:r>
        <w:rPr>
          <w:spacing w:val="-135"/>
        </w:rPr>
        <w:t xml:space="preserve"> </w:t>
      </w:r>
      <w:r>
        <w:rPr>
          <w:spacing w:val="-3"/>
        </w:rPr>
        <w:t>”的发展趋势，但整体结构依然呈现“老年型”的格局。随着老艺人的辞</w:t>
      </w:r>
      <w:r>
        <w:rPr>
          <w:spacing w:val="-4"/>
        </w:rPr>
        <w:t>世，新的传</w:t>
      </w:r>
      <w:r>
        <w:t xml:space="preserve"> </w:t>
      </w:r>
      <w:r>
        <w:rPr>
          <w:spacing w:val="-14"/>
        </w:rPr>
        <w:t>承人难以为继，</w:t>
      </w:r>
      <w:r>
        <w:rPr>
          <w:spacing w:val="81"/>
        </w:rPr>
        <w:t xml:space="preserve"> </w:t>
      </w:r>
      <w:r>
        <w:rPr>
          <w:spacing w:val="-14"/>
        </w:rPr>
        <w:t>一些民间传统文化濒临灭绝或正在消失。因此，想要中国非遗多彩绽放，年轻力量不</w:t>
      </w:r>
      <w:r>
        <w:t xml:space="preserve"> </w:t>
      </w:r>
      <w:r>
        <w:rPr>
          <w:spacing w:val="-9"/>
        </w:rPr>
        <w:t>可或缺。</w:t>
      </w:r>
    </w:p>
    <w:p>
      <w:pPr>
        <w:pStyle w:val="BodyText"/>
        <w:spacing w:before="139" w:line="469" w:lineRule="exact"/>
        <w:ind w:left="94"/>
      </w:pPr>
      <w:r>
        <w:rPr>
          <w:spacing w:val="3"/>
          <w:position w:val="11"/>
        </w:rPr>
        <w:t>表</w:t>
      </w:r>
      <w:r>
        <w:rPr>
          <w:spacing w:val="-28"/>
          <w:position w:val="11"/>
        </w:rPr>
        <w:t xml:space="preserve"> </w:t>
      </w:r>
      <w:r>
        <w:rPr>
          <w:spacing w:val="3"/>
          <w:position w:val="11"/>
        </w:rPr>
        <w:t>1</w:t>
      </w:r>
      <w:r>
        <w:rPr>
          <w:spacing w:val="134"/>
          <w:position w:val="11"/>
        </w:rPr>
        <w:t xml:space="preserve"> </w:t>
      </w:r>
      <w:r>
        <w:rPr>
          <w:spacing w:val="3"/>
          <w:position w:val="11"/>
        </w:rPr>
        <w:t>第四批及第五批国家级非物质文化遗产</w:t>
      </w:r>
    </w:p>
    <w:p>
      <w:pPr>
        <w:pStyle w:val="BodyText"/>
        <w:spacing w:before="1" w:line="218" w:lineRule="auto"/>
        <w:ind w:left="94"/>
      </w:pPr>
      <w:r>
        <w:rPr>
          <w:spacing w:val="3"/>
        </w:rPr>
        <w:t>代表性项目代表性传承人年龄分布</w:t>
      </w:r>
    </w:p>
    <w:p>
      <w:pPr>
        <w:spacing w:line="86" w:lineRule="exact"/>
      </w:pPr>
    </w:p>
    <w:tbl>
      <w:tblPr>
        <w:tblStyle w:val="TableNormal"/>
        <w:tblW w:w="1348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983"/>
        <w:gridCol w:w="2148"/>
        <w:gridCol w:w="2149"/>
        <w:gridCol w:w="2358"/>
        <w:gridCol w:w="2368"/>
        <w:gridCol w:w="2483"/>
      </w:tblGrid>
      <w:tr>
        <w:tblPrEx>
          <w:tblW w:w="1348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60"/>
        </w:trPr>
        <w:tc>
          <w:tcPr>
            <w:tcW w:w="1983" w:type="dxa"/>
            <w:vAlign w:val="top"/>
          </w:tcPr>
          <w:p>
            <w:pPr>
              <w:pStyle w:val="TableText"/>
              <w:spacing w:before="98" w:line="409" w:lineRule="exact"/>
              <w:ind w:left="675"/>
            </w:pPr>
            <w:r>
              <w:rPr>
                <w:spacing w:val="-9"/>
                <w:position w:val="6"/>
              </w:rPr>
              <w:t>项 目</w:t>
            </w:r>
          </w:p>
          <w:p>
            <w:pPr>
              <w:pStyle w:val="TableText"/>
              <w:spacing w:before="1" w:line="203" w:lineRule="auto"/>
              <w:ind w:left="675"/>
            </w:pPr>
            <w:r>
              <w:rPr>
                <w:spacing w:val="6"/>
              </w:rPr>
              <w:t>批次</w:t>
            </w:r>
          </w:p>
        </w:tc>
        <w:tc>
          <w:tcPr>
            <w:tcW w:w="2148" w:type="dxa"/>
            <w:vAlign w:val="top"/>
          </w:tcPr>
          <w:p>
            <w:pPr>
              <w:pStyle w:val="TableText"/>
              <w:spacing w:before="289" w:line="221" w:lineRule="auto"/>
              <w:ind w:left="132"/>
            </w:pPr>
            <w:r>
              <w:rPr>
                <w:spacing w:val="2"/>
              </w:rPr>
              <w:t>80岁以上占比</w:t>
            </w:r>
          </w:p>
        </w:tc>
        <w:tc>
          <w:tcPr>
            <w:tcW w:w="2149" w:type="dxa"/>
            <w:vAlign w:val="top"/>
          </w:tcPr>
          <w:p>
            <w:pPr>
              <w:pStyle w:val="TableText"/>
              <w:spacing w:before="289" w:line="221" w:lineRule="auto"/>
              <w:ind w:left="213"/>
            </w:pPr>
            <w:r>
              <w:rPr>
                <w:spacing w:val="1"/>
              </w:rPr>
              <w:t>70~79岁占比</w:t>
            </w:r>
          </w:p>
        </w:tc>
        <w:tc>
          <w:tcPr>
            <w:tcW w:w="2358" w:type="dxa"/>
            <w:vAlign w:val="top"/>
          </w:tcPr>
          <w:p>
            <w:pPr>
              <w:pStyle w:val="TableText"/>
              <w:spacing w:before="289" w:line="221" w:lineRule="auto"/>
              <w:ind w:left="314"/>
            </w:pPr>
            <w:r>
              <w:rPr>
                <w:spacing w:val="3"/>
              </w:rPr>
              <w:t>60~69岁占比</w:t>
            </w:r>
          </w:p>
        </w:tc>
        <w:tc>
          <w:tcPr>
            <w:tcW w:w="2368" w:type="dxa"/>
            <w:vAlign w:val="top"/>
          </w:tcPr>
          <w:p>
            <w:pPr>
              <w:pStyle w:val="TableText"/>
              <w:spacing w:before="289" w:line="221" w:lineRule="auto"/>
              <w:ind w:left="326"/>
            </w:pPr>
            <w:r>
              <w:rPr>
                <w:spacing w:val="1"/>
              </w:rPr>
              <w:t>50~59岁占比</w:t>
            </w:r>
          </w:p>
        </w:tc>
        <w:tc>
          <w:tcPr>
            <w:tcW w:w="2483" w:type="dxa"/>
            <w:vAlign w:val="top"/>
          </w:tcPr>
          <w:p>
            <w:pPr>
              <w:pStyle w:val="TableText"/>
              <w:spacing w:before="289" w:line="221" w:lineRule="auto"/>
              <w:ind w:left="308"/>
            </w:pPr>
            <w:r>
              <w:rPr>
                <w:spacing w:val="2"/>
              </w:rPr>
              <w:t>50岁以下占比</w:t>
            </w:r>
          </w:p>
        </w:tc>
      </w:tr>
      <w:tr>
        <w:tblPrEx>
          <w:tblW w:w="13489" w:type="dxa"/>
          <w:tblInd w:w="5" w:type="dxa"/>
          <w:tblLayout w:type="fixed"/>
        </w:tblPrEx>
        <w:trPr>
          <w:trHeight w:val="478"/>
        </w:trPr>
        <w:tc>
          <w:tcPr>
            <w:tcW w:w="1983" w:type="dxa"/>
            <w:vAlign w:val="top"/>
          </w:tcPr>
          <w:p>
            <w:pPr>
              <w:pStyle w:val="TableText"/>
              <w:spacing w:before="98" w:line="219" w:lineRule="auto"/>
              <w:ind w:left="515"/>
            </w:pPr>
            <w:r>
              <w:rPr>
                <w:spacing w:val="3"/>
              </w:rPr>
              <w:t>第四批</w:t>
            </w:r>
          </w:p>
        </w:tc>
        <w:tc>
          <w:tcPr>
            <w:tcW w:w="2148" w:type="dxa"/>
            <w:vAlign w:val="top"/>
          </w:tcPr>
          <w:p>
            <w:pPr>
              <w:pStyle w:val="TableText"/>
              <w:spacing w:before="175" w:line="174" w:lineRule="auto"/>
              <w:ind w:left="671"/>
            </w:pPr>
            <w:r>
              <w:rPr>
                <w:spacing w:val="-8"/>
              </w:rPr>
              <w:t>19.3%</w:t>
            </w:r>
          </w:p>
        </w:tc>
        <w:tc>
          <w:tcPr>
            <w:tcW w:w="2149" w:type="dxa"/>
            <w:vAlign w:val="top"/>
          </w:tcPr>
          <w:p>
            <w:pPr>
              <w:pStyle w:val="TableText"/>
              <w:spacing w:before="177" w:line="173" w:lineRule="auto"/>
              <w:ind w:left="673"/>
            </w:pPr>
            <w:r>
              <w:rPr>
                <w:spacing w:val="-4"/>
              </w:rPr>
              <w:t>29.9%</w:t>
            </w:r>
          </w:p>
        </w:tc>
        <w:tc>
          <w:tcPr>
            <w:tcW w:w="2358" w:type="dxa"/>
            <w:vAlign w:val="top"/>
          </w:tcPr>
          <w:p>
            <w:pPr>
              <w:pStyle w:val="TableText"/>
              <w:spacing w:before="175" w:line="174" w:lineRule="auto"/>
              <w:ind w:left="784"/>
            </w:pPr>
            <w:r>
              <w:rPr>
                <w:spacing w:val="-4"/>
              </w:rPr>
              <w:t>25.1%</w:t>
            </w:r>
          </w:p>
        </w:tc>
        <w:tc>
          <w:tcPr>
            <w:tcW w:w="2368" w:type="dxa"/>
            <w:vAlign w:val="top"/>
          </w:tcPr>
          <w:p>
            <w:pPr>
              <w:pStyle w:val="TableText"/>
              <w:spacing w:before="175" w:line="174" w:lineRule="auto"/>
              <w:ind w:left="787"/>
            </w:pPr>
            <w:r>
              <w:rPr>
                <w:spacing w:val="-8"/>
              </w:rPr>
              <w:t>15.9%</w:t>
            </w:r>
          </w:p>
        </w:tc>
        <w:tc>
          <w:tcPr>
            <w:tcW w:w="2483" w:type="dxa"/>
            <w:vAlign w:val="top"/>
          </w:tcPr>
          <w:p>
            <w:pPr>
              <w:pStyle w:val="TableText"/>
              <w:spacing w:before="177" w:line="173" w:lineRule="auto"/>
              <w:ind w:left="928"/>
            </w:pPr>
            <w:r>
              <w:rPr>
                <w:spacing w:val="-4"/>
              </w:rPr>
              <w:t>9.8%</w:t>
            </w:r>
          </w:p>
        </w:tc>
      </w:tr>
      <w:tr>
        <w:tblPrEx>
          <w:tblW w:w="13489" w:type="dxa"/>
          <w:tblInd w:w="5" w:type="dxa"/>
          <w:tblLayout w:type="fixed"/>
        </w:tblPrEx>
        <w:trPr>
          <w:trHeight w:val="482"/>
        </w:trPr>
        <w:tc>
          <w:tcPr>
            <w:tcW w:w="1983" w:type="dxa"/>
            <w:vAlign w:val="top"/>
          </w:tcPr>
          <w:p>
            <w:pPr>
              <w:pStyle w:val="TableText"/>
              <w:spacing w:before="100" w:line="219" w:lineRule="auto"/>
              <w:ind w:left="515"/>
            </w:pPr>
            <w:r>
              <w:rPr>
                <w:spacing w:val="3"/>
              </w:rPr>
              <w:t>第五批</w:t>
            </w:r>
          </w:p>
        </w:tc>
        <w:tc>
          <w:tcPr>
            <w:tcW w:w="2148" w:type="dxa"/>
            <w:vAlign w:val="top"/>
          </w:tcPr>
          <w:p>
            <w:pPr>
              <w:pStyle w:val="TableText"/>
              <w:spacing w:before="219" w:line="252" w:lineRule="exact"/>
              <w:ind w:left="752"/>
            </w:pPr>
            <w:r>
              <w:rPr>
                <w:spacing w:val="-4"/>
                <w:position w:val="-3"/>
              </w:rPr>
              <w:t>9.8%</w:t>
            </w:r>
          </w:p>
        </w:tc>
        <w:tc>
          <w:tcPr>
            <w:tcW w:w="2149" w:type="dxa"/>
            <w:vAlign w:val="top"/>
          </w:tcPr>
          <w:p>
            <w:pPr>
              <w:pStyle w:val="TableText"/>
              <w:spacing w:before="218" w:line="253" w:lineRule="exact"/>
              <w:ind w:left="673"/>
            </w:pPr>
            <w:r>
              <w:rPr>
                <w:spacing w:val="-4"/>
                <w:position w:val="-3"/>
              </w:rPr>
              <w:t>21.9%</w:t>
            </w:r>
          </w:p>
        </w:tc>
        <w:tc>
          <w:tcPr>
            <w:tcW w:w="2358" w:type="dxa"/>
            <w:vAlign w:val="top"/>
          </w:tcPr>
          <w:p>
            <w:pPr>
              <w:pStyle w:val="TableText"/>
              <w:spacing w:before="179" w:line="174" w:lineRule="auto"/>
              <w:ind w:left="784"/>
            </w:pPr>
            <w:r>
              <w:rPr>
                <w:spacing w:val="-4"/>
              </w:rPr>
              <w:t>26.5%</w:t>
            </w:r>
          </w:p>
        </w:tc>
        <w:tc>
          <w:tcPr>
            <w:tcW w:w="2368" w:type="dxa"/>
            <w:vAlign w:val="top"/>
          </w:tcPr>
          <w:p>
            <w:pPr>
              <w:pStyle w:val="TableText"/>
              <w:spacing w:before="218" w:line="253" w:lineRule="exact"/>
              <w:ind w:left="787"/>
            </w:pPr>
            <w:r>
              <w:rPr>
                <w:spacing w:val="-4"/>
                <w:position w:val="-3"/>
              </w:rPr>
              <w:t>21.1%</w:t>
            </w:r>
          </w:p>
        </w:tc>
        <w:tc>
          <w:tcPr>
            <w:tcW w:w="2483" w:type="dxa"/>
            <w:vAlign w:val="top"/>
          </w:tcPr>
          <w:p>
            <w:pPr>
              <w:pStyle w:val="TableText"/>
              <w:spacing w:before="249" w:line="222" w:lineRule="exact"/>
              <w:ind w:left="848"/>
            </w:pPr>
            <w:r>
              <w:rPr>
                <w:spacing w:val="-4"/>
                <w:position w:val="-4"/>
              </w:rPr>
              <w:t>20.7%</w:t>
            </w:r>
          </w:p>
        </w:tc>
      </w:tr>
    </w:tbl>
    <w:p>
      <w:pPr>
        <w:pStyle w:val="BodyText"/>
        <w:spacing w:before="126" w:line="219" w:lineRule="auto"/>
        <w:ind w:left="94"/>
      </w:pPr>
      <w:r>
        <w:rPr>
          <w:spacing w:val="-3"/>
        </w:rPr>
        <w:t>材料二</w:t>
      </w:r>
    </w:p>
    <w:p>
      <w:pPr>
        <w:pStyle w:val="BodyText"/>
        <w:spacing w:before="117" w:line="261" w:lineRule="auto"/>
        <w:ind w:left="94" w:right="59"/>
      </w:pPr>
      <w:r>
        <w:rPr>
          <w:spacing w:val="-4"/>
        </w:rPr>
        <w:t>非遗保护的根本目标是“保护非遗的生命力”,因此，保护非遗更要传承非遗，要使其与时代同行。</w:t>
      </w:r>
      <w:r>
        <w:rPr>
          <w:spacing w:val="5"/>
        </w:rPr>
        <w:t xml:space="preserve"> </w:t>
      </w:r>
      <w:r>
        <w:rPr>
          <w:spacing w:val="-1"/>
        </w:rPr>
        <w:t>作为华阴老腔第十代传人，张喜民老人一直为后继无人而忧虑——孙子张猛一直对老腔不太上心。</w:t>
      </w:r>
      <w:r>
        <w:rPr>
          <w:spacing w:val="7"/>
        </w:rPr>
        <w:t xml:space="preserve"> </w:t>
      </w:r>
      <w:r>
        <w:t>直到歌手谭维维搭档张喜民为华阴老腔赋予了新的内涵与活力，并将新编歌曲《华阴老腔一声喊》</w:t>
      </w:r>
      <w:r>
        <w:rPr>
          <w:spacing w:val="14"/>
        </w:rPr>
        <w:t xml:space="preserve"> </w:t>
      </w:r>
      <w:r>
        <w:rPr>
          <w:spacing w:val="-7"/>
        </w:rPr>
        <w:t>带上猴年春晚舞台，张猛看后才终于开了窍。</w:t>
      </w:r>
    </w:p>
    <w:p>
      <w:pPr>
        <w:pStyle w:val="BodyText"/>
        <w:spacing w:before="113" w:line="280" w:lineRule="auto"/>
        <w:ind w:left="94" w:right="112"/>
        <w:jc w:val="both"/>
      </w:pPr>
      <w:r>
        <w:rPr>
          <w:spacing w:val="-2"/>
        </w:rPr>
        <w:t>京剧是国粹艺术，但在传承上也依然面临着社会需求与传统艺术隔膜的困境。京剧裘派嫡系第四代</w:t>
      </w:r>
      <w:r>
        <w:t xml:space="preserve"> </w:t>
      </w:r>
      <w:r>
        <w:rPr>
          <w:spacing w:val="-7"/>
        </w:rPr>
        <w:t>继承人裘继戎，没有按部就班的延续传统，他另辟蹊径，将西方</w:t>
      </w:r>
      <w:r>
        <w:rPr>
          <w:rFonts w:ascii="Times New Roman" w:eastAsia="Times New Roman" w:hAnsi="Times New Roman" w:cs="Times New Roman"/>
          <w:spacing w:val="-7"/>
        </w:rPr>
        <w:t>Popping</w:t>
      </w:r>
      <w:r>
        <w:rPr>
          <w:rFonts w:ascii="Times New Roman" w:eastAsia="Times New Roman" w:hAnsi="Times New Roman" w:cs="Times New Roman"/>
          <w:spacing w:val="19"/>
        </w:rPr>
        <w:t xml:space="preserve">  </w:t>
      </w:r>
      <w:r>
        <w:rPr>
          <w:spacing w:val="-7"/>
        </w:rPr>
        <w:t>的舞蹈元素、</w:t>
      </w:r>
      <w:r>
        <w:rPr>
          <w:spacing w:val="-8"/>
        </w:rPr>
        <w:t>太极的身段与</w:t>
      </w:r>
      <w:r>
        <w:t xml:space="preserve"> </w:t>
      </w:r>
      <w:r>
        <w:rPr>
          <w:spacing w:val="-9"/>
        </w:rPr>
        <w:t>京剧的唱念做打多元融合，用新的形式实现了传统艺术的跨界实践。他说：“艺术要摆脱匠气，没有</w:t>
      </w:r>
    </w:p>
    <w:p>
      <w:pPr>
        <w:pStyle w:val="BodyText"/>
        <w:spacing w:before="1" w:line="219" w:lineRule="auto"/>
        <w:ind w:left="94"/>
      </w:pPr>
      <w:r>
        <w:rPr>
          <w:spacing w:val="2"/>
        </w:rPr>
        <w:t>火气，流淌人气。”</w:t>
      </w:r>
    </w:p>
    <w:p>
      <w:pPr>
        <w:pStyle w:val="BodyText"/>
        <w:spacing w:before="90" w:line="478" w:lineRule="exact"/>
        <w:ind w:left="755"/>
      </w:pPr>
      <w:r>
        <w:rPr>
          <w:spacing w:val="-3"/>
          <w:position w:val="12"/>
        </w:rPr>
        <w:t>但是，像华阴老腔、京剧流派面对的传承困境是当今普遍现象，我们需要有更多思考和</w:t>
      </w:r>
      <w:r>
        <w:rPr>
          <w:spacing w:val="-4"/>
          <w:position w:val="12"/>
        </w:rPr>
        <w:t>更多探</w:t>
      </w:r>
    </w:p>
    <w:p>
      <w:pPr>
        <w:pStyle w:val="BodyText"/>
        <w:spacing w:line="217" w:lineRule="auto"/>
        <w:ind w:left="94"/>
      </w:pPr>
      <w:r>
        <w:rPr>
          <w:spacing w:val="-17"/>
        </w:rPr>
        <w:t>索，不断赋予其</w:t>
      </w:r>
      <w:r>
        <w:rPr>
          <w:spacing w:val="11"/>
          <w:u w:val="single" w:color="auto"/>
        </w:rPr>
        <w:t xml:space="preserve">    </w:t>
      </w:r>
      <w:r>
        <w:rPr>
          <w:spacing w:val="-17"/>
          <w:u w:val="single" w:color="auto"/>
        </w:rPr>
        <w:t>②</w:t>
      </w:r>
      <w:r>
        <w:rPr>
          <w:spacing w:val="9"/>
          <w:u w:val="single" w:color="auto"/>
        </w:rPr>
        <w:t xml:space="preserve">    </w:t>
      </w:r>
      <w:r>
        <w:rPr>
          <w:spacing w:val="-17"/>
        </w:rPr>
        <w:t>。</w:t>
      </w:r>
    </w:p>
    <w:p>
      <w:pPr>
        <w:pStyle w:val="BodyText"/>
        <w:spacing w:before="97" w:line="219" w:lineRule="auto"/>
        <w:ind w:left="94"/>
      </w:pPr>
      <w:r>
        <w:rPr>
          <w:spacing w:val="-3"/>
        </w:rPr>
        <w:t>材料三</w:t>
      </w:r>
    </w:p>
    <w:p>
      <w:pPr>
        <w:pStyle w:val="BodyText"/>
        <w:spacing w:before="113" w:line="262" w:lineRule="auto"/>
        <w:ind w:left="94" w:right="199"/>
      </w:pPr>
      <w:r>
        <w:rPr>
          <w:spacing w:val="-4"/>
        </w:rPr>
        <w:t>非遗以其独特的文化色彩，谱写了灿烂的中华文明。然而，当今非遗的保护和传承却遭遇了前所未</w:t>
      </w:r>
      <w:r>
        <w:rPr>
          <w:spacing w:val="16"/>
        </w:rPr>
        <w:t xml:space="preserve"> </w:t>
      </w:r>
      <w:r>
        <w:rPr>
          <w:spacing w:val="-3"/>
        </w:rPr>
        <w:t>有的危机：工业文明对植根于农耕文化的非遗形成致命冲击、城镇化进程和传统村落的消失使一些</w:t>
      </w:r>
      <w:r>
        <w:rPr>
          <w:spacing w:val="3"/>
        </w:rPr>
        <w:t xml:space="preserve"> </w:t>
      </w:r>
      <w:r>
        <w:rPr>
          <w:spacing w:val="4"/>
        </w:rPr>
        <w:t>地方民俗和技艺濒临灭绝、新一代非遗传承人的断层状况导致技艺失传、多种文化观的现代人对</w:t>
      </w:r>
      <w:r>
        <w:rPr>
          <w:spacing w:val="14"/>
        </w:rPr>
        <w:t xml:space="preserve"> </w:t>
      </w:r>
      <w:r>
        <w:rPr>
          <w:spacing w:val="3"/>
        </w:rPr>
        <w:t>非遗产生文化需求的距离感。2012年底被撤销</w:t>
      </w:r>
      <w:r>
        <w:rPr>
          <w:spacing w:val="2"/>
        </w:rPr>
        <w:t>非遗资格的黎族文身，虽被称为海南黎族的“敦煌</w:t>
      </w:r>
      <w:r>
        <w:t xml:space="preserve"> </w:t>
      </w:r>
      <w:r>
        <w:rPr>
          <w:spacing w:val="-5"/>
        </w:rPr>
        <w:t>壁画”,但因不适应现代社会的发展需求，中断了活态传承，其消失成为不可避免的趋势。</w:t>
      </w:r>
    </w:p>
    <w:p>
      <w:pPr>
        <w:pStyle w:val="BodyText"/>
        <w:spacing w:before="102" w:line="265" w:lineRule="auto"/>
        <w:ind w:left="94" w:right="136"/>
        <w:jc w:val="both"/>
      </w:pPr>
      <w:r>
        <w:rPr>
          <w:spacing w:val="-4"/>
        </w:rPr>
        <w:t>另一方面，人们也在通过各种方式保护和传播非遗。</w:t>
      </w:r>
      <w:r>
        <w:rPr>
          <w:spacing w:val="-5"/>
        </w:rPr>
        <w:t>抖音近期公布相关数据：截至2019年4月，1372</w:t>
      </w:r>
      <w:r>
        <w:t xml:space="preserve"> </w:t>
      </w:r>
      <w:r>
        <w:rPr>
          <w:spacing w:val="4"/>
        </w:rPr>
        <w:t>项国家级非遗代表项目中，有1214项在抖音平台上有相关内容的传播，产生了超过2400</w:t>
      </w:r>
      <w:r>
        <w:rPr>
          <w:spacing w:val="3"/>
        </w:rPr>
        <w:t>万条视频</w:t>
      </w:r>
      <w:r>
        <w:t xml:space="preserve"> </w:t>
      </w:r>
      <w:r>
        <w:rPr>
          <w:spacing w:val="5"/>
        </w:rPr>
        <w:t>和超过1065亿次播放。2018年，抖音联合中国民协皮影艺术委员会、北京龙在</w:t>
      </w:r>
      <w:r>
        <w:rPr>
          <w:spacing w:val="4"/>
        </w:rPr>
        <w:t>天皮影文化博物馆</w:t>
      </w:r>
      <w:r>
        <w:t xml:space="preserve"> </w:t>
      </w:r>
      <w:r>
        <w:rPr>
          <w:spacing w:val="-2"/>
        </w:rPr>
        <w:t>共同发起“皮一下很开心”话题，累计播放超28亿次。龙在天戏团的王熙团长表示，按照他们演出</w:t>
      </w:r>
      <w:r>
        <w:rPr>
          <w:spacing w:val="4"/>
        </w:rPr>
        <w:t xml:space="preserve"> </w:t>
      </w:r>
      <w:r>
        <w:rPr>
          <w:spacing w:val="-7"/>
        </w:rPr>
        <w:t>的平均观众数，要达到这个播放量，需要每天演出，且持续800年。过去的经典，重新被现代大众所</w:t>
      </w:r>
      <w:r>
        <w:t xml:space="preserve"> </w:t>
      </w:r>
      <w:r>
        <w:rPr>
          <w:spacing w:val="-13"/>
        </w:rPr>
        <w:t>欣赏。</w:t>
      </w:r>
    </w:p>
    <w:p>
      <w:pPr>
        <w:pStyle w:val="BodyText"/>
        <w:spacing w:before="178" w:line="219" w:lineRule="auto"/>
        <w:ind w:left="94"/>
      </w:pPr>
      <w:r>
        <w:rPr>
          <w:spacing w:val="-5"/>
        </w:rPr>
        <w:t>1.阅读材料一、材料二，在横线处依次填入词语，全都正确的一项是   (    )</w:t>
      </w:r>
    </w:p>
    <w:p>
      <w:pPr>
        <w:pStyle w:val="BodyText"/>
        <w:spacing w:before="70" w:line="510" w:lineRule="exact"/>
        <w:ind w:left="94"/>
      </w:pPr>
      <w:r>
        <w:rPr>
          <w:spacing w:val="3"/>
          <w:position w:val="14"/>
        </w:rPr>
        <w:t>A.①年轻化  ②新的时代内涵和现代表达形式</w:t>
      </w:r>
    </w:p>
    <w:p>
      <w:pPr>
        <w:pStyle w:val="BodyText"/>
        <w:spacing w:before="1" w:line="217" w:lineRule="auto"/>
        <w:ind w:left="94"/>
      </w:pPr>
      <w:r>
        <w:rPr>
          <w:rFonts w:ascii="Times New Roman" w:eastAsia="Times New Roman" w:hAnsi="Times New Roman" w:cs="Times New Roman"/>
          <w:spacing w:val="5"/>
        </w:rPr>
        <w:t>B.</w:t>
      </w:r>
      <w:r>
        <w:rPr>
          <w:spacing w:val="5"/>
        </w:rPr>
        <w:t>①</w:t>
      </w:r>
      <w:r>
        <w:rPr>
          <w:spacing w:val="-90"/>
        </w:rPr>
        <w:t xml:space="preserve"> </w:t>
      </w:r>
      <w:r>
        <w:rPr>
          <w:spacing w:val="5"/>
        </w:rPr>
        <w:t>年轻型</w:t>
      </w:r>
      <w:r>
        <w:rPr>
          <w:spacing w:val="60"/>
        </w:rPr>
        <w:t xml:space="preserve">  </w:t>
      </w:r>
      <w:r>
        <w:rPr>
          <w:spacing w:val="5"/>
        </w:rPr>
        <w:t>②现代表达形式和新的时代内涵</w:t>
      </w:r>
    </w:p>
    <w:p>
      <w:pPr>
        <w:pStyle w:val="BodyText"/>
        <w:spacing w:before="85" w:line="217" w:lineRule="auto"/>
        <w:ind w:left="94"/>
        <w:sectPr>
          <w:pgSz w:w="17760" w:h="25160"/>
          <w:pgMar w:top="1778" w:right="2054" w:bottom="0" w:left="2205" w:header="0" w:footer="0" w:gutter="0"/>
          <w:cols w:space="708"/>
        </w:sectPr>
      </w:pPr>
      <w:r>
        <w:rPr>
          <w:spacing w:val="5"/>
        </w:rPr>
        <w:t>C.①</w:t>
      </w:r>
      <w:r>
        <w:rPr>
          <w:spacing w:val="-102"/>
        </w:rPr>
        <w:t xml:space="preserve"> </w:t>
      </w:r>
      <w:r>
        <w:rPr>
          <w:spacing w:val="5"/>
        </w:rPr>
        <w:t>老年化</w:t>
      </w:r>
      <w:r>
        <w:rPr>
          <w:spacing w:val="53"/>
        </w:rPr>
        <w:t xml:space="preserve">  </w:t>
      </w:r>
      <w:r>
        <w:rPr>
          <w:spacing w:val="5"/>
        </w:rPr>
        <w:t>②现代表达形式和新的时代内涵</w:t>
      </w:r>
    </w:p>
    <w:p>
      <w:pPr>
        <w:pStyle w:val="BodyText"/>
        <w:spacing w:before="126" w:line="217" w:lineRule="auto"/>
        <w:ind w:left="94"/>
      </w:pPr>
      <w:r>
        <w:rPr>
          <w:spacing w:val="6"/>
        </w:rPr>
        <w:t>D.①老年型</w:t>
      </w:r>
      <w:r>
        <w:rPr>
          <w:spacing w:val="65"/>
        </w:rPr>
        <w:t xml:space="preserve">  </w:t>
      </w:r>
      <w:r>
        <w:rPr>
          <w:spacing w:val="6"/>
        </w:rPr>
        <w:t>②新的时代内涵和现代表达形式</w:t>
      </w:r>
    </w:p>
    <w:p>
      <w:pPr>
        <w:spacing w:line="217" w:lineRule="auto"/>
        <w:sectPr>
          <w:type w:val="nextPage"/>
          <w:pgSz w:w="17760" w:h="25160"/>
          <w:pgMar w:top="1778" w:right="2054" w:bottom="0" w:left="2205" w:header="0" w:footer="0" w:gutter="0"/>
          <w:pgNumType w:start="2"/>
          <w:cols w:space="708"/>
          <w:titlePg w:val="0"/>
        </w:sectPr>
      </w:pPr>
    </w:p>
    <w:p>
      <w:pPr>
        <w:pStyle w:val="BodyText"/>
        <w:spacing w:before="59" w:line="219" w:lineRule="auto"/>
        <w:ind w:left="70"/>
        <w:rPr>
          <w:sz w:val="30"/>
          <w:szCs w:val="30"/>
        </w:rPr>
      </w:pPr>
      <w:r>
        <w:rPr>
          <w:spacing w:val="10"/>
          <w:sz w:val="30"/>
          <w:szCs w:val="30"/>
        </w:rPr>
        <w:t>2.依据上面三则材料，当今非遗的传承面临的共同困境可以概括为</w:t>
      </w:r>
      <w:r>
        <w:rPr>
          <w:spacing w:val="-145"/>
          <w:sz w:val="30"/>
          <w:szCs w:val="30"/>
        </w:rPr>
        <w:t xml:space="preserve"> </w:t>
      </w:r>
      <w:r>
        <w:rPr>
          <w:spacing w:val="10"/>
          <w:sz w:val="30"/>
          <w:szCs w:val="30"/>
          <w:u w:val="single" w:color="auto"/>
        </w:rPr>
        <w:t xml:space="preserve">                </w:t>
      </w:r>
      <w:r>
        <w:rPr>
          <w:spacing w:val="10"/>
          <w:sz w:val="30"/>
          <w:szCs w:val="30"/>
        </w:rPr>
        <w:t>。</w:t>
      </w:r>
      <w:r>
        <w:rPr>
          <w:spacing w:val="-39"/>
          <w:sz w:val="30"/>
          <w:szCs w:val="30"/>
        </w:rPr>
        <w:t xml:space="preserve"> </w:t>
      </w:r>
      <w:r>
        <w:rPr>
          <w:spacing w:val="10"/>
          <w:sz w:val="30"/>
          <w:szCs w:val="30"/>
        </w:rPr>
        <w:t>(</w:t>
      </w:r>
      <w:r>
        <w:rPr>
          <w:spacing w:val="9"/>
          <w:sz w:val="30"/>
          <w:szCs w:val="30"/>
        </w:rPr>
        <w:t>限8个字</w:t>
      </w:r>
    </w:p>
    <w:p>
      <w:pPr>
        <w:pStyle w:val="BodyText"/>
        <w:spacing w:before="125" w:line="219" w:lineRule="auto"/>
        <w:ind w:left="90"/>
        <w:rPr>
          <w:sz w:val="30"/>
          <w:szCs w:val="30"/>
        </w:rPr>
      </w:pPr>
      <w:r>
        <w:rPr>
          <w:spacing w:val="1"/>
          <w:sz w:val="30"/>
          <w:szCs w:val="30"/>
        </w:rPr>
        <w:t>以内)</w:t>
      </w:r>
    </w:p>
    <w:p>
      <w:pPr>
        <w:pStyle w:val="BodyText"/>
        <w:spacing w:before="122" w:line="460" w:lineRule="exact"/>
        <w:ind w:left="90"/>
        <w:rPr>
          <w:sz w:val="30"/>
          <w:szCs w:val="30"/>
        </w:rPr>
      </w:pPr>
      <w:r>
        <w:rPr>
          <w:spacing w:val="2"/>
          <w:position w:val="11"/>
          <w:sz w:val="30"/>
          <w:szCs w:val="30"/>
        </w:rPr>
        <w:t>3.针对非遗的保护和传承，人们也有自己的思考。阅读下面网友的评论，结合</w:t>
      </w:r>
      <w:r>
        <w:rPr>
          <w:spacing w:val="1"/>
          <w:position w:val="11"/>
          <w:sz w:val="30"/>
          <w:szCs w:val="30"/>
        </w:rPr>
        <w:t>文本内容，说说你是如</w:t>
      </w:r>
    </w:p>
    <w:p>
      <w:pPr>
        <w:pStyle w:val="BodyText"/>
        <w:spacing w:before="1" w:line="218" w:lineRule="auto"/>
        <w:ind w:left="90"/>
        <w:rPr>
          <w:sz w:val="30"/>
          <w:szCs w:val="30"/>
        </w:rPr>
      </w:pPr>
      <w:r>
        <w:rPr>
          <w:spacing w:val="3"/>
          <w:sz w:val="30"/>
          <w:szCs w:val="30"/>
        </w:rPr>
        <w:t>何看待非遗传承的。</w:t>
      </w:r>
    </w:p>
    <w:p>
      <w:pPr>
        <w:pStyle w:val="BodyText"/>
        <w:spacing w:before="104" w:line="219" w:lineRule="auto"/>
        <w:ind w:left="90"/>
        <w:rPr>
          <w:sz w:val="30"/>
          <w:szCs w:val="30"/>
        </w:rPr>
      </w:pPr>
      <w:r>
        <w:rPr>
          <w:spacing w:val="5"/>
          <w:sz w:val="30"/>
          <w:szCs w:val="30"/>
        </w:rPr>
        <w:t>潇潇雨：如果根据现代人的需要对这些非遗进行改造，不就能很好地传承下来了吗?</w:t>
      </w:r>
    </w:p>
    <w:p>
      <w:pPr>
        <w:pStyle w:val="BodyText"/>
        <w:spacing w:before="125" w:line="470" w:lineRule="exact"/>
        <w:ind w:left="90"/>
        <w:rPr>
          <w:sz w:val="30"/>
          <w:szCs w:val="30"/>
        </w:rPr>
      </w:pPr>
      <w:r>
        <w:rPr>
          <w:spacing w:val="4"/>
          <w:position w:val="12"/>
          <w:sz w:val="30"/>
          <w:szCs w:val="30"/>
        </w:rPr>
        <w:t>远方的时光：对于老祖宗留下的非遗文化，咱现代</w:t>
      </w:r>
      <w:r>
        <w:rPr>
          <w:spacing w:val="3"/>
          <w:position w:val="12"/>
          <w:sz w:val="30"/>
          <w:szCs w:val="30"/>
        </w:rPr>
        <w:t>人可不能用自己的爱好去随便篡改，否则不就缺</w:t>
      </w:r>
    </w:p>
    <w:p>
      <w:pPr>
        <w:pStyle w:val="BodyText"/>
        <w:spacing w:before="1" w:line="218" w:lineRule="auto"/>
        <w:ind w:left="90"/>
        <w:rPr>
          <w:sz w:val="30"/>
          <w:szCs w:val="30"/>
        </w:rPr>
      </w:pPr>
      <w:r>
        <w:rPr>
          <w:spacing w:val="10"/>
          <w:sz w:val="30"/>
          <w:szCs w:val="30"/>
        </w:rPr>
        <w:t>失了传统文化的本真吗?</w:t>
      </w:r>
    </w:p>
    <w:p>
      <w:pPr>
        <w:pStyle w:val="BodyText"/>
        <w:spacing w:before="123" w:line="248" w:lineRule="auto"/>
        <w:ind w:left="90" w:right="2397"/>
        <w:rPr>
          <w:sz w:val="30"/>
          <w:szCs w:val="30"/>
        </w:rPr>
      </w:pPr>
      <w:r>
        <w:rPr>
          <w:spacing w:val="1"/>
          <w:sz w:val="30"/>
          <w:szCs w:val="30"/>
        </w:rPr>
        <w:t>麦芽糖不甜：有些非遗早就不适应现代人的需求，消失也是必然的，有什么可惜呢?</w:t>
      </w:r>
      <w:r>
        <w:rPr>
          <w:spacing w:val="7"/>
          <w:sz w:val="30"/>
          <w:szCs w:val="30"/>
        </w:rPr>
        <w:t xml:space="preserve"> </w:t>
      </w:r>
      <w:r>
        <w:rPr>
          <w:spacing w:val="3"/>
          <w:sz w:val="30"/>
          <w:szCs w:val="30"/>
        </w:rPr>
        <w:t>2、(2019·西城区二模)阅读下面材料，完成问题。</w:t>
      </w:r>
    </w:p>
    <w:p>
      <w:pPr>
        <w:pStyle w:val="BodyText"/>
        <w:spacing w:before="125" w:line="219" w:lineRule="auto"/>
        <w:ind w:left="90"/>
        <w:rPr>
          <w:sz w:val="30"/>
          <w:szCs w:val="30"/>
        </w:rPr>
      </w:pPr>
      <w:r>
        <w:rPr>
          <w:spacing w:val="11"/>
          <w:sz w:val="30"/>
          <w:szCs w:val="30"/>
        </w:rPr>
        <w:t>材料一</w:t>
      </w:r>
    </w:p>
    <w:p>
      <w:pPr>
        <w:pStyle w:val="BodyText"/>
        <w:spacing w:before="112" w:line="217" w:lineRule="auto"/>
        <w:ind w:left="90"/>
        <w:rPr>
          <w:sz w:val="30"/>
          <w:szCs w:val="30"/>
        </w:rPr>
      </w:pPr>
      <w:r>
        <w:rPr>
          <w:spacing w:val="11"/>
          <w:sz w:val="30"/>
          <w:szCs w:val="30"/>
        </w:rPr>
        <w:t xml:space="preserve">透光镜是西汉中晚期制作的具有  </w:t>
      </w:r>
      <w:r>
        <w:rPr>
          <w:spacing w:val="-140"/>
          <w:sz w:val="30"/>
          <w:szCs w:val="30"/>
          <w:u w:val="single" w:color="auto"/>
        </w:rPr>
        <w:t xml:space="preserve"> </w:t>
      </w:r>
      <w:r>
        <w:rPr>
          <w:spacing w:val="11"/>
          <w:sz w:val="30"/>
          <w:szCs w:val="30"/>
          <w:u w:val="single" w:color="auto"/>
        </w:rPr>
        <w:t>①</w:t>
      </w:r>
      <w:r>
        <w:rPr>
          <w:spacing w:val="11"/>
          <w:sz w:val="30"/>
          <w:szCs w:val="30"/>
        </w:rPr>
        <w:t xml:space="preserve">  效果的青铜镜，因在阳光照</w:t>
      </w:r>
      <w:r>
        <w:rPr>
          <w:spacing w:val="10"/>
          <w:sz w:val="30"/>
          <w:szCs w:val="30"/>
        </w:rPr>
        <w:t>射下其背面的图文能映到墙上</w:t>
      </w:r>
    </w:p>
    <w:p>
      <w:pPr>
        <w:pStyle w:val="BodyText"/>
        <w:spacing w:before="111" w:line="219" w:lineRule="auto"/>
        <w:ind w:left="90"/>
        <w:rPr>
          <w:sz w:val="30"/>
          <w:szCs w:val="30"/>
        </w:rPr>
      </w:pPr>
      <w:r>
        <w:rPr>
          <w:spacing w:val="6"/>
          <w:sz w:val="30"/>
          <w:szCs w:val="30"/>
        </w:rPr>
        <w:t>而得名。这样一种日常用具，却巧妙运用了光学和力学的原理，体现了中国古代工匠的聪明智慧。</w:t>
      </w:r>
    </w:p>
    <w:p>
      <w:pPr>
        <w:pStyle w:val="BodyText"/>
        <w:spacing w:before="103" w:line="460" w:lineRule="exact"/>
        <w:ind w:left="90"/>
        <w:rPr>
          <w:sz w:val="30"/>
          <w:szCs w:val="30"/>
        </w:rPr>
      </w:pPr>
      <w:r>
        <w:rPr>
          <w:position w:val="11"/>
          <w:sz w:val="30"/>
          <w:szCs w:val="30"/>
        </w:rPr>
        <w:t>据有关专家研究，这种铜镜边缘装饰很厚，中间镜面很薄，而镜背的花纹图案又凹凸不平，在用铜水</w:t>
      </w:r>
    </w:p>
    <w:p>
      <w:pPr>
        <w:pStyle w:val="BodyText"/>
        <w:spacing w:before="1" w:line="218" w:lineRule="auto"/>
        <w:ind w:left="90"/>
        <w:rPr>
          <w:sz w:val="30"/>
          <w:szCs w:val="30"/>
        </w:rPr>
      </w:pPr>
      <w:r>
        <w:rPr>
          <w:spacing w:val="4"/>
          <w:sz w:val="30"/>
          <w:szCs w:val="30"/>
        </w:rPr>
        <w:t>铸镜冷却凝固的过程中，边缘部分凝固得慢，会对中</w:t>
      </w:r>
      <w:r>
        <w:rPr>
          <w:spacing w:val="3"/>
          <w:sz w:val="30"/>
          <w:szCs w:val="30"/>
        </w:rPr>
        <w:t>间先凝固的部分产生挤压作用力，使镜面部分</w:t>
      </w:r>
    </w:p>
    <w:p>
      <w:pPr>
        <w:pStyle w:val="BodyText"/>
        <w:spacing w:before="107" w:line="269" w:lineRule="auto"/>
        <w:ind w:left="90"/>
        <w:rPr>
          <w:sz w:val="30"/>
          <w:szCs w:val="30"/>
        </w:rPr>
      </w:pPr>
      <w:r>
        <w:rPr>
          <w:spacing w:val="1"/>
          <w:sz w:val="30"/>
          <w:szCs w:val="30"/>
        </w:rPr>
        <w:t>产生变形。然后，在打磨镜面时，磨得越薄，这种</w:t>
      </w:r>
      <w:r>
        <w:rPr>
          <w:sz w:val="30"/>
          <w:szCs w:val="30"/>
        </w:rPr>
        <w:t xml:space="preserve">变形就会越明显，而这种变形又正好与镜背花纹的  </w:t>
      </w:r>
      <w:r>
        <w:rPr>
          <w:spacing w:val="1"/>
          <w:sz w:val="30"/>
          <w:szCs w:val="30"/>
        </w:rPr>
        <w:t>凹凸对应，这就为镜子反光时镜面亮、花纹暗打下了基础。当然，这种变形起伏差距很小，只有0.01</w:t>
      </w:r>
      <w:r>
        <w:rPr>
          <w:spacing w:val="2"/>
          <w:sz w:val="30"/>
          <w:szCs w:val="30"/>
        </w:rPr>
        <w:t xml:space="preserve">  </w:t>
      </w:r>
      <w:r>
        <w:rPr>
          <w:spacing w:val="7"/>
          <w:sz w:val="30"/>
          <w:szCs w:val="30"/>
        </w:rPr>
        <w:t>毫米左右，肉眼根本察觉不到，所以在常人眼中它还是一面平滑的镜子。表面十分光滑的镜子反射</w:t>
      </w:r>
      <w:r>
        <w:rPr>
          <w:spacing w:val="4"/>
          <w:sz w:val="30"/>
          <w:szCs w:val="30"/>
        </w:rPr>
        <w:t xml:space="preserve">  </w:t>
      </w:r>
      <w:r>
        <w:rPr>
          <w:spacing w:val="7"/>
          <w:sz w:val="30"/>
          <w:szCs w:val="30"/>
        </w:rPr>
        <w:t>到墙上的光斑却有明有暗，而这明暗效果又正好与镜背花纹一致，于是就会产生一种强光穿过有暗</w:t>
      </w:r>
      <w:r>
        <w:rPr>
          <w:spacing w:val="6"/>
          <w:sz w:val="30"/>
          <w:szCs w:val="30"/>
        </w:rPr>
        <w:t xml:space="preserve">  </w:t>
      </w:r>
      <w:r>
        <w:rPr>
          <w:spacing w:val="1"/>
          <w:sz w:val="30"/>
          <w:szCs w:val="30"/>
        </w:rPr>
        <w:t>纹的透明物体照到墙上的错觉。现藏于上海博物馆的一面透光镜，背面铭文是“见日之光天下</w:t>
      </w:r>
      <w:r>
        <w:rPr>
          <w:sz w:val="30"/>
          <w:szCs w:val="30"/>
        </w:rPr>
        <w:t>大明”,</w:t>
      </w:r>
    </w:p>
    <w:p>
      <w:pPr>
        <w:pStyle w:val="BodyText"/>
        <w:spacing w:before="112" w:line="462" w:lineRule="exact"/>
        <w:ind w:left="240"/>
        <w:rPr>
          <w:sz w:val="30"/>
          <w:szCs w:val="30"/>
        </w:rPr>
      </w:pPr>
      <w:r>
        <w:rPr>
          <w:position w:val="11"/>
          <w:sz w:val="30"/>
          <w:szCs w:val="30"/>
        </w:rPr>
        <w:t>外形与一般铜镜无异，但当光线照射镜面时，与镜面相对的墙上就会映出镜背纹饰的影像，十分神</w:t>
      </w:r>
    </w:p>
    <w:p>
      <w:pPr>
        <w:pStyle w:val="BodyText"/>
        <w:spacing w:line="220" w:lineRule="auto"/>
        <w:ind w:left="90"/>
        <w:rPr>
          <w:sz w:val="30"/>
          <w:szCs w:val="30"/>
        </w:rPr>
      </w:pPr>
      <w:r>
        <w:rPr>
          <w:spacing w:val="-6"/>
          <w:sz w:val="30"/>
          <w:szCs w:val="30"/>
        </w:rPr>
        <w:t>奇有趣。</w:t>
      </w:r>
    </w:p>
    <w:p>
      <w:pPr>
        <w:spacing w:before="59" w:line="2460" w:lineRule="exact"/>
      </w:pPr>
      <w:r>
        <w:rPr>
          <w:position w:val="-49"/>
        </w:rPr>
        <w:drawing>
          <wp:inline distT="0" distB="0" distL="0" distR="0">
            <wp:extent cx="4152976" cy="1562031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52976" cy="15620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" w:line="219" w:lineRule="auto"/>
        <w:ind w:left="2130"/>
        <w:rPr>
          <w:sz w:val="30"/>
          <w:szCs w:val="30"/>
        </w:rPr>
      </w:pPr>
      <w:r>
        <w:rPr>
          <w:spacing w:val="-22"/>
          <w:sz w:val="30"/>
          <w:szCs w:val="30"/>
        </w:rPr>
        <w:t>透光镜原理示意图</w:t>
      </w:r>
    </w:p>
    <w:p>
      <w:pPr>
        <w:pStyle w:val="BodyText"/>
        <w:spacing w:before="112" w:line="219" w:lineRule="auto"/>
        <w:ind w:left="90"/>
        <w:rPr>
          <w:sz w:val="30"/>
          <w:szCs w:val="30"/>
        </w:rPr>
      </w:pPr>
      <w:r>
        <w:rPr>
          <w:spacing w:val="5"/>
          <w:sz w:val="30"/>
          <w:szCs w:val="30"/>
        </w:rPr>
        <w:t>材料二</w:t>
      </w:r>
    </w:p>
    <w:p>
      <w:pPr>
        <w:pStyle w:val="BodyText"/>
        <w:spacing w:before="116" w:line="283" w:lineRule="auto"/>
        <w:ind w:left="90" w:right="155"/>
        <w:rPr>
          <w:sz w:val="30"/>
          <w:szCs w:val="30"/>
        </w:rPr>
      </w:pPr>
      <w:r>
        <w:rPr>
          <w:spacing w:val="7"/>
          <w:sz w:val="30"/>
          <w:szCs w:val="30"/>
        </w:rPr>
        <w:t>耀州窑青釉提梁倒注壶是陕西历史博物馆的镇馆藏品之一。这个五代时期的酒壶，壶盖与壶身合为</w:t>
      </w:r>
      <w:r>
        <w:rPr>
          <w:spacing w:val="17"/>
          <w:sz w:val="30"/>
          <w:szCs w:val="30"/>
        </w:rPr>
        <w:t xml:space="preserve"> </w:t>
      </w:r>
      <w:r>
        <w:rPr>
          <w:spacing w:val="7"/>
          <w:sz w:val="30"/>
          <w:szCs w:val="30"/>
        </w:rPr>
        <w:t>一体而无法打开，只能从壶底的梅花眼往壶里注酒。其精妙之处在于，由于巧用“连通容器内液面</w:t>
      </w:r>
      <w:r>
        <w:rPr>
          <w:spacing w:val="10"/>
          <w:sz w:val="30"/>
          <w:szCs w:val="30"/>
        </w:rPr>
        <w:t xml:space="preserve"> </w:t>
      </w:r>
      <w:r>
        <w:rPr>
          <w:spacing w:val="1"/>
          <w:sz w:val="30"/>
          <w:szCs w:val="30"/>
        </w:rPr>
        <w:t>等高”的物理原理设计壶内结构，注酒时，只要还没注满，无论壶体怎么倾斜，</w:t>
      </w:r>
      <w:r>
        <w:rPr>
          <w:sz w:val="30"/>
          <w:szCs w:val="30"/>
        </w:rPr>
        <w:t xml:space="preserve">壶里的酒都不会洒出 </w:t>
      </w:r>
      <w:r>
        <w:rPr>
          <w:sz w:val="30"/>
          <w:szCs w:val="30"/>
        </w:rPr>
        <w:t>来。另外，酒壶的造型纹饰也相当精美：壶把儿是一只凤凰，壶嘴是一只张口侧卧的母狮，下方有一</w:t>
      </w:r>
      <w:r>
        <w:rPr>
          <w:spacing w:val="15"/>
          <w:sz w:val="30"/>
          <w:szCs w:val="30"/>
        </w:rPr>
        <w:t xml:space="preserve"> </w:t>
      </w:r>
      <w:r>
        <w:rPr>
          <w:spacing w:val="8"/>
          <w:sz w:val="30"/>
          <w:szCs w:val="30"/>
        </w:rPr>
        <w:t>只幼狮在其腹下吮吸乳汁，壶身上还有美丽的牡丹</w:t>
      </w:r>
      <w:r>
        <w:rPr>
          <w:spacing w:val="7"/>
          <w:sz w:val="30"/>
          <w:szCs w:val="30"/>
        </w:rPr>
        <w:t>花图案。中国古代的工匠们巧妙地把科学技术与</w:t>
      </w:r>
      <w:r>
        <w:rPr>
          <w:sz w:val="30"/>
          <w:szCs w:val="30"/>
        </w:rPr>
        <w:t xml:space="preserve"> </w:t>
      </w:r>
      <w:r>
        <w:rPr>
          <w:spacing w:val="6"/>
          <w:sz w:val="30"/>
          <w:szCs w:val="30"/>
        </w:rPr>
        <w:t>实用功能结合在一起，烧制出这样瓷色如玉、精致有趣的酒壶，他们的聪明才智真是让我们这些现</w:t>
      </w:r>
    </w:p>
    <w:p>
      <w:pPr>
        <w:pStyle w:val="BodyText"/>
        <w:spacing w:before="1" w:line="219" w:lineRule="auto"/>
        <w:ind w:left="90"/>
        <w:rPr>
          <w:sz w:val="30"/>
          <w:szCs w:val="30"/>
        </w:rPr>
      </w:pPr>
      <w:r>
        <w:rPr>
          <w:spacing w:val="8"/>
          <w:sz w:val="30"/>
          <w:szCs w:val="30"/>
        </w:rPr>
        <w:t>代人也觉得自愧不如。</w:t>
      </w:r>
    </w:p>
    <w:p>
      <w:pPr>
        <w:spacing w:before="152" w:line="2245" w:lineRule="exact"/>
        <w:ind w:firstLine="20"/>
      </w:pPr>
      <w:r>
        <w:rPr>
          <w:position w:val="-44"/>
        </w:rPr>
        <w:drawing>
          <wp:inline distT="0" distB="0" distL="0" distR="0">
            <wp:extent cx="4114857" cy="1425891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14857" cy="14258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" w:line="215" w:lineRule="auto"/>
        <w:ind w:left="90"/>
        <w:rPr>
          <w:sz w:val="30"/>
          <w:szCs w:val="30"/>
        </w:rPr>
      </w:pPr>
      <w:r>
        <w:rPr>
          <w:spacing w:val="-25"/>
          <w:sz w:val="30"/>
          <w:szCs w:val="30"/>
        </w:rPr>
        <w:t>青釉提梁倒注壶原理示意图</w:t>
      </w:r>
      <w:r>
        <w:rPr>
          <w:spacing w:val="16"/>
          <w:sz w:val="30"/>
          <w:szCs w:val="30"/>
        </w:rPr>
        <w:t xml:space="preserve">   </w:t>
      </w:r>
      <w:r>
        <w:rPr>
          <w:spacing w:val="-25"/>
          <w:sz w:val="30"/>
          <w:szCs w:val="30"/>
        </w:rPr>
        <w:t>青釉提梁倒注壶照片</w:t>
      </w:r>
    </w:p>
    <w:p>
      <w:pPr>
        <w:pStyle w:val="BodyText"/>
        <w:spacing w:before="205" w:line="219" w:lineRule="auto"/>
        <w:ind w:left="70"/>
        <w:rPr>
          <w:sz w:val="30"/>
          <w:szCs w:val="30"/>
        </w:rPr>
      </w:pPr>
      <w:r>
        <w:rPr>
          <w:spacing w:val="10"/>
          <w:sz w:val="30"/>
          <w:szCs w:val="30"/>
        </w:rPr>
        <w:t>材料三</w:t>
      </w:r>
    </w:p>
    <w:p>
      <w:pPr>
        <w:pStyle w:val="BodyText"/>
        <w:spacing w:before="141" w:line="284" w:lineRule="auto"/>
        <w:ind w:left="90" w:right="178"/>
        <w:rPr>
          <w:sz w:val="30"/>
          <w:szCs w:val="30"/>
        </w:rPr>
      </w:pPr>
      <w:r>
        <w:rPr>
          <w:spacing w:val="11"/>
          <w:sz w:val="30"/>
          <w:szCs w:val="30"/>
        </w:rPr>
        <w:t>杭州博物馆内收藏有一件先秦时期的青铜喷水震盆——“阴阳鱼洗盆”,盆</w:t>
      </w:r>
      <w:r>
        <w:rPr>
          <w:spacing w:val="10"/>
          <w:sz w:val="30"/>
          <w:szCs w:val="30"/>
        </w:rPr>
        <w:t>底绘着四条鱼，鱼嘴设</w:t>
      </w:r>
      <w:r>
        <w:rPr>
          <w:sz w:val="30"/>
          <w:szCs w:val="30"/>
        </w:rPr>
        <w:t xml:space="preserve"> </w:t>
      </w:r>
      <w:r>
        <w:rPr>
          <w:sz w:val="30"/>
          <w:szCs w:val="30"/>
        </w:rPr>
        <w:t>计在水柱的喷涌处，鱼和鱼中间刻着四条《易经》河图抛物线。操作时</w:t>
      </w:r>
      <w:r>
        <w:rPr>
          <w:spacing w:val="-1"/>
          <w:sz w:val="30"/>
          <w:szCs w:val="30"/>
        </w:rPr>
        <w:t>，先往盆中加一半清水，再摩</w:t>
      </w:r>
      <w:r>
        <w:rPr>
          <w:sz w:val="30"/>
          <w:szCs w:val="30"/>
        </w:rPr>
        <w:t xml:space="preserve"> </w:t>
      </w:r>
      <w:r>
        <w:rPr>
          <w:sz w:val="30"/>
          <w:szCs w:val="30"/>
        </w:rPr>
        <w:t>擦铜耳，刹那间，盆中水就汹涌翻滚，涌出四股喷泉，还会发出《易经》中震卦六爻的声音。这一壮</w:t>
      </w:r>
    </w:p>
    <w:p>
      <w:pPr>
        <w:pStyle w:val="BodyText"/>
        <w:spacing w:line="219" w:lineRule="auto"/>
        <w:ind w:left="90"/>
        <w:rPr>
          <w:sz w:val="30"/>
          <w:szCs w:val="30"/>
        </w:rPr>
      </w:pPr>
      <w:r>
        <w:rPr>
          <w:spacing w:val="4"/>
          <w:sz w:val="30"/>
          <w:szCs w:val="30"/>
        </w:rPr>
        <w:t>观的景象是什么原理造成的呢?原来，当双手来回摩擦铜耳时，“</w:t>
      </w:r>
      <w:r>
        <w:rPr>
          <w:spacing w:val="3"/>
          <w:sz w:val="30"/>
          <w:szCs w:val="30"/>
        </w:rPr>
        <w:t>鱼洗”受迫振动，由于两个铜耳对</w:t>
      </w:r>
    </w:p>
    <w:p>
      <w:pPr>
        <w:spacing w:line="219" w:lineRule="auto"/>
        <w:rPr>
          <w:sz w:val="30"/>
          <w:szCs w:val="30"/>
        </w:rPr>
        <w:sectPr>
          <w:pgSz w:w="17760" w:h="25160"/>
          <w:pgMar w:top="1631" w:right="2207" w:bottom="0" w:left="2069" w:header="0" w:footer="0" w:gutter="0"/>
          <w:pgNumType w:start="3"/>
          <w:cols w:space="708"/>
        </w:sectPr>
      </w:pPr>
    </w:p>
    <w:p>
      <w:pPr>
        <w:pStyle w:val="BodyText"/>
        <w:spacing w:before="63" w:line="258" w:lineRule="auto"/>
        <w:ind w:right="201"/>
        <w:jc w:val="both"/>
      </w:pPr>
      <w:r>
        <w:rPr>
          <w:spacing w:val="-3"/>
        </w:rPr>
        <w:t>称地安置在“鱼洗”两侧，它们的振动叠加形成了驻波，处在四个波腹位置上的水珠获得了较大的</w:t>
      </w:r>
      <w:r>
        <w:rPr>
          <w:spacing w:val="2"/>
        </w:rPr>
        <w:t xml:space="preserve"> </w:t>
      </w:r>
      <w:r>
        <w:rPr>
          <w:spacing w:val="-3"/>
        </w:rPr>
        <w:t>能量，从而跳出了水面。中国古代工匠能在日常盥洗工具的制造工艺里，融</w:t>
      </w:r>
      <w:r>
        <w:rPr>
          <w:spacing w:val="-4"/>
        </w:rPr>
        <w:t>入“共振”与“波的干</w:t>
      </w:r>
      <w:r>
        <w:t xml:space="preserve"> </w:t>
      </w:r>
      <w:r>
        <w:rPr>
          <w:spacing w:val="-8"/>
        </w:rPr>
        <w:t xml:space="preserve">涉”等科学原理，真是  </w:t>
      </w:r>
      <w:r>
        <w:rPr>
          <w:spacing w:val="-134"/>
          <w:u w:val="single" w:color="auto"/>
        </w:rPr>
        <w:t xml:space="preserve"> </w:t>
      </w:r>
      <w:r>
        <w:rPr>
          <w:spacing w:val="-8"/>
          <w:u w:val="single" w:color="auto"/>
        </w:rPr>
        <w:t>②</w:t>
      </w:r>
      <w:r>
        <w:rPr>
          <w:spacing w:val="8"/>
        </w:rPr>
        <w:t xml:space="preserve">  </w:t>
      </w:r>
      <w:r>
        <w:rPr>
          <w:spacing w:val="-8"/>
        </w:rPr>
        <w:t>。</w:t>
      </w:r>
    </w:p>
    <w:p>
      <w:pPr>
        <w:pStyle w:val="BodyText"/>
        <w:spacing w:before="118" w:line="222" w:lineRule="auto"/>
      </w:pPr>
      <w:r>
        <w:rPr>
          <w:spacing w:val="-3"/>
        </w:rPr>
        <w:t>1.依据文意，在材料一和材料三横线处填入恰当的词语，全都正</w:t>
      </w:r>
      <w:r>
        <w:rPr>
          <w:spacing w:val="-4"/>
        </w:rPr>
        <w:t>确的一项是       (</w:t>
      </w:r>
      <w:r>
        <w:rPr>
          <w:spacing w:val="5"/>
        </w:rPr>
        <w:t xml:space="preserve">    </w:t>
      </w:r>
      <w:r>
        <w:rPr>
          <w:spacing w:val="-4"/>
        </w:rPr>
        <w:t>)</w:t>
      </w:r>
    </w:p>
    <w:p>
      <w:pPr>
        <w:pStyle w:val="BodyText"/>
        <w:spacing w:before="74" w:line="217" w:lineRule="auto"/>
      </w:pPr>
      <w:r>
        <w:rPr>
          <w:rFonts w:ascii="Times New Roman" w:eastAsia="Times New Roman" w:hAnsi="Times New Roman" w:cs="Times New Roman"/>
        </w:rPr>
        <w:t>A.</w:t>
      </w:r>
      <w:r>
        <w:t>①特殊</w:t>
      </w:r>
      <w:r>
        <w:rPr>
          <w:spacing w:val="19"/>
        </w:rPr>
        <w:t xml:space="preserve">    </w:t>
      </w:r>
      <w:r>
        <w:t>②叹为观止</w:t>
      </w:r>
      <w:r>
        <w:rPr>
          <w:spacing w:val="7"/>
        </w:rPr>
        <w:t xml:space="preserve">           </w:t>
      </w:r>
      <w:r>
        <w:rPr>
          <w:rFonts w:ascii="Times New Roman" w:eastAsia="Times New Roman" w:hAnsi="Times New Roman" w:cs="Times New Roman"/>
        </w:rPr>
        <w:t>B.</w:t>
      </w:r>
      <w:r>
        <w:t>①特殊    ②令人叹服</w:t>
      </w:r>
    </w:p>
    <w:p>
      <w:pPr>
        <w:pStyle w:val="BodyText"/>
        <w:spacing w:before="105" w:line="217" w:lineRule="auto"/>
      </w:pPr>
      <w:r>
        <w:rPr>
          <w:spacing w:val="4"/>
        </w:rPr>
        <w:t xml:space="preserve">C.①特色    ②叹为观止           </w:t>
      </w:r>
      <w:r>
        <w:rPr>
          <w:spacing w:val="3"/>
        </w:rPr>
        <w:t xml:space="preserve"> D.①特色    ②令人叹服</w:t>
      </w:r>
    </w:p>
    <w:p>
      <w:pPr>
        <w:pStyle w:val="BodyText"/>
        <w:spacing w:before="105" w:line="247" w:lineRule="auto"/>
        <w:ind w:right="360"/>
      </w:pPr>
      <w:r>
        <w:rPr>
          <w:spacing w:val="1"/>
        </w:rPr>
        <w:t>2.材料二给文字配了一幅原理示意图和一幅照片。</w:t>
      </w:r>
      <w:r>
        <w:t xml:space="preserve">请结合文字内容，分别说说这样配图的好处。 </w:t>
      </w:r>
      <w:r>
        <w:rPr>
          <w:spacing w:val="-5"/>
        </w:rPr>
        <w:t>3.统观上述三则材料，可以得出怎样的认识?</w:t>
      </w:r>
    </w:p>
    <w:p>
      <w:pPr>
        <w:pStyle w:val="BodyText"/>
        <w:spacing w:before="113" w:line="470" w:lineRule="exact"/>
      </w:pPr>
      <w:r>
        <w:rPr>
          <w:spacing w:val="-5"/>
          <w:position w:val="11"/>
        </w:rPr>
        <w:t>3、(2019·海淀区二模)阅读下面材料，完成问题。</w:t>
      </w:r>
    </w:p>
    <w:p>
      <w:pPr>
        <w:pStyle w:val="BodyText"/>
        <w:spacing w:before="1" w:line="218" w:lineRule="auto"/>
      </w:pPr>
      <w:r>
        <w:rPr>
          <w:spacing w:val="-5"/>
        </w:rPr>
        <w:t>材料一</w:t>
      </w:r>
    </w:p>
    <w:p>
      <w:pPr>
        <w:pStyle w:val="BodyText"/>
        <w:spacing w:before="92" w:line="256" w:lineRule="auto"/>
        <w:ind w:right="98" w:firstLine="660"/>
        <w:jc w:val="both"/>
      </w:pPr>
      <w:r>
        <w:rPr>
          <w:spacing w:val="-1"/>
        </w:rPr>
        <w:t>2016年，纪录片《我在故宫修文物》用年轻</w:t>
      </w:r>
      <w:r>
        <w:rPr>
          <w:spacing w:val="-2"/>
        </w:rPr>
        <w:t>的视角走进古老的故宫，第一次系统梳理了中国文</w:t>
      </w:r>
      <w:r>
        <w:t xml:space="preserve"> </w:t>
      </w:r>
      <w:r>
        <w:rPr>
          <w:spacing w:val="-3"/>
        </w:rPr>
        <w:t>物修复的历史源流，</w:t>
      </w:r>
      <w:r>
        <w:rPr>
          <w:spacing w:val="-85"/>
        </w:rPr>
        <w:t xml:space="preserve"> </w:t>
      </w:r>
      <w:r>
        <w:rPr>
          <w:spacing w:val="-3"/>
          <w:u w:val="single" w:color="auto"/>
        </w:rPr>
        <w:t xml:space="preserve">    ①    </w:t>
      </w:r>
      <w:r>
        <w:rPr>
          <w:spacing w:val="-135"/>
        </w:rPr>
        <w:t xml:space="preserve"> </w:t>
      </w:r>
      <w:r>
        <w:rPr>
          <w:spacing w:val="-3"/>
        </w:rPr>
        <w:t>(揭示  揭秘)世界顶级文物“复活</w:t>
      </w:r>
      <w:r>
        <w:rPr>
          <w:spacing w:val="-4"/>
        </w:rPr>
        <w:t>”技术，播出后引起社会强烈反</w:t>
      </w:r>
      <w:r>
        <w:t xml:space="preserve"> </w:t>
      </w:r>
      <w:r>
        <w:rPr>
          <w:spacing w:val="-10"/>
        </w:rPr>
        <w:t>响，成为年度最具影响力的纪录片。</w:t>
      </w:r>
    </w:p>
    <w:p>
      <w:pPr>
        <w:pStyle w:val="BodyText"/>
        <w:spacing w:before="127" w:line="279" w:lineRule="auto"/>
        <w:ind w:firstLine="660"/>
        <w:jc w:val="both"/>
      </w:pPr>
      <w:r>
        <w:rPr>
          <w:spacing w:val="-2"/>
        </w:rPr>
        <w:t>我国纪录片起步于二十世纪五六十年代，辉煌于七八十年代。八十年代播出的纪录片《话说长</w:t>
      </w:r>
      <w:r>
        <w:rPr>
          <w:spacing w:val="15"/>
        </w:rPr>
        <w:t xml:space="preserve"> </w:t>
      </w:r>
      <w:r>
        <w:t>江》,让观众第一次全面直观地看到了长江沿岸的地理及人文，对以后纪录片的发展影响巨大。进</w:t>
      </w:r>
      <w:r>
        <w:rPr>
          <w:spacing w:val="7"/>
        </w:rPr>
        <w:t xml:space="preserve">  </w:t>
      </w:r>
      <w:r>
        <w:rPr>
          <w:spacing w:val="2"/>
        </w:rPr>
        <w:t>入二十一世纪以来，国产纪录片迎来了发展的黄金期。《我们一起走</w:t>
      </w:r>
      <w:r>
        <w:rPr>
          <w:spacing w:val="1"/>
        </w:rPr>
        <w:t>过——致敬改革开放40周年》</w:t>
      </w:r>
      <w:r>
        <w:t xml:space="preserve"> </w:t>
      </w:r>
      <w:r>
        <w:rPr>
          <w:spacing w:val="-3"/>
        </w:rPr>
        <w:t>选取新时期国家各个领域发展变迁的故事，展现了中华民族的奋斗史；《舌尖</w:t>
      </w:r>
      <w:r>
        <w:rPr>
          <w:spacing w:val="-4"/>
        </w:rPr>
        <w:t>上的中国》用普通人</w:t>
      </w:r>
      <w:r>
        <w:t xml:space="preserve">  </w:t>
      </w:r>
      <w:r>
        <w:rPr>
          <w:spacing w:val="-3"/>
        </w:rPr>
        <w:t>的故事串联起各地的美食生态，于一餐一食之间，诠释着中国人的智慧与人文关怀。国产纪录片的</w:t>
      </w:r>
      <w:r>
        <w:rPr>
          <w:spacing w:val="1"/>
        </w:rPr>
        <w:t xml:space="preserve">  </w:t>
      </w:r>
      <w:r>
        <w:rPr>
          <w:spacing w:val="-8"/>
        </w:rPr>
        <w:t>题材越来越丰富，表现方式也越来越贴近人们的生活。  《如果国宝会说话</w:t>
      </w:r>
      <w:r>
        <w:rPr>
          <w:spacing w:val="-9"/>
        </w:rPr>
        <w:t>》摒弃了“长篇论述”的</w:t>
      </w:r>
      <w:r>
        <w:t xml:space="preserve"> </w:t>
      </w:r>
      <w:r>
        <w:rPr>
          <w:spacing w:val="-2"/>
        </w:rPr>
        <w:t>方式，采用短小的分集设置，以精致的微纪录小视频，适应互联网时代</w:t>
      </w:r>
      <w:r>
        <w:rPr>
          <w:spacing w:val="-2"/>
          <w:u w:val="single" w:color="auto"/>
        </w:rPr>
        <w:t xml:space="preserve">      ②  </w:t>
      </w:r>
      <w:r>
        <w:rPr>
          <w:spacing w:val="-122"/>
        </w:rPr>
        <w:t xml:space="preserve"> </w:t>
      </w:r>
      <w:r>
        <w:rPr>
          <w:spacing w:val="-2"/>
        </w:rPr>
        <w:t>(碎片化整体化)</w:t>
      </w:r>
      <w:r>
        <w:t xml:space="preserve">  </w:t>
      </w:r>
      <w:r>
        <w:rPr>
          <w:spacing w:val="-10"/>
        </w:rPr>
        <w:t>传播的特征，让更多繁忙的现代人“快速充电”,了解文物背后的文化意义；</w:t>
      </w:r>
      <w:r>
        <w:rPr>
          <w:spacing w:val="-11"/>
        </w:rPr>
        <w:t>《奇遇人生》十位行者，</w:t>
      </w:r>
      <w:r>
        <w:t xml:space="preserve"> </w:t>
      </w:r>
      <w:r>
        <w:rPr>
          <w:spacing w:val="-5"/>
        </w:rPr>
        <w:t>十段旅程，以全新的“纪录片+真人秀”的方式引发</w:t>
      </w:r>
      <w:r>
        <w:rPr>
          <w:spacing w:val="-6"/>
        </w:rPr>
        <w:t>观众的情感共鸣。同时，国产纪录片也在积极尝</w:t>
      </w:r>
      <w:r>
        <w:t xml:space="preserve">  </w:t>
      </w:r>
      <w:r>
        <w:rPr>
          <w:spacing w:val="2"/>
        </w:rPr>
        <w:t>试使用先进的技术手段，如《行走敦煌》将莫高窟从未对外开放的第285号洞窟模型放入游戏引擎</w:t>
      </w:r>
    </w:p>
    <w:p>
      <w:pPr>
        <w:pStyle w:val="BodyText"/>
        <w:spacing w:before="1" w:line="219" w:lineRule="auto"/>
      </w:pPr>
      <w:r>
        <w:rPr>
          <w:spacing w:val="-8"/>
        </w:rPr>
        <w:t>当中，利用VR</w:t>
      </w:r>
      <w:r>
        <w:rPr>
          <w:spacing w:val="-13"/>
        </w:rPr>
        <w:t xml:space="preserve"> </w:t>
      </w:r>
      <w:r>
        <w:rPr>
          <w:spacing w:val="-8"/>
        </w:rPr>
        <w:t>技术给人们沉浸式体验，让观众行走在相关场景中，深入理解壁画故事。</w:t>
      </w:r>
    </w:p>
    <w:p>
      <w:pPr>
        <w:pStyle w:val="BodyText"/>
        <w:spacing w:before="90" w:line="219" w:lineRule="auto"/>
      </w:pPr>
      <w:r>
        <w:rPr>
          <w:spacing w:val="-3"/>
        </w:rPr>
        <w:t>材料二</w:t>
      </w:r>
    </w:p>
    <w:p>
      <w:pPr>
        <w:pStyle w:val="BodyText"/>
        <w:spacing w:before="92" w:line="278" w:lineRule="auto"/>
        <w:ind w:right="139" w:firstLine="700"/>
        <w:jc w:val="both"/>
      </w:pPr>
      <w:r>
        <w:rPr>
          <w:spacing w:val="5"/>
        </w:rPr>
        <w:t>根据中国纪录片发展研究报告课题组不完全统计，2018年中国纪录片生产总投入为46.02亿</w:t>
      </w:r>
      <w:r>
        <w:rPr>
          <w:spacing w:val="10"/>
        </w:rPr>
        <w:t xml:space="preserve"> </w:t>
      </w:r>
      <w:r>
        <w:rPr>
          <w:spacing w:val="2"/>
        </w:rPr>
        <w:t>元，同比增长16.4%;生产总值为64.45亿元，同比增长近7%。2018年</w:t>
      </w:r>
      <w:r>
        <w:rPr>
          <w:spacing w:val="1"/>
        </w:rPr>
        <w:t>，中国纪录片的产业结构继续</w:t>
      </w:r>
      <w:r>
        <w:t xml:space="preserve"> </w:t>
      </w:r>
      <w:r>
        <w:t>调整，其中新媒体总投入约11亿元，同比增长83%。新媒体机构的</w:t>
      </w:r>
      <w:r>
        <w:rPr>
          <w:spacing w:val="-1"/>
        </w:rPr>
        <w:t>生产体量实现两连跳：2017年超</w:t>
      </w:r>
    </w:p>
    <w:p>
      <w:pPr>
        <w:pStyle w:val="BodyText"/>
        <w:spacing w:before="1" w:line="189" w:lineRule="auto"/>
      </w:pPr>
      <w:r>
        <w:rPr>
          <w:spacing w:val="-8"/>
        </w:rPr>
        <w:t>过国有制作机构，跃居第三位；2018年超过民营制作公司，</w:t>
      </w:r>
      <w:r>
        <w:rPr>
          <w:spacing w:val="-9"/>
        </w:rPr>
        <w:t>跃居第二位。</w:t>
      </w:r>
    </w:p>
    <w:p>
      <w:pPr>
        <w:pStyle w:val="BodyText"/>
        <w:spacing w:line="3076" w:lineRule="exact"/>
        <w:ind w:firstLine="20"/>
      </w:pPr>
      <w:r>
        <w:rPr>
          <w:position w:val="-61"/>
        </w:rPr>
        <w:pict>
          <v:group id="_x0000_i1025" style="width:584.05pt;height:154.05pt;mso-position-horizontal-relative:char;mso-position-vertical-relative:line" coordorigin="0,0" coordsize="11680,3081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1680;height:3081;position:absolute" filled="f" stroked="f">
              <v:imagedata r:id="rId6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1720;height:3121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5" w:line="219" w:lineRule="auto"/>
                      <w:ind w:left="1350"/>
                      <w:rPr>
                        <w:rFonts w:ascii="SimSun" w:eastAsia="SimSun" w:hAnsi="SimSun" w:cs="SimSun"/>
                        <w:sz w:val="26"/>
                        <w:szCs w:val="26"/>
                      </w:rPr>
                    </w:pPr>
                    <w:r>
                      <w:rPr>
                        <w:rFonts w:ascii="SimSun" w:eastAsia="SimSun" w:hAnsi="SimSun" w:cs="SimSun"/>
                        <w:spacing w:val="-3"/>
                        <w:sz w:val="26"/>
                        <w:szCs w:val="26"/>
                      </w:rPr>
                      <w:t>一生产投入     一生产总值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" w:line="215" w:lineRule="auto"/>
        <w:ind w:left="160"/>
        <w:rPr>
          <w:sz w:val="26"/>
          <w:szCs w:val="26"/>
        </w:rPr>
      </w:pPr>
      <w:r>
        <w:rPr>
          <w:sz w:val="26"/>
          <w:szCs w:val="26"/>
        </w:rPr>
        <w:t>图12013—2018年中国纪录片生产投入和生产总值</w:t>
      </w:r>
    </w:p>
    <w:p>
      <w:pPr>
        <w:pStyle w:val="BodyText"/>
        <w:spacing w:before="59" w:line="216" w:lineRule="auto"/>
      </w:pPr>
      <w:r>
        <w:rPr>
          <w:spacing w:val="-2"/>
        </w:rPr>
        <w:t>1.从材料一横线后的括号内分别选择词语填入横线处，①处应填</w:t>
      </w:r>
      <w:r>
        <w:rPr>
          <w:spacing w:val="-104"/>
        </w:rPr>
        <w:t xml:space="preserve"> </w:t>
      </w:r>
      <w:r>
        <w:rPr>
          <w:spacing w:val="-2"/>
          <w:u w:val="single" w:color="auto"/>
        </w:rPr>
        <w:t xml:space="preserve">        </w:t>
      </w:r>
      <w:r>
        <w:rPr>
          <w:spacing w:val="-2"/>
        </w:rPr>
        <w:t>,②处应填</w:t>
      </w:r>
      <w:r>
        <w:rPr>
          <w:spacing w:val="-2"/>
          <w:u w:val="single" w:color="auto"/>
        </w:rPr>
        <w:t xml:space="preserve">         </w:t>
      </w:r>
    </w:p>
    <w:p>
      <w:pPr>
        <w:pStyle w:val="BodyText"/>
        <w:spacing w:before="87" w:line="485" w:lineRule="exact"/>
      </w:pPr>
      <w:r>
        <w:rPr>
          <w:spacing w:val="5"/>
          <w:position w:val="12"/>
        </w:rPr>
        <w:t>2.阅读材料二中的图1和图2,结合这则材料所说明的主要内容，你得出的结论是什么?至少答</w:t>
      </w:r>
      <w:r>
        <w:rPr>
          <w:spacing w:val="4"/>
          <w:position w:val="12"/>
        </w:rPr>
        <w:t>出两</w:t>
      </w:r>
    </w:p>
    <w:p>
      <w:pPr>
        <w:pStyle w:val="BodyText"/>
        <w:spacing w:line="219" w:lineRule="auto"/>
      </w:pPr>
      <w:r>
        <w:rPr>
          <w:spacing w:val="-4"/>
        </w:rPr>
        <w:t>个。</w:t>
      </w:r>
    </w:p>
    <w:p>
      <w:pPr>
        <w:pStyle w:val="BodyText"/>
        <w:spacing w:before="111" w:line="470" w:lineRule="exact"/>
      </w:pPr>
      <w:r>
        <w:rPr>
          <w:spacing w:val="-3"/>
          <w:position w:val="11"/>
        </w:rPr>
        <w:t>3.结合两则材料，概括近年来中国纪录片迎来发展黄金期的原因。</w:t>
      </w:r>
    </w:p>
    <w:p>
      <w:pPr>
        <w:pStyle w:val="BodyText"/>
        <w:spacing w:before="1" w:line="218" w:lineRule="auto"/>
      </w:pPr>
      <w:r>
        <w:rPr>
          <w:spacing w:val="-3"/>
        </w:rPr>
        <w:t>4、(2019·朝阳区二模)阅读下面三则材料，完成问题。</w:t>
      </w:r>
    </w:p>
    <w:p>
      <w:pPr>
        <w:pStyle w:val="BodyText"/>
        <w:spacing w:before="72" w:line="219" w:lineRule="auto"/>
      </w:pPr>
      <w:r>
        <w:rPr>
          <w:spacing w:val="-5"/>
        </w:rPr>
        <w:t>材料一</w:t>
      </w:r>
    </w:p>
    <w:p>
      <w:pPr>
        <w:pStyle w:val="BodyText"/>
        <w:spacing w:before="104" w:line="219" w:lineRule="auto"/>
      </w:pPr>
      <w:r>
        <w:rPr>
          <w:spacing w:val="-3"/>
        </w:rPr>
        <w:t>按照国际标准，早在2000年，中国已经步入老龄型国家的队伍。据国家统计局数据显示，预计到</w:t>
      </w:r>
    </w:p>
    <w:p>
      <w:pPr>
        <w:pStyle w:val="BodyText"/>
        <w:spacing w:before="92" w:line="246" w:lineRule="auto"/>
        <w:ind w:right="226"/>
      </w:pPr>
      <w:r>
        <w:rPr>
          <w:spacing w:val="-1"/>
        </w:rPr>
        <w:t>2025年，中国六十岁以上人口将达到3亿，成为超老年型</w:t>
      </w:r>
      <w:r>
        <w:rPr>
          <w:spacing w:val="-2"/>
        </w:rPr>
        <w:t>国家。当前，中国养老最大的难题是医疗</w:t>
      </w:r>
      <w:r>
        <w:t xml:space="preserve"> </w:t>
      </w:r>
      <w:r>
        <w:rPr>
          <w:spacing w:val="-3"/>
        </w:rPr>
        <w:t>与养老分离的矛盾。养老院不方便就医，医</w:t>
      </w:r>
      <w:r>
        <w:rPr>
          <w:spacing w:val="-4"/>
        </w:rPr>
        <w:t>院里又不能养老，老年人一旦患病就不得不经常往返家</w:t>
      </w:r>
    </w:p>
    <w:p>
      <w:pPr>
        <w:spacing w:line="246" w:lineRule="auto"/>
        <w:sectPr>
          <w:pgSz w:w="17760" w:h="25160"/>
          <w:pgMar w:top="1640" w:right="2054" w:bottom="0" w:left="2299" w:header="0" w:footer="0" w:gutter="0"/>
          <w:pgNumType w:start="4"/>
          <w:cols w:space="708"/>
        </w:sectPr>
      </w:pPr>
    </w:p>
    <w:p>
      <w:pPr>
        <w:pStyle w:val="BodyText"/>
        <w:spacing w:before="62" w:line="238" w:lineRule="auto"/>
        <w:ind w:left="95" w:right="245" w:firstLine="4"/>
      </w:pPr>
      <w:r>
        <w:rPr>
          <w:spacing w:val="-9"/>
        </w:rPr>
        <w:t>庭、医院和养老机构之间，既耽误治疗，也增加了家属负担。许多患病老人把医院当成养老院，成了</w:t>
      </w:r>
      <w:r>
        <w:rPr>
          <w:spacing w:val="5"/>
        </w:rPr>
        <w:t xml:space="preserve"> </w:t>
      </w:r>
      <w:r>
        <w:rPr>
          <w:spacing w:val="1"/>
        </w:rPr>
        <w:t>“常住户”,加剧了医疗资源的紧张。</w:t>
      </w:r>
    </w:p>
    <w:p>
      <w:pPr>
        <w:pStyle w:val="BodyText"/>
        <w:spacing w:before="109" w:line="280" w:lineRule="auto"/>
        <w:ind w:left="99" w:right="235" w:hanging="4"/>
      </w:pPr>
      <w:r>
        <w:rPr>
          <w:spacing w:val="-1"/>
        </w:rPr>
        <w:t>“医养结合”是将现代医疗服务技术与养老</w:t>
      </w:r>
      <w:r>
        <w:rPr>
          <w:spacing w:val="-2"/>
        </w:rPr>
        <w:t>保障模式合二为一，实现“有病治病、无病疗养”的养</w:t>
      </w:r>
      <w:r>
        <w:t xml:space="preserve"> </w:t>
      </w:r>
      <w:r>
        <w:rPr>
          <w:spacing w:val="-2"/>
        </w:rPr>
        <w:t>老模式。它通过在社区引入医疗机构或直接在医疗</w:t>
      </w:r>
      <w:r>
        <w:rPr>
          <w:spacing w:val="-3"/>
        </w:rPr>
        <w:t>机构设置养老院等方式，将医疗、生活照料、健</w:t>
      </w:r>
    </w:p>
    <w:p>
      <w:pPr>
        <w:pStyle w:val="BodyText"/>
        <w:spacing w:before="1" w:line="218" w:lineRule="auto"/>
        <w:ind w:left="99"/>
      </w:pPr>
      <w:r>
        <w:t>康康复和临终关怀等服务进行一体化整合，通过智能终端使老年人在家庭或养老机构获得精准的</w:t>
      </w:r>
    </w:p>
    <w:p>
      <w:pPr>
        <w:pStyle w:val="BodyText"/>
        <w:spacing w:before="102" w:line="280" w:lineRule="auto"/>
        <w:ind w:left="99"/>
      </w:pPr>
      <w:r>
        <w:rPr>
          <w:spacing w:val="-3"/>
        </w:rPr>
        <w:t>医疗服务，从而满足老年人的整体养老需求。这种模式能有效缓解医疗、养老资源不足的矛盾，为</w:t>
      </w:r>
      <w:r>
        <w:rPr>
          <w:spacing w:val="1"/>
        </w:rPr>
        <w:t xml:space="preserve">  </w:t>
      </w:r>
      <w:r>
        <w:rPr>
          <w:spacing w:val="4"/>
        </w:rPr>
        <w:t>选择不同养老方式的老人提供丰富、人性化的医疗健康服务，也在最大程度上实</w:t>
      </w:r>
      <w:r>
        <w:rPr>
          <w:spacing w:val="3"/>
        </w:rPr>
        <w:t>现了“医”“护”</w:t>
      </w:r>
    </w:p>
    <w:p>
      <w:pPr>
        <w:pStyle w:val="BodyText"/>
        <w:spacing w:before="1" w:line="218" w:lineRule="auto"/>
        <w:ind w:left="95"/>
      </w:pPr>
      <w:r>
        <w:t>“养”三者的有机结合。</w:t>
      </w:r>
    </w:p>
    <w:p>
      <w:pPr>
        <w:spacing w:before="131" w:line="4030" w:lineRule="exact"/>
      </w:pPr>
      <w:r>
        <w:rPr>
          <w:position w:val="-80"/>
        </w:rPr>
        <w:drawing>
          <wp:inline distT="0" distB="0" distL="0" distR="0">
            <wp:extent cx="3352830" cy="2558972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352830" cy="25589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53" w:line="219" w:lineRule="auto"/>
        <w:ind w:left="99"/>
      </w:pPr>
      <w:r>
        <w:rPr>
          <w:spacing w:val="-3"/>
        </w:rPr>
        <w:t>图 1</w:t>
      </w:r>
      <w:r>
        <w:rPr>
          <w:spacing w:val="143"/>
        </w:rPr>
        <w:t xml:space="preserve"> </w:t>
      </w:r>
      <w:r>
        <w:rPr>
          <w:spacing w:val="-3"/>
        </w:rPr>
        <w:t>中国老年人口发展趋势图</w:t>
      </w:r>
    </w:p>
    <w:p>
      <w:pPr>
        <w:spacing w:before="139" w:line="2940" w:lineRule="exact"/>
        <w:ind w:firstLine="9"/>
      </w:pPr>
      <w:r>
        <w:rPr>
          <w:position w:val="-58"/>
        </w:rPr>
        <w:drawing>
          <wp:inline distT="0" distB="0" distL="0" distR="0">
            <wp:extent cx="3492560" cy="1866865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92560" cy="1866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03" w:line="469" w:lineRule="exact"/>
        <w:ind w:left="99"/>
      </w:pPr>
      <w:r>
        <w:rPr>
          <w:spacing w:val="5"/>
          <w:position w:val="11"/>
        </w:rPr>
        <w:t>图</w:t>
      </w:r>
      <w:r>
        <w:rPr>
          <w:spacing w:val="-45"/>
          <w:position w:val="11"/>
        </w:rPr>
        <w:t xml:space="preserve"> </w:t>
      </w:r>
      <w:r>
        <w:rPr>
          <w:spacing w:val="5"/>
          <w:position w:val="11"/>
        </w:rPr>
        <w:t>2</w:t>
      </w:r>
      <w:r>
        <w:rPr>
          <w:position w:val="11"/>
        </w:rPr>
        <w:t xml:space="preserve">  </w:t>
      </w:r>
      <w:r>
        <w:rPr>
          <w:spacing w:val="5"/>
          <w:position w:val="11"/>
        </w:rPr>
        <w:t>2017-2021年医养结合市场规模趋势图</w:t>
      </w:r>
    </w:p>
    <w:p>
      <w:pPr>
        <w:pStyle w:val="BodyText"/>
        <w:spacing w:before="1" w:line="218" w:lineRule="auto"/>
        <w:ind w:left="99"/>
      </w:pPr>
      <w:r>
        <w:rPr>
          <w:spacing w:val="-3"/>
        </w:rPr>
        <w:t>材料二</w:t>
      </w:r>
    </w:p>
    <w:p>
      <w:pPr>
        <w:pStyle w:val="BodyText"/>
        <w:spacing w:before="73" w:line="289" w:lineRule="auto"/>
        <w:ind w:left="99" w:right="273" w:firstLine="150"/>
        <w:jc w:val="both"/>
      </w:pPr>
      <w:r>
        <w:rPr>
          <w:spacing w:val="-3"/>
          <w:position w:val="14"/>
          <w:sz w:val="9"/>
          <w:szCs w:val="9"/>
        </w:rPr>
        <w:t>66</w:t>
      </w:r>
      <w:r>
        <w:rPr>
          <w:spacing w:val="30"/>
          <w:position w:val="14"/>
          <w:sz w:val="9"/>
          <w:szCs w:val="9"/>
        </w:rPr>
        <w:t xml:space="preserve"> </w:t>
      </w:r>
      <w:r>
        <w:rPr>
          <w:spacing w:val="1"/>
          <w:position w:val="14"/>
          <w:sz w:val="9"/>
          <w:szCs w:val="9"/>
          <w:u w:val="single" w:color="auto"/>
        </w:rPr>
        <w:t xml:space="preserve">                            </w:t>
      </w:r>
      <w:r>
        <w:rPr>
          <w:spacing w:val="-9"/>
        </w:rPr>
        <w:t>。”近两年，</w:t>
      </w:r>
      <w:r>
        <w:rPr>
          <w:spacing w:val="38"/>
        </w:rPr>
        <w:t xml:space="preserve"> </w:t>
      </w:r>
      <w:r>
        <w:rPr>
          <w:spacing w:val="-9"/>
        </w:rPr>
        <w:t>一种新的智能互助养老服务模式——“时间银行”逐渐</w:t>
      </w:r>
      <w:r>
        <w:rPr>
          <w:spacing w:val="-10"/>
        </w:rPr>
        <w:t>兴起。在这个特殊</w:t>
      </w:r>
      <w:r>
        <w:t xml:space="preserve"> </w:t>
      </w:r>
      <w:r>
        <w:t>的银行里，时间是唯一受认可的“货币”,会员通过为他人提供服务来储蓄时间。当自己需要帮助</w:t>
      </w:r>
    </w:p>
    <w:p>
      <w:pPr>
        <w:pStyle w:val="BodyText"/>
        <w:spacing w:before="1" w:line="219" w:lineRule="auto"/>
        <w:ind w:left="99"/>
      </w:pPr>
      <w:r>
        <w:rPr>
          <w:spacing w:val="-9"/>
        </w:rPr>
        <w:t>时，再从银行提取时间以获取他人服务。</w:t>
      </w:r>
    </w:p>
    <w:p>
      <w:pPr>
        <w:pStyle w:val="BodyText"/>
        <w:spacing w:before="67" w:line="268" w:lineRule="auto"/>
        <w:ind w:left="99" w:right="220"/>
      </w:pPr>
      <w:r>
        <w:rPr>
          <w:spacing w:val="-10"/>
        </w:rPr>
        <w:t>目前，很多地区的老年人人均可支配收入少，“未富先老”</w:t>
      </w:r>
      <w:r>
        <w:rPr>
          <w:spacing w:val="-11"/>
        </w:rPr>
        <w:t>形势严峻，许多家庭无力承担机构养老的</w:t>
      </w:r>
      <w:r>
        <w:t xml:space="preserve"> </w:t>
      </w:r>
      <w:r>
        <w:rPr>
          <w:spacing w:val="-4"/>
        </w:rPr>
        <w:t>费用。而“时间银行”这种创新的互助养老服务模式，通过覆盖社会公益组织的社区服务网络，很</w:t>
      </w:r>
      <w:r>
        <w:rPr>
          <w:spacing w:val="16"/>
        </w:rPr>
        <w:t xml:space="preserve"> </w:t>
      </w:r>
      <w:r>
        <w:rPr>
          <w:spacing w:val="-1"/>
        </w:rPr>
        <w:t>好地整合了社会资源，借助智能终端将“我能提供的服务”和“我</w:t>
      </w:r>
      <w:r>
        <w:rPr>
          <w:spacing w:val="-2"/>
        </w:rPr>
        <w:t>需要的服务”进行一体化对接，</w:t>
      </w:r>
      <w:r>
        <w:t xml:space="preserve"> </w:t>
      </w:r>
      <w:r>
        <w:rPr>
          <w:spacing w:val="-3"/>
        </w:rPr>
        <w:t>一定程度上解决了养老费用高、地区老人多、服务人员少的问题。同时，“时间银行”为老人们提</w:t>
      </w:r>
      <w:r>
        <w:rPr>
          <w:spacing w:val="1"/>
        </w:rPr>
        <w:t xml:space="preserve"> </w:t>
      </w:r>
      <w:r>
        <w:rPr>
          <w:spacing w:val="-3"/>
        </w:rPr>
        <w:t>供了一个发挥余热的平台，带动了邻里守望相助的良</w:t>
      </w:r>
      <w:r>
        <w:rPr>
          <w:spacing w:val="-4"/>
        </w:rPr>
        <w:t>好风气，对老人们的身心健康有着积极的影</w:t>
      </w:r>
    </w:p>
    <w:p>
      <w:pPr>
        <w:pStyle w:val="BodyText"/>
        <w:spacing w:before="102" w:line="471" w:lineRule="exact"/>
        <w:ind w:left="99"/>
      </w:pPr>
      <w:r>
        <w:rPr>
          <w:spacing w:val="-3"/>
          <w:position w:val="11"/>
        </w:rPr>
        <w:t>响。在平等的尊重中，老人从发挥自我价值而得到的肯定中获取的满足感与成就感，远胜于刻意的</w:t>
      </w:r>
    </w:p>
    <w:p>
      <w:pPr>
        <w:pStyle w:val="BodyText"/>
        <w:spacing w:before="1" w:line="218" w:lineRule="auto"/>
        <w:ind w:left="99"/>
      </w:pPr>
      <w:r>
        <w:rPr>
          <w:spacing w:val="-2"/>
        </w:rPr>
        <w:t>关照与恭维。用自己挣来的时间货币获取他人的帮助，</w:t>
      </w:r>
      <w:r>
        <w:rPr>
          <w:spacing w:val="-3"/>
        </w:rPr>
        <w:t>也会让老人觉得更有底气。</w:t>
      </w:r>
    </w:p>
    <w:p>
      <w:pPr>
        <w:pStyle w:val="BodyText"/>
        <w:spacing w:before="103" w:line="219" w:lineRule="auto"/>
        <w:ind w:left="99"/>
      </w:pPr>
      <w:r>
        <w:rPr>
          <w:spacing w:val="-3"/>
        </w:rPr>
        <w:t>材料三</w:t>
      </w:r>
    </w:p>
    <w:p>
      <w:pPr>
        <w:pStyle w:val="BodyText"/>
        <w:spacing w:before="100" w:line="247" w:lineRule="auto"/>
        <w:ind w:left="99" w:right="180"/>
      </w:pPr>
      <w:r>
        <w:rPr>
          <w:spacing w:val="-4"/>
        </w:rPr>
        <w:t>近年来，倡导“智慧养老”的政策密集出台。所谓“智慧养老”,是利用信息化手段和互联网技术，</w:t>
      </w:r>
      <w:r>
        <w:rPr>
          <w:spacing w:val="4"/>
        </w:rPr>
        <w:t xml:space="preserve"> </w:t>
      </w:r>
      <w:r>
        <w:t>研发面向居家老人、社区的信息平台，并在此基础上提供实时、高效、低成本服</w:t>
      </w:r>
      <w:r>
        <w:rPr>
          <w:spacing w:val="-1"/>
        </w:rPr>
        <w:t>务的养老模式。</w:t>
      </w:r>
    </w:p>
    <w:p>
      <w:pPr>
        <w:pStyle w:val="BodyText"/>
        <w:spacing w:before="90" w:line="265" w:lineRule="auto"/>
        <w:ind w:left="99" w:right="191"/>
      </w:pPr>
      <w:r>
        <w:rPr>
          <w:spacing w:val="1"/>
        </w:rPr>
        <w:t>根据有关调研，我国选择居家养老的老年人占90%,一是缘于</w:t>
      </w:r>
      <w:r>
        <w:rPr>
          <w:spacing w:val="-153"/>
        </w:rPr>
        <w:t xml:space="preserve"> </w:t>
      </w:r>
      <w:r>
        <w:rPr>
          <w:spacing w:val="8"/>
          <w:u w:val="single" w:color="auto"/>
        </w:rPr>
        <w:t xml:space="preserve">        </w:t>
      </w:r>
      <w:r>
        <w:rPr>
          <w:spacing w:val="-129"/>
        </w:rPr>
        <w:t xml:space="preserve"> </w:t>
      </w:r>
      <w:r>
        <w:rPr>
          <w:spacing w:val="1"/>
        </w:rPr>
        <w:t>,二是由于当前</w:t>
      </w:r>
      <w:r>
        <w:t xml:space="preserve">养老机构的数 </w:t>
      </w:r>
      <w:r>
        <w:rPr>
          <w:spacing w:val="-3"/>
        </w:rPr>
        <w:t>量还远远满足不了市场需求。而“智慧养老”的最大受益者，首先就是选择居家养老的老人。通过</w:t>
      </w:r>
      <w:r>
        <w:t xml:space="preserve"> </w:t>
      </w:r>
      <w:r>
        <w:rPr>
          <w:spacing w:val="-3"/>
        </w:rPr>
        <w:t>智能设备，老年人可以获得无线定位救助、行为智能分析、门禁系统联动等服务，可以通过信息平</w:t>
      </w:r>
      <w:r>
        <w:rPr>
          <w:spacing w:val="2"/>
        </w:rPr>
        <w:t xml:space="preserve"> </w:t>
      </w:r>
      <w:r>
        <w:rPr>
          <w:spacing w:val="-8"/>
        </w:rPr>
        <w:t>台实现基础数据和服务终端等资源的共享，得到便捷的助餐、助医、助急服务。</w:t>
      </w:r>
      <w:r>
        <w:rPr>
          <w:spacing w:val="130"/>
        </w:rPr>
        <w:t xml:space="preserve"> </w:t>
      </w:r>
      <w:r>
        <w:rPr>
          <w:spacing w:val="-8"/>
        </w:rPr>
        <w:t>“智慧养老”还鼓</w:t>
      </w:r>
      <w:r>
        <w:t xml:space="preserve"> </w:t>
      </w:r>
      <w:r>
        <w:rPr>
          <w:spacing w:val="-1"/>
        </w:rPr>
        <w:t>励社会力量建立远程居家照护服务系统，开发多元、精</w:t>
      </w:r>
      <w:r>
        <w:rPr>
          <w:spacing w:val="-2"/>
        </w:rPr>
        <w:t>准的私人定制服务。配置了“智慧养老”系</w:t>
      </w:r>
      <w:r>
        <w:t xml:space="preserve"> </w:t>
      </w:r>
      <w:r>
        <w:rPr>
          <w:spacing w:val="-12"/>
        </w:rPr>
        <w:t>统，老人基本可以做到“一键在手，养老无忧”。</w:t>
      </w:r>
    </w:p>
    <w:p>
      <w:pPr>
        <w:spacing w:line="265" w:lineRule="auto"/>
        <w:sectPr>
          <w:pgSz w:w="17760" w:h="25160"/>
          <w:pgMar w:top="1649" w:right="2104" w:bottom="0" w:left="2059" w:header="0" w:footer="0" w:gutter="0"/>
          <w:pgNumType w:start="5"/>
          <w:cols w:space="708"/>
        </w:sectPr>
      </w:pPr>
    </w:p>
    <w:p>
      <w:pPr>
        <w:pStyle w:val="BodyText"/>
        <w:spacing w:before="61" w:line="219" w:lineRule="auto"/>
        <w:jc w:val="right"/>
      </w:pPr>
      <w:r>
        <w:rPr>
          <w:spacing w:val="-1"/>
        </w:rPr>
        <w:t>“智慧养老”运用信息化手段将现有养老资源进行科学整合，极大地延伸了养老服务供给的广度与</w:t>
      </w:r>
    </w:p>
    <w:p>
      <w:pPr>
        <w:pStyle w:val="BodyText"/>
        <w:spacing w:before="103" w:line="241" w:lineRule="auto"/>
        <w:ind w:left="80" w:right="1380"/>
      </w:pPr>
      <w:r>
        <w:rPr>
          <w:spacing w:val="-5"/>
        </w:rPr>
        <w:t>深度，改善了养老服务供需矛盾，为各种需求的老人打造了一个没有“围墙”的养老院。</w:t>
      </w:r>
      <w:r>
        <w:rPr>
          <w:spacing w:val="9"/>
        </w:rPr>
        <w:t xml:space="preserve"> </w:t>
      </w:r>
      <w:r>
        <w:rPr>
          <w:spacing w:val="5"/>
        </w:rPr>
        <w:t>1.阅读图1和图2,结合材料一说明的主要内容，你得出的结论是什么?</w:t>
      </w:r>
    </w:p>
    <w:p>
      <w:pPr>
        <w:pStyle w:val="BodyText"/>
        <w:spacing w:before="120" w:line="222" w:lineRule="auto"/>
        <w:ind w:left="80"/>
      </w:pPr>
      <w:r>
        <w:rPr>
          <w:spacing w:val="-6"/>
        </w:rPr>
        <w:t>2.依据上下文，在材料二和材料三横线处依次填入的语句，都正确的一项是</w:t>
      </w:r>
      <w:r>
        <w:rPr>
          <w:spacing w:val="15"/>
        </w:rPr>
        <w:t xml:space="preserve">       </w:t>
      </w:r>
      <w:r>
        <w:rPr>
          <w:spacing w:val="-6"/>
        </w:rPr>
        <w:t>(    )</w:t>
      </w:r>
    </w:p>
    <w:p>
      <w:pPr>
        <w:pStyle w:val="BodyText"/>
        <w:spacing w:before="87" w:line="500" w:lineRule="exact"/>
        <w:ind w:left="80"/>
      </w:pPr>
      <w:r>
        <w:rPr>
          <w:rFonts w:ascii="Times New Roman" w:eastAsia="Times New Roman" w:hAnsi="Times New Roman" w:cs="Times New Roman"/>
          <w:spacing w:val="-3"/>
          <w:position w:val="13"/>
        </w:rPr>
        <w:t>A.</w:t>
      </w:r>
      <w:r>
        <w:rPr>
          <w:rFonts w:ascii="Times New Roman" w:eastAsia="Times New Roman" w:hAnsi="Times New Roman" w:cs="Times New Roman"/>
          <w:spacing w:val="-35"/>
          <w:position w:val="13"/>
        </w:rPr>
        <w:t xml:space="preserve"> </w:t>
      </w:r>
      <w:r>
        <w:rPr>
          <w:spacing w:val="-3"/>
          <w:position w:val="13"/>
        </w:rPr>
        <w:t>年轻存时间，高龄取服务    中国人的传统养老观念</w:t>
      </w:r>
    </w:p>
    <w:p>
      <w:pPr>
        <w:pStyle w:val="BodyText"/>
        <w:spacing w:before="1" w:line="218" w:lineRule="auto"/>
        <w:ind w:left="80"/>
      </w:pPr>
      <w:r>
        <w:rPr>
          <w:rFonts w:ascii="Times New Roman" w:eastAsia="Times New Roman" w:hAnsi="Times New Roman" w:cs="Times New Roman"/>
          <w:spacing w:val="2"/>
        </w:rPr>
        <w:t xml:space="preserve">B. </w:t>
      </w:r>
      <w:r>
        <w:rPr>
          <w:spacing w:val="2"/>
        </w:rPr>
        <w:t>年轻存时间，高龄取服务传统中国人的养老观念</w:t>
      </w:r>
    </w:p>
    <w:p>
      <w:pPr>
        <w:pStyle w:val="BodyText"/>
        <w:spacing w:before="52" w:line="500" w:lineRule="exact"/>
        <w:ind w:left="80"/>
      </w:pPr>
      <w:r>
        <w:rPr>
          <w:rFonts w:ascii="Times New Roman" w:eastAsia="Times New Roman" w:hAnsi="Times New Roman" w:cs="Times New Roman"/>
          <w:spacing w:val="4"/>
          <w:position w:val="13"/>
        </w:rPr>
        <w:t>C.</w:t>
      </w:r>
      <w:r>
        <w:rPr>
          <w:rFonts w:ascii="Times New Roman" w:eastAsia="Times New Roman" w:hAnsi="Times New Roman" w:cs="Times New Roman"/>
          <w:spacing w:val="-41"/>
          <w:position w:val="13"/>
        </w:rPr>
        <w:t xml:space="preserve"> </w:t>
      </w:r>
      <w:r>
        <w:rPr>
          <w:spacing w:val="4"/>
          <w:position w:val="13"/>
        </w:rPr>
        <w:t>年轻存服务，高龄取时间传统中国人的养老观念</w:t>
      </w:r>
    </w:p>
    <w:p>
      <w:pPr>
        <w:pStyle w:val="BodyText"/>
        <w:spacing w:before="1" w:line="218" w:lineRule="auto"/>
        <w:ind w:left="80"/>
      </w:pPr>
      <w:r>
        <w:rPr>
          <w:rFonts w:ascii="Times New Roman" w:eastAsia="Times New Roman" w:hAnsi="Times New Roman" w:cs="Times New Roman"/>
          <w:spacing w:val="5"/>
        </w:rPr>
        <w:t>D.</w:t>
      </w:r>
      <w:r>
        <w:rPr>
          <w:spacing w:val="5"/>
        </w:rPr>
        <w:t>年轻存服务，高龄取时间中国人的传统</w:t>
      </w:r>
      <w:r>
        <w:rPr>
          <w:spacing w:val="4"/>
        </w:rPr>
        <w:t>养老观念</w:t>
      </w:r>
    </w:p>
    <w:p>
      <w:pPr>
        <w:pStyle w:val="BodyText"/>
        <w:spacing w:before="81" w:line="211" w:lineRule="auto"/>
        <w:ind w:left="80" w:right="1542"/>
      </w:pPr>
      <w:r>
        <w:rPr>
          <w:spacing w:val="-2"/>
          <w:position w:val="-1"/>
        </w:rPr>
        <w:t>3.依据上述三则材料，这几类养老模式体现了</w:t>
      </w:r>
      <w:r>
        <w:rPr>
          <w:spacing w:val="-2"/>
          <w:position w:val="-1"/>
          <w:u w:val="single" w:color="auto"/>
        </w:rPr>
        <w:t xml:space="preserve">      </w:t>
      </w:r>
      <w:r>
        <w:rPr>
          <w:spacing w:val="-3"/>
          <w:position w:val="-1"/>
          <w:u w:val="single" w:color="auto"/>
        </w:rPr>
        <w:t xml:space="preserve">  </w:t>
      </w:r>
      <w:r>
        <w:rPr>
          <w:color w:val="EA7500"/>
          <w:spacing w:val="-3"/>
          <w:position w:val="7"/>
          <w:sz w:val="38"/>
          <w:szCs w:val="38"/>
        </w:rPr>
        <w:t>、</w:t>
      </w:r>
      <w:r>
        <w:rPr>
          <w:color w:val="EA7500"/>
          <w:spacing w:val="20"/>
          <w:position w:val="7"/>
          <w:sz w:val="38"/>
          <w:szCs w:val="38"/>
          <w:u w:val="single" w:color="000000"/>
        </w:rPr>
        <w:t xml:space="preserve">      </w:t>
      </w:r>
      <w:r>
        <w:rPr>
          <w:spacing w:val="-3"/>
          <w:position w:val="9"/>
          <w:sz w:val="9"/>
          <w:szCs w:val="9"/>
        </w:rPr>
        <w:t xml:space="preserve">)                               </w:t>
      </w:r>
      <w:r>
        <w:rPr>
          <w:spacing w:val="-3"/>
          <w:position w:val="8"/>
        </w:rPr>
        <w:t>_</w:t>
      </w:r>
      <w:r>
        <w:rPr>
          <w:color w:val="EA7500"/>
          <w:spacing w:val="-3"/>
          <w:position w:val="8"/>
        </w:rPr>
        <w:t>的</w:t>
      </w:r>
      <w:r>
        <w:rPr>
          <w:spacing w:val="-3"/>
          <w:position w:val="8"/>
        </w:rPr>
        <w:t>特点</w:t>
      </w:r>
      <w:r>
        <w:rPr>
          <w:color w:val="EA7500"/>
          <w:spacing w:val="-3"/>
          <w:position w:val="8"/>
        </w:rPr>
        <w:t>。</w:t>
      </w:r>
      <w:r>
        <w:rPr>
          <w:color w:val="EA7500"/>
          <w:position w:val="8"/>
        </w:rPr>
        <w:t xml:space="preserve"> </w:t>
      </w:r>
      <w:r>
        <w:rPr>
          <w:spacing w:val="-5"/>
        </w:rPr>
        <w:t>5、(2019·东城区二模)阅读下面材料，完成问题。</w:t>
      </w:r>
    </w:p>
    <w:p>
      <w:pPr>
        <w:pStyle w:val="BodyText"/>
        <w:spacing w:before="82" w:line="219" w:lineRule="auto"/>
        <w:ind w:left="80"/>
      </w:pPr>
      <w:r>
        <w:rPr>
          <w:spacing w:val="-5"/>
        </w:rPr>
        <w:t>材料一</w:t>
      </w:r>
    </w:p>
    <w:p>
      <w:pPr>
        <w:pStyle w:val="BodyText"/>
        <w:spacing w:before="103" w:line="471" w:lineRule="exact"/>
        <w:ind w:left="80"/>
      </w:pPr>
      <w:r>
        <w:rPr>
          <w:spacing w:val="-2"/>
          <w:position w:val="11"/>
        </w:rPr>
        <w:t>北斗卫星导航系统是我国着眼于国家安全和经济社会发展需要，自主建设、独立运行的卫星导航系</w:t>
      </w:r>
    </w:p>
    <w:p>
      <w:pPr>
        <w:pStyle w:val="BodyText"/>
        <w:spacing w:before="1" w:line="219" w:lineRule="auto"/>
        <w:ind w:left="80"/>
      </w:pPr>
      <w:r>
        <w:rPr>
          <w:spacing w:val="-8"/>
        </w:rPr>
        <w:t>统，是继美国全球定位系统(GPS)、</w:t>
      </w:r>
      <w:r>
        <w:rPr>
          <w:spacing w:val="-35"/>
        </w:rPr>
        <w:t xml:space="preserve"> </w:t>
      </w:r>
      <w:r>
        <w:rPr>
          <w:spacing w:val="-8"/>
        </w:rPr>
        <w:t>俄罗斯格洛纳斯卫星导航系统(GLONASS</w:t>
      </w:r>
      <w:r>
        <w:rPr>
          <w:spacing w:val="-9"/>
        </w:rPr>
        <w:t>)、</w:t>
      </w:r>
      <w:r>
        <w:rPr>
          <w:spacing w:val="47"/>
        </w:rPr>
        <w:t xml:space="preserve"> </w:t>
      </w:r>
      <w:r>
        <w:rPr>
          <w:spacing w:val="-9"/>
        </w:rPr>
        <w:t>欧洲伽利略卫星导航</w:t>
      </w:r>
    </w:p>
    <w:p>
      <w:pPr>
        <w:pStyle w:val="BodyText"/>
        <w:spacing w:before="101" w:line="471" w:lineRule="exact"/>
        <w:ind w:left="80"/>
      </w:pPr>
      <w:r>
        <w:rPr>
          <w:spacing w:val="2"/>
          <w:position w:val="11"/>
        </w:rPr>
        <w:t>系统(</w:t>
      </w:r>
      <w:r>
        <w:rPr>
          <w:position w:val="11"/>
        </w:rPr>
        <w:t>GALILEO</w:t>
      </w:r>
      <w:r>
        <w:rPr>
          <w:spacing w:val="2"/>
          <w:position w:val="11"/>
        </w:rPr>
        <w:t>)之后第四个成熟的卫星导航系统。</w:t>
      </w:r>
    </w:p>
    <w:p>
      <w:pPr>
        <w:pStyle w:val="BodyText"/>
        <w:spacing w:line="219" w:lineRule="auto"/>
        <w:ind w:left="80"/>
      </w:pPr>
      <w:r>
        <w:rPr>
          <w:spacing w:val="-2"/>
        </w:rPr>
        <w:t>北斗系统实施“三步走”发展战略：</w:t>
      </w:r>
    </w:p>
    <w:p>
      <w:pPr>
        <w:pStyle w:val="BodyText"/>
        <w:spacing w:before="121" w:line="252" w:lineRule="auto"/>
        <w:ind w:left="80" w:right="41"/>
        <w:jc w:val="both"/>
      </w:pPr>
      <w:r>
        <w:rPr>
          <w:spacing w:val="-6"/>
        </w:rPr>
        <w:t>第一步：1994年，启动北斗一号系统工程建设；2000年，发射2颗地球静止轨道卫星，建成北斗一号</w:t>
      </w:r>
      <w:r>
        <w:t xml:space="preserve"> </w:t>
      </w:r>
      <w:r>
        <w:rPr>
          <w:spacing w:val="-9"/>
        </w:rPr>
        <w:t>系统，为中国用户提供定位、授时°、广域差分②和短报文通信服务；2003年，发射第三颗地球静止</w:t>
      </w:r>
      <w:r>
        <w:rPr>
          <w:spacing w:val="17"/>
        </w:rPr>
        <w:t xml:space="preserve"> </w:t>
      </w:r>
      <w:r>
        <w:rPr>
          <w:spacing w:val="-11"/>
        </w:rPr>
        <w:t>轨道卫星，进一步增强系统性能。</w:t>
      </w:r>
    </w:p>
    <w:p>
      <w:pPr>
        <w:pStyle w:val="BodyText"/>
        <w:spacing w:before="142" w:line="243" w:lineRule="auto"/>
        <w:ind w:left="80" w:right="38"/>
      </w:pPr>
      <w:r>
        <w:rPr>
          <w:spacing w:val="-8"/>
        </w:rPr>
        <w:t>第二步：2004年，启动北斗二号系统工程建设；2012年年底，完成14颗卫星发射组网，为亚太</w:t>
      </w:r>
      <w:r>
        <w:rPr>
          <w:spacing w:val="-9"/>
        </w:rPr>
        <w:t>地区用</w:t>
      </w:r>
      <w:r>
        <w:t xml:space="preserve"> </w:t>
      </w:r>
      <w:r>
        <w:rPr>
          <w:spacing w:val="3"/>
        </w:rPr>
        <w:t>户提供定位、测速、授时、广域差分和短报文通信服务。</w:t>
      </w:r>
    </w:p>
    <w:p>
      <w:pPr>
        <w:pStyle w:val="BodyText"/>
        <w:spacing w:before="93" w:line="246" w:lineRule="auto"/>
        <w:ind w:left="80" w:right="87"/>
      </w:pPr>
      <w:r>
        <w:rPr>
          <w:spacing w:val="-3"/>
        </w:rPr>
        <w:t>第三步：2009年，启动北斗全球系统建设；2018年发射18颗卫星，为“一带一路”沿线及周边国家</w:t>
      </w:r>
      <w:r>
        <w:rPr>
          <w:spacing w:val="11"/>
        </w:rPr>
        <w:t xml:space="preserve"> </w:t>
      </w:r>
      <w:r>
        <w:rPr>
          <w:spacing w:val="-1"/>
        </w:rPr>
        <w:t>提供基本服务；计划2020年前后，完成35颗卫星发射组网，为全球用户提供服务。</w:t>
      </w:r>
    </w:p>
    <w:p>
      <w:pPr>
        <w:pStyle w:val="BodyText"/>
        <w:spacing w:before="93" w:line="219" w:lineRule="auto"/>
        <w:ind w:left="80"/>
      </w:pPr>
      <w:r>
        <w:rPr>
          <w:spacing w:val="-3"/>
        </w:rPr>
        <w:t>材料二</w:t>
      </w:r>
    </w:p>
    <w:p>
      <w:pPr>
        <w:pStyle w:val="BodyText"/>
        <w:spacing w:before="113" w:line="249" w:lineRule="auto"/>
        <w:ind w:left="80" w:right="92"/>
      </w:pPr>
      <w:r>
        <w:rPr>
          <w:spacing w:val="4"/>
        </w:rPr>
        <w:t>在北斗三号系统开通全球服务前，北斗二号系统亚太区域服务应用产品就已进入70多个国家和地</w:t>
      </w:r>
      <w:r>
        <w:t xml:space="preserve"> </w:t>
      </w:r>
      <w:r>
        <w:rPr>
          <w:spacing w:val="-4"/>
        </w:rPr>
        <w:t>区。从缅甸的土地规划、河运监管，老挝的精细农业、病虫害监测，到文莱的都市现代化建设、智</w:t>
      </w:r>
    </w:p>
    <w:p>
      <w:pPr>
        <w:pStyle w:val="BodyText"/>
        <w:spacing w:before="105" w:line="219" w:lineRule="auto"/>
        <w:ind w:left="80"/>
      </w:pPr>
      <w:r>
        <w:rPr>
          <w:spacing w:val="-10"/>
        </w:rPr>
        <w:t>慧旅游，中国北斗系统已大显身手。</w:t>
      </w:r>
    </w:p>
    <w:p>
      <w:pPr>
        <w:pStyle w:val="BodyText"/>
        <w:spacing w:before="92" w:line="219" w:lineRule="auto"/>
        <w:ind w:left="80"/>
      </w:pPr>
      <w:r>
        <w:rPr>
          <w:spacing w:val="-9"/>
        </w:rPr>
        <w:t>这些年，北斗的国际化步伐明显加快。</w:t>
      </w:r>
    </w:p>
    <w:p>
      <w:pPr>
        <w:pStyle w:val="BodyText"/>
        <w:spacing w:before="101" w:line="491" w:lineRule="exact"/>
        <w:ind w:left="80"/>
      </w:pPr>
      <w:r>
        <w:rPr>
          <w:spacing w:val="8"/>
          <w:position w:val="13"/>
        </w:rPr>
        <w:t>2014年6月5日，中阿合作论坛第六届部长级会议提出北斗系统落地阿拉伯项</w:t>
      </w:r>
      <w:r>
        <w:rPr>
          <w:spacing w:val="7"/>
          <w:position w:val="13"/>
        </w:rPr>
        <w:t>目的倡议。</w:t>
      </w:r>
    </w:p>
    <w:p>
      <w:pPr>
        <w:pStyle w:val="BodyText"/>
        <w:spacing w:line="219" w:lineRule="auto"/>
        <w:ind w:left="80"/>
      </w:pPr>
      <w:r>
        <w:rPr>
          <w:spacing w:val="10"/>
        </w:rPr>
        <w:t>2015年5月8日，中国与俄罗斯签署北斗和</w:t>
      </w:r>
      <w:r>
        <w:rPr>
          <w:spacing w:val="9"/>
        </w:rPr>
        <w:t>格洛纳斯系统兼容与互操作联合声明。</w:t>
      </w:r>
    </w:p>
    <w:p>
      <w:pPr>
        <w:pStyle w:val="BodyText"/>
        <w:spacing w:before="81" w:line="480" w:lineRule="exact"/>
        <w:ind w:left="80"/>
      </w:pPr>
      <w:r>
        <w:rPr>
          <w:spacing w:val="7"/>
          <w:position w:val="12"/>
        </w:rPr>
        <w:t>2018年4月10日，中国北斗首个海外中心——中阿北斗/</w:t>
      </w:r>
      <w:r>
        <w:rPr>
          <w:position w:val="12"/>
        </w:rPr>
        <w:t>GNSS</w:t>
      </w:r>
      <w:r>
        <w:rPr>
          <w:spacing w:val="7"/>
          <w:position w:val="12"/>
        </w:rPr>
        <w:t xml:space="preserve"> 中心在位于突尼斯的阿拉伯信息通</w:t>
      </w:r>
    </w:p>
    <w:p>
      <w:pPr>
        <w:pStyle w:val="BodyText"/>
        <w:spacing w:before="1" w:line="218" w:lineRule="auto"/>
        <w:ind w:left="80"/>
      </w:pPr>
      <w:r>
        <w:rPr>
          <w:spacing w:val="-1"/>
        </w:rPr>
        <w:t>信技术组织总部举行揭牌仪式。</w:t>
      </w:r>
    </w:p>
    <w:p>
      <w:pPr>
        <w:pStyle w:val="BodyText"/>
        <w:spacing w:before="94" w:line="455" w:lineRule="exact"/>
        <w:ind w:left="80"/>
      </w:pPr>
      <w:r>
        <w:rPr>
          <w:spacing w:val="-4"/>
          <w:position w:val="10"/>
        </w:rPr>
        <w:t>不断探索与东道国开展合作的模式，让北斗走得更稳更远。</w:t>
      </w:r>
    </w:p>
    <w:p>
      <w:pPr>
        <w:pStyle w:val="BodyText"/>
        <w:spacing w:before="1" w:line="216" w:lineRule="auto"/>
        <w:ind w:left="150"/>
      </w:pPr>
      <w:r>
        <w:rPr>
          <w:spacing w:val="-13"/>
        </w:rPr>
        <w:t>(选自《北斗，拥抱全球》,新华社，2018.12)</w:t>
      </w:r>
    </w:p>
    <w:p>
      <w:pPr>
        <w:pStyle w:val="BodyText"/>
        <w:spacing w:before="110" w:line="219" w:lineRule="auto"/>
        <w:ind w:left="80"/>
      </w:pPr>
      <w:r>
        <w:rPr>
          <w:spacing w:val="-3"/>
        </w:rPr>
        <w:t>材料三</w:t>
      </w:r>
    </w:p>
    <w:p>
      <w:pPr>
        <w:pStyle w:val="BodyText"/>
        <w:spacing w:before="112" w:line="280" w:lineRule="auto"/>
        <w:ind w:left="80" w:right="89"/>
        <w:jc w:val="both"/>
      </w:pPr>
      <w:r>
        <w:rPr>
          <w:spacing w:val="-3"/>
        </w:rPr>
        <w:t>目前，中国正在积极建设一张全国地基网，让中</w:t>
      </w:r>
      <w:r>
        <w:rPr>
          <w:spacing w:val="-4"/>
        </w:rPr>
        <w:t>国用户可能获得前所未有的高精度导航服务。北斗</w:t>
      </w:r>
      <w:r>
        <w:t xml:space="preserve"> </w:t>
      </w:r>
      <w:r>
        <w:rPr>
          <w:spacing w:val="4"/>
        </w:rPr>
        <w:t>地基增强系统2016年正式上线运行，具备在全国提供实时动态厘米级、事后处理毫米级和快</w:t>
      </w:r>
      <w:r>
        <w:rPr>
          <w:spacing w:val="3"/>
        </w:rPr>
        <w:t>速辅</w:t>
      </w:r>
    </w:p>
    <w:p>
      <w:pPr>
        <w:pStyle w:val="BodyText"/>
        <w:spacing w:before="1" w:line="218" w:lineRule="auto"/>
        <w:ind w:left="80"/>
      </w:pPr>
      <w:r>
        <w:rPr>
          <w:spacing w:val="3"/>
        </w:rPr>
        <w:t>助定位能力，行业最重视的“首次定位时间”被缩短</w:t>
      </w:r>
      <w:r>
        <w:rPr>
          <w:spacing w:val="2"/>
        </w:rPr>
        <w:t>到了5秒。</w:t>
      </w:r>
    </w:p>
    <w:p>
      <w:pPr>
        <w:pStyle w:val="BodyText"/>
        <w:spacing w:before="96" w:line="220" w:lineRule="auto"/>
        <w:ind w:left="80"/>
        <w:sectPr>
          <w:pgSz w:w="17760" w:h="25160"/>
          <w:pgMar w:top="1649" w:right="2164" w:bottom="0" w:left="2229" w:header="0" w:footer="0" w:gutter="0"/>
          <w:pgNumType w:start="6"/>
          <w:cols w:space="708"/>
        </w:sectPr>
      </w:pPr>
      <w:r>
        <w:rPr>
          <w:spacing w:val="5"/>
        </w:rPr>
        <w:t>图1</w:t>
      </w:r>
      <w:r>
        <w:rPr>
          <w:spacing w:val="166"/>
        </w:rPr>
        <w:t xml:space="preserve"> </w:t>
      </w:r>
      <w:r>
        <w:rPr>
          <w:spacing w:val="5"/>
        </w:rPr>
        <w:t>北斗卫星导航系统在交通方面的应用</w:t>
      </w:r>
    </w:p>
    <w:p>
      <w:pPr>
        <w:pStyle w:val="BodyText"/>
        <w:spacing w:before="86" w:line="3570" w:lineRule="exact"/>
      </w:pPr>
      <w:r>
        <w:rPr>
          <w:position w:val="-71"/>
        </w:rPr>
        <w:pict>
          <v:group id="_x0000_i1028" style="width:302.55pt;height:178.55pt;mso-position-horizontal-relative:char;mso-position-vertical-relative:line" coordorigin="0,0" coordsize="6050,3571" filled="f" stroked="f">
            <v:shape id="_x0000_s1029" type="#_x0000_t75" style="width:6050;height:3571;position:absolute" filled="f" stroked="f">
              <v:imagedata r:id="rId9" o:title=""/>
            </v:shape>
            <v:shape id="_x0000_s1030" type="#_x0000_t202" style="width:2948;height:3060;left:2910;position:absolute;top:318" filled="f" stroked="f">
              <o:lock v:ext="edit" aspectratio="f"/>
              <v:textbox inset="0,0,0,0">
                <w:txbxContent>
                  <w:p>
                    <w:pPr>
                      <w:spacing w:before="20" w:line="219" w:lineRule="auto"/>
                      <w:ind w:left="560"/>
                      <w:rPr>
                        <w:rFonts w:ascii="SimSun" w:eastAsia="SimSun" w:hAnsi="SimSun" w:cs="SimSun"/>
                        <w:sz w:val="21"/>
                        <w:szCs w:val="21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21"/>
                        <w:szCs w:val="21"/>
                      </w:rPr>
                      <w:t>出行服务</w:t>
                    </w:r>
                  </w:p>
                  <w:p>
                    <w:pPr>
                      <w:spacing w:before="139" w:line="220" w:lineRule="auto"/>
                      <w:ind w:left="20"/>
                      <w:rPr>
                        <w:rFonts w:ascii="SimHei" w:eastAsia="SimHei" w:hAnsi="SimHei" w:cs="SimHei"/>
                        <w:sz w:val="21"/>
                        <w:szCs w:val="21"/>
                      </w:rPr>
                    </w:pPr>
                    <w:r>
                      <w:rPr>
                        <w:rFonts w:ascii="SimHei" w:eastAsia="SimHei" w:hAnsi="SimHei" w:cs="SimHei"/>
                        <w:spacing w:val="-2"/>
                        <w:sz w:val="21"/>
                        <w:szCs w:val="21"/>
                      </w:rPr>
                      <w:t>北4/具站定位</w:t>
                    </w:r>
                    <w:r>
                      <w:rPr>
                        <w:rFonts w:ascii="SimHei" w:eastAsia="SimHei" w:hAnsi="SimHei" w:cs="SimHei"/>
                        <w:spacing w:val="23"/>
                        <w:sz w:val="21"/>
                        <w:szCs w:val="21"/>
                      </w:rPr>
                      <w:t xml:space="preserve">    </w:t>
                    </w:r>
                    <w:r>
                      <w:rPr>
                        <w:rFonts w:ascii="SimHei" w:eastAsia="SimHei" w:hAnsi="SimHei" w:cs="SimHei"/>
                        <w:spacing w:val="-2"/>
                        <w:sz w:val="21"/>
                        <w:szCs w:val="21"/>
                      </w:rPr>
                      <w:t>导航</w:t>
                    </w:r>
                  </w:p>
                  <w:p>
                    <w:pPr>
                      <w:spacing w:line="228" w:lineRule="auto"/>
                      <w:ind w:left="20"/>
                      <w:rPr>
                        <w:rFonts w:ascii="SimSun" w:eastAsia="SimSun" w:hAnsi="SimSun" w:cs="SimSun"/>
                        <w:sz w:val="21"/>
                        <w:szCs w:val="21"/>
                      </w:rPr>
                    </w:pPr>
                    <w:r>
                      <w:rPr>
                        <w:rFonts w:ascii="SimHei" w:eastAsia="SimHei" w:hAnsi="SimHei" w:cs="SimHei"/>
                        <w:spacing w:val="-9"/>
                        <w:position w:val="1"/>
                        <w:sz w:val="21"/>
                        <w:szCs w:val="21"/>
                      </w:rPr>
                      <w:t>位置搜索</w:t>
                    </w:r>
                    <w:r>
                      <w:rPr>
                        <w:rFonts w:ascii="SimHei" w:eastAsia="SimHei" w:hAnsi="SimHei" w:cs="SimHei"/>
                        <w:spacing w:val="-9"/>
                        <w:position w:val="1"/>
                        <w:sz w:val="21"/>
                        <w:szCs w:val="21"/>
                      </w:rPr>
                      <w:t xml:space="preserve">      </w:t>
                    </w:r>
                    <w:r>
                      <w:rPr>
                        <w:rFonts w:ascii="SimSun" w:eastAsia="SimSun" w:hAnsi="SimSun" w:cs="SimSun"/>
                        <w:spacing w:val="-9"/>
                        <w:sz w:val="21"/>
                        <w:szCs w:val="21"/>
                      </w:rPr>
                      <w:t>0.</w:t>
                    </w:r>
                    <w:r>
                      <w:rPr>
                        <w:rFonts w:ascii="SimSun" w:eastAsia="SimSun" w:hAnsi="SimSun" w:cs="SimSun"/>
                        <w:spacing w:val="34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9"/>
                        <w:sz w:val="21"/>
                        <w:szCs w:val="21"/>
                      </w:rPr>
                      <w:t>交通实时路况</w:t>
                    </w:r>
                  </w:p>
                  <w:p>
                    <w:pPr>
                      <w:spacing w:before="7" w:line="225" w:lineRule="auto"/>
                      <w:ind w:left="20"/>
                      <w:rPr>
                        <w:rFonts w:ascii="SimSun" w:eastAsia="SimSun" w:hAnsi="SimSun" w:cs="SimSun"/>
                        <w:sz w:val="21"/>
                        <w:szCs w:val="21"/>
                      </w:rPr>
                    </w:pPr>
                    <w:r>
                      <w:rPr>
                        <w:rFonts w:ascii="SimHei" w:eastAsia="SimHei" w:hAnsi="SimHei" w:cs="SimHei"/>
                        <w:spacing w:val="-1"/>
                        <w:position w:val="1"/>
                        <w:sz w:val="21"/>
                        <w:szCs w:val="21"/>
                      </w:rPr>
                      <w:t>线路规划</w:t>
                    </w:r>
                    <w:r>
                      <w:rPr>
                        <w:rFonts w:ascii="SimHei" w:eastAsia="SimHei" w:hAnsi="SimHei" w:cs="SimHei"/>
                        <w:spacing w:val="-1"/>
                        <w:position w:val="1"/>
                        <w:sz w:val="21"/>
                        <w:szCs w:val="21"/>
                      </w:rPr>
                      <w:t xml:space="preserve">     </w:t>
                    </w:r>
                    <w:r>
                      <w:rPr>
                        <w:rFonts w:ascii="SimSun" w:eastAsia="SimSun" w:hAnsi="SimSun" w:cs="SimSun"/>
                        <w:spacing w:val="-1"/>
                        <w:position w:val="-1"/>
                        <w:sz w:val="21"/>
                        <w:szCs w:val="21"/>
                      </w:rPr>
                      <w:t>A3D</w:t>
                    </w:r>
                    <w:r>
                      <w:rPr>
                        <w:rFonts w:ascii="SimSun" w:eastAsia="SimSun" w:hAnsi="SimSun" w:cs="SimSun"/>
                        <w:spacing w:val="14"/>
                        <w:position w:val="-1"/>
                        <w:sz w:val="21"/>
                        <w:szCs w:val="21"/>
                      </w:rPr>
                      <w:t xml:space="preserve">  </w:t>
                    </w:r>
                    <w:r>
                      <w:rPr>
                        <w:rFonts w:ascii="SimSun" w:eastAsia="SimSun" w:hAnsi="SimSun" w:cs="SimSun"/>
                        <w:spacing w:val="-1"/>
                        <w:position w:val="-1"/>
                        <w:sz w:val="21"/>
                        <w:szCs w:val="21"/>
                      </w:rPr>
                      <w:t>地厚照示</w:t>
                    </w:r>
                  </w:p>
                  <w:p>
                    <w:pPr>
                      <w:spacing w:before="207" w:line="202" w:lineRule="auto"/>
                      <w:ind w:left="590"/>
                      <w:rPr>
                        <w:rFonts w:ascii="SimSun" w:eastAsia="SimSun" w:hAnsi="SimSun" w:cs="SimSun"/>
                        <w:sz w:val="21"/>
                        <w:szCs w:val="21"/>
                      </w:rPr>
                    </w:pPr>
                    <w:r>
                      <w:rPr>
                        <w:rFonts w:ascii="SimSun" w:eastAsia="SimSun" w:hAnsi="SimSun" w:cs="SimSun"/>
                        <w:spacing w:val="-5"/>
                        <w:sz w:val="21"/>
                        <w:szCs w:val="21"/>
                      </w:rPr>
                      <w:t>普地图数据</w:t>
                    </w:r>
                  </w:p>
                  <w:p>
                    <w:pPr>
                      <w:spacing w:line="205" w:lineRule="auto"/>
                      <w:ind w:left="769" w:right="187" w:hanging="20"/>
                      <w:rPr>
                        <w:rFonts w:ascii="SimSun" w:eastAsia="SimSun" w:hAnsi="SimSun" w:cs="SimSun"/>
                        <w:sz w:val="21"/>
                        <w:szCs w:val="21"/>
                      </w:rPr>
                    </w:pPr>
                    <w:r>
                      <w:rPr>
                        <w:rFonts w:ascii="SimSun" w:eastAsia="SimSun" w:hAnsi="SimSun" w:cs="SimSun"/>
                        <w:spacing w:val="-11"/>
                        <w:sz w:val="21"/>
                        <w:szCs w:val="21"/>
                      </w:rPr>
                      <w:t>320多类道路属性信息</w:t>
                    </w:r>
                    <w:r>
                      <w:rPr>
                        <w:rFonts w:ascii="SimSun" w:eastAsia="SimSun" w:hAnsi="SimSun" w:cs="SimSun"/>
                        <w:sz w:val="21"/>
                        <w:szCs w:val="21"/>
                      </w:rPr>
                      <w:t xml:space="preserve">  </w:t>
                    </w:r>
                    <w:r>
                      <w:rPr>
                        <w:rFonts w:ascii="SimSun" w:eastAsia="SimSun" w:hAnsi="SimSun" w:cs="SimSun"/>
                        <w:spacing w:val="-18"/>
                        <w:sz w:val="21"/>
                        <w:szCs w:val="21"/>
                      </w:rPr>
                      <w:t>356万公里导航道路数据</w:t>
                    </w:r>
                    <w:r>
                      <w:rPr>
                        <w:rFonts w:ascii="SimSun" w:eastAsia="SimSun" w:hAnsi="SimSun" w:cs="SimSun"/>
                        <w:spacing w:val="1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15"/>
                        <w:sz w:val="21"/>
                        <w:szCs w:val="21"/>
                      </w:rPr>
                      <w:t>1120万个实采兴趣点</w:t>
                    </w:r>
                  </w:p>
                  <w:p>
                    <w:pPr>
                      <w:spacing w:before="3" w:line="213" w:lineRule="auto"/>
                      <w:ind w:left="770" w:right="210"/>
                      <w:rPr>
                        <w:rFonts w:ascii="SimSun" w:eastAsia="SimSun" w:hAnsi="SimSun" w:cs="SimSun"/>
                        <w:sz w:val="21"/>
                        <w:szCs w:val="21"/>
                      </w:rPr>
                    </w:pPr>
                    <w:r>
                      <w:rPr>
                        <w:rFonts w:ascii="SimSun" w:eastAsia="SimSun" w:hAnsi="SimSun" w:cs="SimSun"/>
                        <w:spacing w:val="-12"/>
                        <w:sz w:val="21"/>
                        <w:szCs w:val="21"/>
                      </w:rPr>
                      <w:t>2000万个应用级兴趣点</w:t>
                    </w:r>
                    <w:r>
                      <w:rPr>
                        <w:rFonts w:ascii="SimSun" w:eastAsia="SimSun" w:hAnsi="SimSun" w:cs="SimSun"/>
                        <w:spacing w:val="10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14"/>
                        <w:sz w:val="21"/>
                        <w:szCs w:val="21"/>
                      </w:rPr>
                      <w:t>50多个城市约7500平方</w:t>
                    </w:r>
                    <w:r>
                      <w:rPr>
                        <w:rFonts w:ascii="SimSun" w:eastAsia="SimSun" w:hAnsi="SimSun" w:cs="SimSun"/>
                        <w:spacing w:val="8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11"/>
                        <w:sz w:val="21"/>
                        <w:szCs w:val="21"/>
                      </w:rPr>
                      <w:t>公里的三维模型数据</w:t>
                    </w:r>
                  </w:p>
                </w:txbxContent>
              </v:textbox>
            </v:shape>
            <v:shape id="_x0000_s1031" type="#_x0000_t202" style="width:1971;height:880;left:290;position:absolute;top:318" filled="f" stroked="f">
              <o:lock v:ext="edit" aspectratio="f"/>
              <v:textbox inset="0,0,0,0">
                <w:txbxContent>
                  <w:p>
                    <w:pPr>
                      <w:spacing w:before="20" w:line="219" w:lineRule="auto"/>
                      <w:ind w:left="600"/>
                      <w:rPr>
                        <w:rFonts w:ascii="SimSun" w:eastAsia="SimSun" w:hAnsi="SimSun" w:cs="SimSun"/>
                        <w:sz w:val="21"/>
                        <w:szCs w:val="21"/>
                      </w:rPr>
                    </w:pPr>
                    <w:r>
                      <w:rPr>
                        <w:rFonts w:ascii="SimSun" w:eastAsia="SimSun" w:hAnsi="SimSun" w:cs="SimSun"/>
                        <w:spacing w:val="-3"/>
                        <w:sz w:val="21"/>
                        <w:szCs w:val="21"/>
                      </w:rPr>
                      <w:t>显生活服务</w:t>
                    </w:r>
                  </w:p>
                  <w:p>
                    <w:pPr>
                      <w:spacing w:before="100" w:line="219" w:lineRule="auto"/>
                      <w:ind w:left="20"/>
                      <w:rPr>
                        <w:rFonts w:ascii="SimSun" w:eastAsia="SimSun" w:hAnsi="SimSun" w:cs="SimSun"/>
                        <w:sz w:val="21"/>
                        <w:szCs w:val="21"/>
                      </w:rPr>
                    </w:pPr>
                    <w:r>
                      <w:rPr>
                        <w:rFonts w:ascii="SimSun" w:eastAsia="SimSun" w:hAnsi="SimSun" w:cs="SimSun"/>
                        <w:spacing w:val="-11"/>
                        <w:sz w:val="21"/>
                        <w:szCs w:val="21"/>
                      </w:rPr>
                      <w:t>团</w:t>
                    </w:r>
                    <w:r>
                      <w:rPr>
                        <w:rFonts w:ascii="SimSun" w:eastAsia="SimSun" w:hAnsi="SimSun" w:cs="SimSun"/>
                        <w:spacing w:val="-35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11"/>
                        <w:sz w:val="21"/>
                        <w:szCs w:val="21"/>
                      </w:rPr>
                      <w:t>购</w:t>
                    </w:r>
                    <w:r>
                      <w:rPr>
                        <w:rFonts w:ascii="SimSun" w:eastAsia="SimSun" w:hAnsi="SimSun" w:cs="SimSun"/>
                        <w:spacing w:val="-31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11"/>
                        <w:sz w:val="21"/>
                        <w:szCs w:val="21"/>
                      </w:rPr>
                      <w:t>订</w:t>
                    </w:r>
                    <w:r>
                      <w:rPr>
                        <w:rFonts w:ascii="SimSun" w:eastAsia="SimSun" w:hAnsi="SimSun" w:cs="SimSun"/>
                        <w:spacing w:val="-32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11"/>
                        <w:sz w:val="21"/>
                        <w:szCs w:val="21"/>
                      </w:rPr>
                      <w:t>餐</w:t>
                    </w:r>
                    <w:r>
                      <w:rPr>
                        <w:rFonts w:ascii="SimSun" w:eastAsia="SimSun" w:hAnsi="SimSun" w:cs="SimSun"/>
                        <w:spacing w:val="-32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11"/>
                        <w:sz w:val="21"/>
                        <w:szCs w:val="21"/>
                      </w:rPr>
                      <w:t>社</w:t>
                    </w:r>
                    <w:r>
                      <w:rPr>
                        <w:rFonts w:ascii="SimSun" w:eastAsia="SimSun" w:hAnsi="SimSun" w:cs="SimSun"/>
                        <w:spacing w:val="-29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11"/>
                        <w:sz w:val="21"/>
                        <w:szCs w:val="21"/>
                      </w:rPr>
                      <w:t>交</w:t>
                    </w:r>
                  </w:p>
                  <w:p>
                    <w:pPr>
                      <w:spacing w:before="30" w:line="219" w:lineRule="auto"/>
                      <w:ind w:left="29"/>
                      <w:rPr>
                        <w:rFonts w:ascii="SimSun" w:eastAsia="SimSun" w:hAnsi="SimSun" w:cs="SimSun"/>
                        <w:sz w:val="21"/>
                        <w:szCs w:val="21"/>
                      </w:rPr>
                    </w:pPr>
                    <w:r>
                      <w:rPr>
                        <w:rFonts w:ascii="SimSun" w:eastAsia="SimSun" w:hAnsi="SimSun" w:cs="SimSun"/>
                        <w:spacing w:val="15"/>
                        <w:sz w:val="21"/>
                        <w:szCs w:val="21"/>
                      </w:rPr>
                      <w:t>用车-优惠酒店预订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3570" w:lineRule="exact"/>
        <w:sectPr>
          <w:type w:val="nextPage"/>
          <w:pgSz w:w="17760" w:h="25160"/>
          <w:pgMar w:top="1649" w:right="2164" w:bottom="0" w:left="2229" w:header="0" w:footer="0" w:gutter="0"/>
          <w:pgNumType w:start="7"/>
          <w:cols w:space="708"/>
          <w:titlePg w:val="0"/>
        </w:sectPr>
      </w:pPr>
    </w:p>
    <w:p>
      <w:pPr>
        <w:pStyle w:val="BodyText"/>
        <w:spacing w:before="59" w:line="256" w:lineRule="auto"/>
        <w:ind w:left="39" w:right="39"/>
        <w:jc w:val="both"/>
      </w:pPr>
      <w:r>
        <w:rPr>
          <w:spacing w:val="-2"/>
        </w:rPr>
        <w:t>北斗系统近年来在北京、上海、成都等城市大力推广，</w:t>
      </w:r>
      <w:r>
        <w:rPr>
          <w:spacing w:val="-3"/>
        </w:rPr>
        <w:t>影响力日益提升。凭借精确定位与发短报文</w:t>
      </w:r>
      <w:r>
        <w:t xml:space="preserve"> </w:t>
      </w:r>
      <w:r>
        <w:rPr>
          <w:spacing w:val="-3"/>
        </w:rPr>
        <w:t>等独门绝技，北斗吸引了众多企业合力培育生态圈。比如凭借厘米级定位，送货的无人机可以准确</w:t>
      </w:r>
      <w:r>
        <w:rPr>
          <w:spacing w:val="1"/>
        </w:rPr>
        <w:t xml:space="preserve"> </w:t>
      </w:r>
      <w:r>
        <w:rPr>
          <w:spacing w:val="1"/>
        </w:rPr>
        <w:t>降落在客户的阳台上。共享单车、小汽车、割草机器人等也开始应用。</w:t>
      </w:r>
    </w:p>
    <w:p>
      <w:pPr>
        <w:pStyle w:val="BodyText"/>
        <w:spacing w:before="111" w:line="248" w:lineRule="auto"/>
        <w:ind w:left="39" w:right="143"/>
      </w:pPr>
      <w:r>
        <w:rPr>
          <w:spacing w:val="2"/>
        </w:rPr>
        <w:t>据估计，2020年北斗三号系统全面建成后，中国卫星导航产业规模将超过4000亿元。随着一年来</w:t>
      </w:r>
      <w:r>
        <w:rPr>
          <w:spacing w:val="10"/>
        </w:rPr>
        <w:t xml:space="preserve"> </w:t>
      </w:r>
      <w:r>
        <w:rPr>
          <w:spacing w:val="-3"/>
        </w:rPr>
        <w:t>18颗北斗三号卫星顺利上天，北斗全球系统已现</w:t>
      </w:r>
      <w:r>
        <w:rPr>
          <w:spacing w:val="-4"/>
        </w:rPr>
        <w:t>雏形。</w:t>
      </w:r>
    </w:p>
    <w:p>
      <w:pPr>
        <w:pStyle w:val="BodyText"/>
        <w:spacing w:before="98" w:line="280" w:lineRule="auto"/>
        <w:ind w:left="39" w:right="1"/>
        <w:jc w:val="both"/>
      </w:pPr>
      <w:r>
        <w:rPr>
          <w:spacing w:val="-6"/>
        </w:rPr>
        <w:t>中国卫星导航定位协会副会长张全德说，由于北</w:t>
      </w:r>
      <w:r>
        <w:rPr>
          <w:spacing w:val="-7"/>
        </w:rPr>
        <w:t>斗系统有短报文能力，且抗遮挡能力强，在高楼林</w:t>
      </w:r>
      <w:r>
        <w:t xml:space="preserve">  </w:t>
      </w:r>
      <w:r>
        <w:rPr>
          <w:spacing w:val="-8"/>
        </w:rPr>
        <w:t>立的城市优势更明显。目前，北斗已经在铁路</w:t>
      </w:r>
      <w:r>
        <w:rPr>
          <w:spacing w:val="-9"/>
        </w:rPr>
        <w:t>、测绘、授时、航运、航空等多个行业中应用。未来，</w:t>
      </w:r>
    </w:p>
    <w:p>
      <w:pPr>
        <w:pStyle w:val="BodyText"/>
        <w:spacing w:line="219" w:lineRule="auto"/>
        <w:ind w:left="39"/>
      </w:pPr>
      <w:r>
        <w:rPr>
          <w:spacing w:val="-2"/>
        </w:rPr>
        <w:t>北斗将形成庞大产业链。</w:t>
      </w:r>
    </w:p>
    <w:p>
      <w:pPr>
        <w:pStyle w:val="BodyText"/>
        <w:spacing w:before="220" w:line="2932" w:lineRule="exact"/>
        <w:ind w:firstLine="9"/>
      </w:pPr>
      <w:r>
        <w:rPr>
          <w:position w:val="-58"/>
        </w:rPr>
        <w:pict>
          <v:group id="_x0000_i1032" style="width:308.05pt;height:146.65pt;mso-position-horizontal-relative:char;mso-position-vertical-relative:line" coordorigin="0,0" coordsize="6160,2932" filled="f" stroked="f">
            <v:shape id="_x0000_s1033" type="#_x0000_t75" style="width:6080;height:2810;left:30;position:absolute;top:10" filled="f" stroked="f">
              <v:imagedata r:id="rId10" o:title=""/>
            </v:shape>
            <v:shape id="_x0000_s1034" type="#_x0000_t202" style="width:5154;height:350;left:999;position:absolute;top:2602" filled="f" stroked="f">
              <o:lock v:ext="edit" aspectratio="f"/>
              <v:textbox inset="0,0,0,0">
                <w:txbxContent>
                  <w:p>
                    <w:pPr>
                      <w:spacing w:before="20" w:line="219" w:lineRule="auto"/>
                      <w:ind w:left="20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29"/>
                        <w:sz w:val="31"/>
                        <w:szCs w:val="31"/>
                      </w:rPr>
                      <w:t>201220132014201520162020年份</w:t>
                    </w:r>
                  </w:p>
                </w:txbxContent>
              </v:textbox>
            </v:shape>
            <v:shape id="_x0000_s1035" type="#_x0000_t75" style="width:6160;height:11;position:absolute" filled="f" stroked="f">
              <v:imagedata r:id="rId11" o:title=""/>
            </v:shape>
            <w10:wrap type="none"/>
          </v:group>
        </w:pict>
      </w:r>
    </w:p>
    <w:p>
      <w:pPr>
        <w:pStyle w:val="BodyText"/>
        <w:spacing w:before="236" w:line="216" w:lineRule="auto"/>
        <w:ind w:left="39"/>
      </w:pPr>
      <w:r>
        <w:rPr>
          <w:spacing w:val="-8"/>
        </w:rPr>
        <w:t>(选自《凝聚中国航天智慧，北斗拉动经济发展》  《科技</w:t>
      </w:r>
      <w:r>
        <w:rPr>
          <w:spacing w:val="-9"/>
        </w:rPr>
        <w:t>日报》,2018.12)</w:t>
      </w:r>
    </w:p>
    <w:p>
      <w:pPr>
        <w:pStyle w:val="BodyText"/>
        <w:spacing w:before="120" w:line="257" w:lineRule="auto"/>
        <w:ind w:left="39" w:right="44"/>
        <w:jc w:val="both"/>
      </w:pPr>
      <w:r>
        <w:rPr>
          <w:spacing w:val="-9"/>
        </w:rPr>
        <w:t>[注释]①授时：报时。②广域差分：指由中心站、监测站、数据通</w:t>
      </w:r>
      <w:r>
        <w:rPr>
          <w:spacing w:val="-10"/>
        </w:rPr>
        <w:t>信网络和若干用户构成，处理、接</w:t>
      </w:r>
      <w:r>
        <w:t xml:space="preserve"> </w:t>
      </w:r>
      <w:r>
        <w:rPr>
          <w:spacing w:val="-3"/>
        </w:rPr>
        <w:t>收各种参数的差分方法。③短报文：指北斗特有的，能直接进行卫星和用户之间双向信息传递</w:t>
      </w:r>
      <w:r>
        <w:rPr>
          <w:spacing w:val="-4"/>
        </w:rPr>
        <w:t>的功</w:t>
      </w:r>
      <w:r>
        <w:t xml:space="preserve"> </w:t>
      </w:r>
      <w:r>
        <w:rPr>
          <w:spacing w:val="-12"/>
        </w:rPr>
        <w:t>能。</w:t>
      </w:r>
    </w:p>
    <w:p>
      <w:pPr>
        <w:pStyle w:val="BodyText"/>
        <w:spacing w:before="105" w:line="219" w:lineRule="auto"/>
        <w:ind w:left="39"/>
      </w:pPr>
      <w:r>
        <w:rPr>
          <w:spacing w:val="4"/>
        </w:rPr>
        <w:t>1.阅读以上三则材料，按照北斗卫星导航事业发展历程排序正确的一项是</w:t>
      </w:r>
      <w:r>
        <w:rPr>
          <w:spacing w:val="3"/>
        </w:rPr>
        <w:t>(</w:t>
      </w:r>
      <w:r>
        <w:rPr>
          <w:spacing w:val="43"/>
        </w:rPr>
        <w:t xml:space="preserve">   </w:t>
      </w:r>
      <w:r>
        <w:rPr>
          <w:spacing w:val="3"/>
        </w:rPr>
        <w:t>)</w:t>
      </w:r>
    </w:p>
    <w:p>
      <w:pPr>
        <w:pStyle w:val="BodyText"/>
        <w:spacing w:before="111" w:line="217" w:lineRule="auto"/>
        <w:ind w:left="39"/>
      </w:pPr>
      <w:r>
        <w:rPr>
          <w:spacing w:val="1"/>
        </w:rPr>
        <w:t>①北斗全球系统已现雏形，预计2020年完成全球覆盖。</w:t>
      </w:r>
    </w:p>
    <w:p>
      <w:pPr>
        <w:pStyle w:val="BodyText"/>
        <w:spacing w:before="85" w:line="217" w:lineRule="auto"/>
        <w:ind w:left="39"/>
      </w:pPr>
      <w:r>
        <w:rPr>
          <w:spacing w:val="2"/>
        </w:rPr>
        <w:t>②北斗系统和格洛纳斯系统签署兼容与互操作合作声明。</w:t>
      </w:r>
    </w:p>
    <w:p>
      <w:pPr>
        <w:pStyle w:val="BodyText"/>
        <w:spacing w:before="76" w:line="217" w:lineRule="auto"/>
        <w:ind w:left="39"/>
      </w:pPr>
      <w:r>
        <w:rPr>
          <w:spacing w:val="2"/>
        </w:rPr>
        <w:t>③北斗一号系统开始为中国用户提供定位、授时、广域差分和短报文通信服务。</w:t>
      </w:r>
    </w:p>
    <w:p>
      <w:pPr>
        <w:pStyle w:val="BodyText"/>
        <w:spacing w:before="165" w:line="217" w:lineRule="auto"/>
        <w:ind w:left="39"/>
      </w:pPr>
      <w:r>
        <w:rPr>
          <w:spacing w:val="4"/>
        </w:rPr>
        <w:t>④北斗系统正式具备为全国提供实时动态厘米级、事后</w:t>
      </w:r>
      <w:r>
        <w:rPr>
          <w:spacing w:val="3"/>
        </w:rPr>
        <w:t>处理毫米级和快速辅助定位的能力。</w:t>
      </w:r>
    </w:p>
    <w:p>
      <w:pPr>
        <w:pStyle w:val="BodyText"/>
        <w:spacing w:before="66" w:line="193" w:lineRule="auto"/>
        <w:ind w:left="39"/>
      </w:pPr>
      <w:r>
        <w:rPr>
          <w:rFonts w:ascii="Times New Roman" w:eastAsia="Times New Roman" w:hAnsi="Times New Roman" w:cs="Times New Roman"/>
          <w:spacing w:val="-2"/>
        </w:rPr>
        <w:t>A.</w:t>
      </w:r>
      <w:r>
        <w:rPr>
          <w:spacing w:val="-2"/>
        </w:rPr>
        <w:t>③①②④</w:t>
      </w:r>
      <w:r>
        <w:rPr>
          <w:spacing w:val="5"/>
        </w:rPr>
        <w:t xml:space="preserve">               </w:t>
      </w:r>
      <w:r>
        <w:rPr>
          <w:rFonts w:ascii="Times New Roman" w:eastAsia="Times New Roman" w:hAnsi="Times New Roman" w:cs="Times New Roman"/>
          <w:spacing w:val="-2"/>
        </w:rPr>
        <w:t>B.</w:t>
      </w:r>
      <w:r>
        <w:rPr>
          <w:spacing w:val="-2"/>
        </w:rPr>
        <w:t>③②④①</w:t>
      </w:r>
      <w:r>
        <w:rPr>
          <w:spacing w:val="4"/>
        </w:rPr>
        <w:t xml:space="preserve">                        </w:t>
      </w:r>
      <w:r>
        <w:rPr>
          <w:rFonts w:ascii="Times New Roman" w:eastAsia="Times New Roman" w:hAnsi="Times New Roman" w:cs="Times New Roman"/>
          <w:spacing w:val="-2"/>
        </w:rPr>
        <w:t>C.</w:t>
      </w:r>
      <w:r>
        <w:rPr>
          <w:spacing w:val="-2"/>
        </w:rPr>
        <w:t>②③④</w:t>
      </w:r>
    </w:p>
    <w:p>
      <w:pPr>
        <w:pStyle w:val="BodyText"/>
        <w:spacing w:before="1" w:line="217" w:lineRule="auto"/>
        <w:ind w:left="39"/>
        <w:rPr>
          <w:sz w:val="47"/>
          <w:szCs w:val="47"/>
        </w:rPr>
      </w:pPr>
      <w:r>
        <w:rPr>
          <w:spacing w:val="-5"/>
        </w:rPr>
        <w:t xml:space="preserve">①                      </w:t>
      </w:r>
      <w:r>
        <w:rPr>
          <w:rFonts w:ascii="Times New Roman" w:eastAsia="Times New Roman" w:hAnsi="Times New Roman" w:cs="Times New Roman"/>
          <w:spacing w:val="-26"/>
          <w:w w:val="80"/>
          <w:sz w:val="47"/>
          <w:szCs w:val="47"/>
        </w:rPr>
        <w:t>D.</w:t>
      </w:r>
      <w:r>
        <w:rPr>
          <w:spacing w:val="-26"/>
          <w:w w:val="80"/>
          <w:sz w:val="47"/>
          <w:szCs w:val="47"/>
        </w:rPr>
        <w:t>④③①②</w:t>
      </w:r>
    </w:p>
    <w:p>
      <w:pPr>
        <w:pStyle w:val="BodyText"/>
        <w:spacing w:before="44" w:line="281" w:lineRule="auto"/>
        <w:jc w:val="right"/>
      </w:pPr>
      <w:r>
        <w:rPr>
          <w:spacing w:val="-3"/>
        </w:rPr>
        <w:t>2.从材料三的文字和两幅图可知，北斗卫星导航系统主要具有</w:t>
      </w:r>
      <w:r>
        <w:rPr>
          <w:spacing w:val="-149"/>
        </w:rPr>
        <w:t xml:space="preserve"> </w:t>
      </w:r>
      <w:r>
        <w:rPr>
          <w:spacing w:val="-3"/>
          <w:u w:val="single" w:color="auto"/>
        </w:rPr>
        <w:t xml:space="preserve">              </w:t>
      </w:r>
      <w:r>
        <w:rPr>
          <w:spacing w:val="-3"/>
        </w:rPr>
        <w:t>、</w:t>
      </w:r>
      <w:r>
        <w:rPr>
          <w:spacing w:val="-3"/>
          <w:u w:val="single" w:color="auto"/>
        </w:rPr>
        <w:t xml:space="preserve">   </w:t>
      </w:r>
      <w:r>
        <w:rPr>
          <w:spacing w:val="-4"/>
          <w:u w:val="single" w:color="auto"/>
        </w:rPr>
        <w:t xml:space="preserve">            </w:t>
      </w:r>
      <w:r>
        <w:rPr>
          <w:spacing w:val="-155"/>
        </w:rPr>
        <w:t xml:space="preserve"> </w:t>
      </w:r>
      <w:r>
        <w:rPr>
          <w:spacing w:val="-4"/>
        </w:rPr>
        <w:t>和</w:t>
      </w:r>
    </w:p>
    <w:p>
      <w:pPr>
        <w:pStyle w:val="BodyText"/>
        <w:spacing w:line="219" w:lineRule="auto"/>
        <w:ind w:left="39"/>
      </w:pPr>
      <w:r>
        <w:rPr>
          <w:spacing w:val="11"/>
        </w:rPr>
        <w:t>的特点。(每空不超过6个字)</w:t>
      </w:r>
    </w:p>
    <w:p>
      <w:pPr>
        <w:pStyle w:val="BodyText"/>
        <w:spacing w:before="111" w:line="480" w:lineRule="exact"/>
        <w:ind w:left="39"/>
      </w:pPr>
      <w:r>
        <w:rPr>
          <w:spacing w:val="4"/>
          <w:position w:val="12"/>
        </w:rPr>
        <w:t>3.你的邻居最近换了一部支持北斗导航系统的新型手机。鉴于他常年在“一带一路”沿线国家工</w:t>
      </w:r>
    </w:p>
    <w:p>
      <w:pPr>
        <w:pStyle w:val="BodyText"/>
        <w:spacing w:before="1" w:line="218" w:lineRule="auto"/>
        <w:ind w:left="39"/>
      </w:pPr>
      <w:r>
        <w:rPr>
          <w:spacing w:val="-3"/>
        </w:rPr>
        <w:t>作，根据以上材料提供的相关知识和你的积累，推测他购买这种新机型的原因。(写出两条理由)</w:t>
      </w:r>
    </w:p>
    <w:p>
      <w:pPr>
        <w:pStyle w:val="BodyText"/>
        <w:spacing w:before="112" w:line="219" w:lineRule="auto"/>
        <w:ind w:left="39"/>
      </w:pPr>
      <w:r>
        <w:rPr>
          <w:spacing w:val="-4"/>
        </w:rPr>
        <w:t>6、(2019·海淀区一模)阅读下面材料，完成问</w:t>
      </w:r>
      <w:r>
        <w:rPr>
          <w:spacing w:val="-5"/>
        </w:rPr>
        <w:t>题。</w:t>
      </w:r>
    </w:p>
    <w:p>
      <w:pPr>
        <w:pStyle w:val="BodyText"/>
        <w:spacing w:before="73" w:line="219" w:lineRule="auto"/>
        <w:ind w:left="39"/>
      </w:pPr>
      <w:r>
        <w:rPr>
          <w:spacing w:val="-5"/>
        </w:rPr>
        <w:t>材料一</w:t>
      </w:r>
    </w:p>
    <w:p>
      <w:pPr>
        <w:pStyle w:val="BodyText"/>
        <w:spacing w:before="123" w:line="471" w:lineRule="exact"/>
        <w:jc w:val="right"/>
      </w:pPr>
      <w:r>
        <w:rPr>
          <w:spacing w:val="9"/>
          <w:position w:val="11"/>
        </w:rPr>
        <w:t>新华社北京3月29日电  中央宣传部向全社会发布甘肃省古浪县八步沙林场“六老汉”三代人治</w:t>
      </w:r>
    </w:p>
    <w:p>
      <w:pPr>
        <w:pStyle w:val="BodyText"/>
        <w:spacing w:line="219" w:lineRule="auto"/>
        <w:ind w:left="39"/>
      </w:pPr>
      <w:r>
        <w:rPr>
          <w:spacing w:val="-3"/>
        </w:rPr>
        <w:t>沙造林先进群体的感人事迹，授予他们“时代楷模”的称</w:t>
      </w:r>
      <w:r>
        <w:rPr>
          <w:spacing w:val="-4"/>
        </w:rPr>
        <w:t>号。</w:t>
      </w:r>
    </w:p>
    <w:p>
      <w:pPr>
        <w:pStyle w:val="BodyText"/>
        <w:spacing w:before="80" w:line="279" w:lineRule="auto"/>
        <w:ind w:left="39" w:right="12"/>
        <w:jc w:val="both"/>
      </w:pPr>
      <w:r>
        <w:rPr>
          <w:spacing w:val="-9"/>
        </w:rPr>
        <w:t>八步沙林场地处河西走廊东端、腾格里沙漠南缘。昔日肆虐的风沙，吞噬了农田，毁坏了家园，黄风</w:t>
      </w:r>
      <w:r>
        <w:rPr>
          <w:spacing w:val="9"/>
        </w:rPr>
        <w:t xml:space="preserve"> </w:t>
      </w:r>
      <w:r>
        <w:rPr>
          <w:spacing w:val="5"/>
        </w:rPr>
        <w:t>吹响了生态灾害的警笛。20世纪80年代初，饱受风沙之苦的六位老汉毅</w:t>
      </w:r>
      <w:r>
        <w:rPr>
          <w:spacing w:val="4"/>
        </w:rPr>
        <w:t>然在联户承包合同上按下</w:t>
      </w:r>
      <w:r>
        <w:t xml:space="preserve"> </w:t>
      </w:r>
      <w:r>
        <w:rPr>
          <w:spacing w:val="-10"/>
        </w:rPr>
        <w:t>手印，誓用白发换绿洲。开始，他们治沙没有经验，按土办法栽种的树苗，活</w:t>
      </w:r>
      <w:r>
        <w:rPr>
          <w:spacing w:val="-11"/>
        </w:rPr>
        <w:t>下来的不到三成。经过</w:t>
      </w:r>
      <w:r>
        <w:t xml:space="preserve"> </w:t>
      </w:r>
      <w:r>
        <w:rPr>
          <w:spacing w:val="-13"/>
        </w:rPr>
        <w:t>反复摸索，他们用“一棵树， 一把草，压住沙子防风掏”的办法提高了造林成活率</w:t>
      </w:r>
      <w:r>
        <w:rPr>
          <w:spacing w:val="-14"/>
        </w:rPr>
        <w:t>。后来，六老汉的</w:t>
      </w:r>
      <w:r>
        <w:t xml:space="preserve"> </w:t>
      </w:r>
      <w:r>
        <w:rPr>
          <w:spacing w:val="-12"/>
        </w:rPr>
        <w:t>第二、三代人接过接力棒，在当地政府的帮助下，开垦300亩荒地，种上经济作物，以农促林，以副养</w:t>
      </w:r>
    </w:p>
    <w:p>
      <w:pPr>
        <w:pStyle w:val="BodyText"/>
        <w:spacing w:line="219" w:lineRule="auto"/>
        <w:ind w:left="39"/>
      </w:pPr>
      <w:r>
        <w:rPr>
          <w:spacing w:val="-3"/>
        </w:rPr>
        <w:t>林，逐渐探索出防沙治沙与产业富民相结合的发</w:t>
      </w:r>
      <w:r>
        <w:rPr>
          <w:spacing w:val="-4"/>
        </w:rPr>
        <w:t>展新路子。</w:t>
      </w:r>
    </w:p>
    <w:p>
      <w:pPr>
        <w:pStyle w:val="BodyText"/>
        <w:spacing w:before="120" w:line="245" w:lineRule="auto"/>
        <w:ind w:left="39" w:right="132"/>
      </w:pPr>
      <w:r>
        <w:rPr>
          <w:spacing w:val="3"/>
        </w:rPr>
        <w:t>38年来，“六老汉”三代人累计治沙造林</w:t>
      </w:r>
      <w:r>
        <w:rPr>
          <w:spacing w:val="2"/>
        </w:rPr>
        <w:t>21.7万亩，管护封沙育林37.6万亩，以愚公移山的精神</w:t>
      </w:r>
      <w:r>
        <w:t xml:space="preserve"> </w:t>
      </w:r>
      <w:r>
        <w:rPr>
          <w:spacing w:val="2"/>
        </w:rPr>
        <w:t>谱写了一曲从“</w:t>
      </w:r>
      <w:r>
        <w:rPr>
          <w:spacing w:val="2"/>
          <w:u w:val="single" w:color="auto"/>
        </w:rPr>
        <w:t xml:space="preserve">    ①    </w:t>
      </w:r>
      <w:r>
        <w:rPr>
          <w:spacing w:val="-136"/>
        </w:rPr>
        <w:t xml:space="preserve"> </w:t>
      </w:r>
      <w:r>
        <w:rPr>
          <w:spacing w:val="2"/>
        </w:rPr>
        <w:t>”到“</w:t>
      </w:r>
      <w:r>
        <w:rPr>
          <w:spacing w:val="2"/>
          <w:u w:val="single" w:color="auto"/>
        </w:rPr>
        <w:t xml:space="preserve">  </w:t>
      </w:r>
      <w:r>
        <w:rPr>
          <w:spacing w:val="1"/>
          <w:u w:val="single" w:color="auto"/>
        </w:rPr>
        <w:t xml:space="preserve">  ②</w:t>
      </w:r>
      <w:r>
        <w:rPr>
          <w:spacing w:val="5"/>
          <w:u w:val="single" w:color="auto"/>
        </w:rPr>
        <w:t xml:space="preserve">    </w:t>
      </w:r>
      <w:r>
        <w:rPr>
          <w:spacing w:val="-135"/>
        </w:rPr>
        <w:t xml:space="preserve"> </w:t>
      </w:r>
      <w:r>
        <w:rPr>
          <w:spacing w:val="1"/>
        </w:rPr>
        <w:t>”的时代壮歌。</w:t>
      </w:r>
    </w:p>
    <w:p>
      <w:pPr>
        <w:pStyle w:val="BodyText"/>
        <w:spacing w:before="87" w:line="219" w:lineRule="auto"/>
        <w:ind w:left="39"/>
      </w:pPr>
      <w:r>
        <w:rPr>
          <w:spacing w:val="-3"/>
        </w:rPr>
        <w:t>材料二</w:t>
      </w:r>
    </w:p>
    <w:p>
      <w:pPr>
        <w:pStyle w:val="BodyText"/>
        <w:spacing w:before="103" w:line="247" w:lineRule="auto"/>
        <w:ind w:left="39" w:right="72"/>
      </w:pPr>
      <w:r>
        <w:rPr>
          <w:spacing w:val="-3"/>
        </w:rPr>
        <w:t>多年来，我国针对沙漠地区不同的地形地貌，建立了多种类型的沙漠化治理模式</w:t>
      </w:r>
      <w:r>
        <w:rPr>
          <w:spacing w:val="-4"/>
        </w:rPr>
        <w:t>和沙漠化治理技术</w:t>
      </w:r>
      <w:r>
        <w:t xml:space="preserve"> </w:t>
      </w:r>
      <w:r>
        <w:rPr>
          <w:spacing w:val="-6"/>
        </w:rPr>
        <w:t>体系，总结出多项具有中国特色的荒漠化防治技术。</w:t>
      </w:r>
    </w:p>
    <w:p>
      <w:pPr>
        <w:spacing w:line="247" w:lineRule="auto"/>
        <w:sectPr>
          <w:pgSz w:w="17760" w:h="25160"/>
          <w:pgMar w:top="1629" w:right="2333" w:bottom="0" w:left="2120" w:header="0" w:footer="0" w:gutter="0"/>
          <w:pgNumType w:start="8"/>
          <w:cols w:space="708"/>
        </w:sectPr>
      </w:pPr>
    </w:p>
    <w:p>
      <w:pPr>
        <w:pStyle w:val="BodyText"/>
        <w:spacing w:before="62" w:line="259" w:lineRule="auto"/>
        <w:ind w:left="89" w:right="99"/>
        <w:rPr>
          <w:sz w:val="35"/>
          <w:szCs w:val="35"/>
        </w:rPr>
      </w:pPr>
      <w:r>
        <w:rPr>
          <w:spacing w:val="-2"/>
        </w:rPr>
        <w:t>宁夏沙坡头地区地表植被稀少，大面积的流动沙丘</w:t>
      </w:r>
      <w:r>
        <w:rPr>
          <w:spacing w:val="-3"/>
        </w:rPr>
        <w:t>对周边地区危害极大。在多年的治沙实践中，宁</w:t>
      </w:r>
      <w:r>
        <w:t xml:space="preserve"> </w:t>
      </w:r>
      <w:r>
        <w:rPr>
          <w:spacing w:val="-2"/>
        </w:rPr>
        <w:t>夏人民创造出许多独特而有效的沙漠化防治技术，形成了“五带一体”防风固沙体系。其中最重要</w:t>
      </w:r>
      <w:r>
        <w:rPr>
          <w:spacing w:val="10"/>
        </w:rPr>
        <w:t xml:space="preserve"> </w:t>
      </w:r>
      <w:r>
        <w:rPr>
          <w:spacing w:val="-7"/>
        </w:rPr>
        <w:t>的成果当属麦草方格法，通过轧制一米见方的麦草方格，阻止了流沙的移动，有效解决了固沙的问</w:t>
      </w:r>
      <w:r>
        <w:rPr>
          <w:spacing w:val="7"/>
        </w:rPr>
        <w:t xml:space="preserve">  </w:t>
      </w:r>
      <w:r>
        <w:rPr>
          <w:spacing w:val="-17"/>
          <w:sz w:val="35"/>
          <w:szCs w:val="35"/>
        </w:rPr>
        <w:t>题。</w:t>
      </w:r>
    </w:p>
    <w:p>
      <w:pPr>
        <w:pStyle w:val="BodyText"/>
        <w:spacing w:before="96" w:line="260" w:lineRule="auto"/>
        <w:ind w:left="89" w:right="41"/>
      </w:pPr>
      <w:r>
        <w:rPr>
          <w:spacing w:val="-3"/>
        </w:rPr>
        <w:t>陕西榆林以北的毛乌素沙漠，年降水量为250~400毫米，但水土流失严重，固定和</w:t>
      </w:r>
      <w:r>
        <w:rPr>
          <w:spacing w:val="-4"/>
        </w:rPr>
        <w:t xml:space="preserve">半固定沙丘分布  </w:t>
      </w:r>
      <w:r>
        <w:rPr>
          <w:spacing w:val="-7"/>
        </w:rPr>
        <w:t>广泛。经过反复试验，技术人员研发出飞播造林技术，</w:t>
      </w:r>
      <w:r>
        <w:rPr>
          <w:spacing w:val="-8"/>
        </w:rPr>
        <w:t>选择不易被风吹走且发芽率较高的林草种子</w:t>
      </w:r>
      <w:r>
        <w:rPr>
          <w:color w:val="CF6700"/>
          <w:spacing w:val="-8"/>
        </w:rPr>
        <w:t>，</w:t>
      </w:r>
      <w:r>
        <w:rPr>
          <w:color w:val="CF6700"/>
        </w:rPr>
        <w:t xml:space="preserve"> </w:t>
      </w:r>
      <w:r>
        <w:rPr>
          <w:spacing w:val="-3"/>
        </w:rPr>
        <w:t>用飞机把它们均匀撒播在规划好的宜播区。种子生根、发芽、成苗，经过封禁及抚育管护，形成大</w:t>
      </w:r>
      <w:r>
        <w:rPr>
          <w:spacing w:val="12"/>
        </w:rPr>
        <w:t xml:space="preserve"> </w:t>
      </w:r>
      <w:r>
        <w:rPr>
          <w:spacing w:val="-13"/>
        </w:rPr>
        <w:t>片防风林带，治沙效果显著。</w:t>
      </w:r>
    </w:p>
    <w:p>
      <w:pPr>
        <w:pStyle w:val="BodyText"/>
        <w:spacing w:before="119" w:line="279" w:lineRule="auto"/>
        <w:ind w:left="89" w:right="78"/>
      </w:pPr>
      <w:r>
        <w:rPr>
          <w:spacing w:val="-1"/>
        </w:rPr>
        <w:t>曾被称为“死亡之海”的库布齐沙漠，位于河套平原黄河“几”字弯里</w:t>
      </w:r>
      <w:r>
        <w:rPr>
          <w:spacing w:val="-2"/>
        </w:rPr>
        <w:t>的黄河南岸。经过长期研究</w:t>
      </w:r>
      <w:r>
        <w:t xml:space="preserve"> </w:t>
      </w:r>
      <w:r>
        <w:rPr>
          <w:spacing w:val="-6"/>
        </w:rPr>
        <w:t>实践，科技人员创造了多种苗木的播种技术。如微创气流植树法，以常水压为动力，在沙地冲出深1</w:t>
      </w:r>
      <w:r>
        <w:rPr>
          <w:spacing w:val="9"/>
        </w:rPr>
        <w:t xml:space="preserve"> </w:t>
      </w:r>
      <w:r>
        <w:rPr>
          <w:spacing w:val="-8"/>
        </w:rPr>
        <w:t>米左右的孔洞，将苗条插入孔内，使苗条与沙</w:t>
      </w:r>
      <w:r>
        <w:rPr>
          <w:spacing w:val="-9"/>
        </w:rPr>
        <w:t>土层紧密结合，挖坑、栽树、浇水三步骤一次性完成。</w:t>
      </w:r>
      <w:r>
        <w:t xml:space="preserve"> </w:t>
      </w:r>
      <w:r>
        <w:rPr>
          <w:spacing w:val="-3"/>
        </w:rPr>
        <w:t>这种方法适用于地下水位较浅或便于取水的地区。如果地下水位较深，通常采用螺旋钻法，利用螺</w:t>
      </w:r>
      <w:r>
        <w:rPr>
          <w:spacing w:val="18"/>
        </w:rPr>
        <w:t xml:space="preserve"> </w:t>
      </w:r>
      <w:r>
        <w:rPr>
          <w:spacing w:val="-6"/>
        </w:rPr>
        <w:t>旋钻打出深约1.2米的小孔，插入苗条，通过湿沙层的水分，保持墒情。这种方法解决了沙漠里种树</w:t>
      </w:r>
    </w:p>
    <w:p>
      <w:pPr>
        <w:pStyle w:val="BodyText"/>
        <w:spacing w:line="219" w:lineRule="auto"/>
        <w:ind w:left="89"/>
      </w:pPr>
      <w:r>
        <w:rPr>
          <w:spacing w:val="-3"/>
        </w:rPr>
        <w:t>水源不足的问题。</w:t>
      </w:r>
    </w:p>
    <w:p>
      <w:pPr>
        <w:pStyle w:val="BodyText"/>
        <w:spacing w:before="101" w:line="280" w:lineRule="auto"/>
        <w:ind w:left="89" w:right="89"/>
        <w:jc w:val="both"/>
      </w:pPr>
      <w:r>
        <w:rPr>
          <w:spacing w:val="-16"/>
        </w:rPr>
        <w:t>青藏铁路锡北段位于柴达木盆地，海拔高，气温低，周围盐</w:t>
      </w:r>
      <w:r>
        <w:rPr>
          <w:spacing w:val="-17"/>
        </w:rPr>
        <w:t>湖众多，沙害严重。通过考察研究，技术人</w:t>
      </w:r>
      <w:r>
        <w:t xml:space="preserve"> </w:t>
      </w:r>
      <w:r>
        <w:rPr>
          <w:spacing w:val="-8"/>
        </w:rPr>
        <w:t>员创造了透风挡沙墙与石方格相结合的方法，</w:t>
      </w:r>
      <w:r>
        <w:rPr>
          <w:spacing w:val="-9"/>
        </w:rPr>
        <w:t>形成完整的防沙系统，降低了风速，固定了地表沙面，</w:t>
      </w:r>
    </w:p>
    <w:p>
      <w:pPr>
        <w:pStyle w:val="BodyText"/>
        <w:spacing w:line="219" w:lineRule="auto"/>
        <w:ind w:left="89"/>
      </w:pPr>
      <w:r>
        <w:rPr>
          <w:spacing w:val="-2"/>
        </w:rPr>
        <w:t>保障了铁路的安全运营。</w:t>
      </w:r>
    </w:p>
    <w:p>
      <w:pPr>
        <w:pStyle w:val="BodyText"/>
        <w:spacing w:before="80" w:line="219" w:lineRule="auto"/>
        <w:ind w:left="89"/>
      </w:pPr>
      <w:r>
        <w:rPr>
          <w:spacing w:val="4"/>
        </w:rPr>
        <w:t>材料三</w:t>
      </w:r>
    </w:p>
    <w:p>
      <w:pPr>
        <w:pStyle w:val="BodyText"/>
        <w:spacing w:before="123" w:line="259" w:lineRule="auto"/>
        <w:ind w:left="89"/>
      </w:pPr>
      <w:r>
        <w:rPr>
          <w:spacing w:val="1"/>
        </w:rPr>
        <w:t xml:space="preserve">中国是世界上荒漠化面积最大、风沙危害最严重的国家之一。60年来，我国政府高度重视荒漠化  </w:t>
      </w:r>
      <w:r>
        <w:rPr>
          <w:spacing w:val="-2"/>
        </w:rPr>
        <w:t>防治工作。为了预防土地沙化、治理沙化土地，国家实施了“三北”防护林体系建设、退耕还林还</w:t>
      </w:r>
      <w:r>
        <w:rPr>
          <w:spacing w:val="8"/>
        </w:rPr>
        <w:t xml:space="preserve"> </w:t>
      </w:r>
      <w:r>
        <w:rPr>
          <w:spacing w:val="4"/>
        </w:rPr>
        <w:t>草、京津风沙源治理等一系列重大生态修复工程，并相继出台了多项法律法规。2016年</w:t>
      </w:r>
      <w:r>
        <w:rPr>
          <w:spacing w:val="3"/>
        </w:rPr>
        <w:t>6月17日，</w:t>
      </w:r>
      <w:r>
        <w:t xml:space="preserve"> </w:t>
      </w:r>
      <w:r>
        <w:rPr>
          <w:spacing w:val="3"/>
        </w:rPr>
        <w:t>我国发布《“一带一路”防治荒漠化共同行动倡议》,启动实施“一带一路”防沙治沙工程。</w:t>
      </w:r>
    </w:p>
    <w:p>
      <w:pPr>
        <w:pStyle w:val="BodyText"/>
        <w:spacing w:before="114" w:line="281" w:lineRule="auto"/>
        <w:ind w:left="89" w:right="141"/>
      </w:pPr>
      <w:r>
        <w:t>经过积极探索和不懈努力，我国荒漠化扩展的态势整体得到有效</w:t>
      </w:r>
      <w:r>
        <w:rPr>
          <w:u w:val="single" w:color="auto"/>
        </w:rPr>
        <w:t xml:space="preserve">    ③    </w:t>
      </w:r>
      <w:r>
        <w:rPr>
          <w:spacing w:val="-139"/>
        </w:rPr>
        <w:t xml:space="preserve"> </w:t>
      </w:r>
      <w:r>
        <w:t xml:space="preserve">(限制  控制),全国荒 </w:t>
      </w:r>
      <w:r>
        <w:rPr>
          <w:spacing w:val="-3"/>
        </w:rPr>
        <w:t>漠化和沙化面积均呈现由极重度向轻度转变的趋势。同时，“绿”与“富”齐头并进，我国走</w:t>
      </w:r>
      <w:r>
        <w:rPr>
          <w:spacing w:val="-4"/>
        </w:rPr>
        <w:t>出了</w:t>
      </w:r>
      <w:r>
        <w:t xml:space="preserve"> </w:t>
      </w:r>
      <w:r>
        <w:rPr>
          <w:spacing w:val="5"/>
        </w:rPr>
        <w:t>一条生态与经济并重、治沙与治穷共赢的荒漠化防治之</w:t>
      </w:r>
      <w:r>
        <w:rPr>
          <w:spacing w:val="4"/>
        </w:rPr>
        <w:t>路。《联合国防治荒漠化公约》秘书处执</w:t>
      </w:r>
    </w:p>
    <w:p>
      <w:pPr>
        <w:pStyle w:val="BodyText"/>
        <w:spacing w:before="1" w:line="218" w:lineRule="auto"/>
        <w:ind w:left="89"/>
      </w:pPr>
      <w:r>
        <w:rPr>
          <w:spacing w:val="-4"/>
        </w:rPr>
        <w:t>行秘书莫妮卡·巴布表示，中国防沙治沙的成果令人瞩目，为世界荒漠化防治提供了中</w:t>
      </w:r>
      <w:r>
        <w:rPr>
          <w:spacing w:val="-5"/>
        </w:rPr>
        <w:t>国经验。</w:t>
      </w:r>
    </w:p>
    <w:p>
      <w:pPr>
        <w:pStyle w:val="BodyText"/>
        <w:spacing w:before="101" w:line="217" w:lineRule="auto"/>
        <w:ind w:left="89"/>
      </w:pPr>
      <w:r>
        <w:rPr>
          <w:spacing w:val="-4"/>
        </w:rPr>
        <w:t>1.在材料一和材料三横线①②③处，依次填入短语或词语，恰当</w:t>
      </w:r>
      <w:r>
        <w:rPr>
          <w:spacing w:val="-5"/>
        </w:rPr>
        <w:t>的一项是   (    )</w:t>
      </w:r>
    </w:p>
    <w:p>
      <w:pPr>
        <w:pStyle w:val="BodyText"/>
        <w:spacing w:before="86" w:line="223" w:lineRule="auto"/>
        <w:ind w:left="89"/>
      </w:pPr>
      <w:r>
        <w:rPr>
          <w:spacing w:val="4"/>
        </w:rPr>
        <w:t>A.①人退沙进</w:t>
      </w:r>
      <w:r>
        <w:rPr>
          <w:spacing w:val="51"/>
        </w:rPr>
        <w:t xml:space="preserve">   </w:t>
      </w:r>
      <w:r>
        <w:rPr>
          <w:spacing w:val="4"/>
        </w:rPr>
        <w:t>②沙退绿进</w:t>
      </w:r>
      <w:r>
        <w:rPr>
          <w:spacing w:val="51"/>
        </w:rPr>
        <w:t xml:space="preserve">   </w:t>
      </w:r>
      <w:r>
        <w:rPr>
          <w:spacing w:val="4"/>
        </w:rPr>
        <w:t xml:space="preserve">③控制         </w:t>
      </w:r>
      <w:r>
        <w:rPr>
          <w:spacing w:val="3"/>
        </w:rPr>
        <w:t xml:space="preserve">                   B.①人退沙进</w:t>
      </w:r>
      <w:r>
        <w:rPr>
          <w:spacing w:val="2"/>
        </w:rPr>
        <w:t xml:space="preserve">    </w:t>
      </w:r>
      <w:r>
        <w:rPr>
          <w:spacing w:val="3"/>
        </w:rPr>
        <w:t>②人</w:t>
      </w:r>
    </w:p>
    <w:p>
      <w:pPr>
        <w:pStyle w:val="BodyText"/>
        <w:spacing w:before="75" w:line="224" w:lineRule="auto"/>
        <w:ind w:left="89"/>
      </w:pPr>
      <w:r>
        <w:rPr>
          <w:spacing w:val="4"/>
          <w:position w:val="-2"/>
        </w:rPr>
        <w:t>进沙退</w:t>
      </w:r>
      <w:r>
        <w:rPr>
          <w:spacing w:val="45"/>
          <w:position w:val="-2"/>
        </w:rPr>
        <w:t xml:space="preserve">   </w:t>
      </w:r>
      <w:r>
        <w:rPr>
          <w:spacing w:val="4"/>
          <w:position w:val="2"/>
        </w:rPr>
        <w:t>③限制</w:t>
      </w:r>
    </w:p>
    <w:p>
      <w:pPr>
        <w:pStyle w:val="BodyText"/>
        <w:spacing w:before="35" w:line="219" w:lineRule="auto"/>
        <w:ind w:left="89"/>
      </w:pPr>
      <w:r>
        <w:rPr>
          <w:rFonts w:ascii="Times New Roman" w:eastAsia="Times New Roman" w:hAnsi="Times New Roman" w:cs="Times New Roman"/>
          <w:spacing w:val="-3"/>
          <w:sz w:val="35"/>
          <w:szCs w:val="35"/>
        </w:rPr>
        <w:t>C.</w:t>
      </w:r>
      <w:r>
        <w:rPr>
          <w:spacing w:val="-3"/>
          <w:sz w:val="35"/>
          <w:szCs w:val="35"/>
        </w:rPr>
        <w:t>①沙进人退</w:t>
      </w:r>
      <w:r>
        <w:rPr>
          <w:spacing w:val="30"/>
          <w:sz w:val="35"/>
          <w:szCs w:val="35"/>
        </w:rPr>
        <w:t xml:space="preserve">   </w:t>
      </w:r>
      <w:r>
        <w:rPr>
          <w:spacing w:val="-3"/>
        </w:rPr>
        <w:t>②人进沙退    ③控制</w:t>
      </w:r>
      <w:r>
        <w:rPr>
          <w:spacing w:val="3"/>
        </w:rPr>
        <w:t xml:space="preserve">                          </w:t>
      </w:r>
      <w:r>
        <w:rPr>
          <w:spacing w:val="2"/>
        </w:rPr>
        <w:t xml:space="preserve">  </w:t>
      </w:r>
      <w:r>
        <w:rPr>
          <w:rFonts w:ascii="Times New Roman" w:eastAsia="Times New Roman" w:hAnsi="Times New Roman" w:cs="Times New Roman"/>
          <w:spacing w:val="-3"/>
        </w:rPr>
        <w:t>D.</w:t>
      </w:r>
      <w:r>
        <w:rPr>
          <w:spacing w:val="-3"/>
        </w:rPr>
        <w:t xml:space="preserve">①沙进人退    </w:t>
      </w:r>
      <w:r>
        <w:rPr>
          <w:spacing w:val="-3"/>
          <w:position w:val="-1"/>
        </w:rPr>
        <w:t>②沙</w:t>
      </w:r>
    </w:p>
    <w:p>
      <w:pPr>
        <w:pStyle w:val="BodyText"/>
        <w:spacing w:before="94" w:line="217" w:lineRule="auto"/>
        <w:ind w:left="89"/>
      </w:pPr>
      <w:r>
        <w:rPr>
          <w:spacing w:val="8"/>
        </w:rPr>
        <w:t>退绿进</w:t>
      </w:r>
      <w:r>
        <w:rPr>
          <w:spacing w:val="40"/>
        </w:rPr>
        <w:t xml:space="preserve">   </w:t>
      </w:r>
      <w:r>
        <w:rPr>
          <w:spacing w:val="8"/>
        </w:rPr>
        <w:t>③限制</w:t>
      </w:r>
    </w:p>
    <w:p>
      <w:pPr>
        <w:pStyle w:val="BodyText"/>
        <w:spacing w:before="135" w:line="259" w:lineRule="auto"/>
        <w:ind w:left="89" w:right="77"/>
      </w:pPr>
      <w:r>
        <w:rPr>
          <w:spacing w:val="-3"/>
        </w:rPr>
        <w:t>2.多年来，我国治沙成效显著。根据三则材料，概括我国为荒漠</w:t>
      </w:r>
      <w:r>
        <w:rPr>
          <w:spacing w:val="-4"/>
        </w:rPr>
        <w:t>化治理提供了哪些“中国经验”。</w:t>
      </w:r>
      <w:r>
        <w:t xml:space="preserve"> </w:t>
      </w:r>
      <w:r>
        <w:rPr>
          <w:spacing w:val="1"/>
        </w:rPr>
        <w:t>3.“一带一路”沿线相当一部分国家荒漠化问题严重，我国与其中的</w:t>
      </w:r>
      <w:r>
        <w:rPr>
          <w:rFonts w:ascii="Times New Roman" w:eastAsia="Times New Roman" w:hAnsi="Times New Roman" w:cs="Times New Roman"/>
          <w:spacing w:val="1"/>
        </w:rPr>
        <w:t>A</w:t>
      </w:r>
      <w:r>
        <w:t xml:space="preserve">国农业部签订了《荒漠化防 </w:t>
      </w:r>
      <w:r>
        <w:rPr>
          <w:spacing w:val="-2"/>
        </w:rPr>
        <w:t>治技术合作备忘录》。如果你作为中学生代表参加了A</w:t>
      </w:r>
      <w:r>
        <w:rPr>
          <w:spacing w:val="-19"/>
        </w:rPr>
        <w:t xml:space="preserve"> </w:t>
      </w:r>
      <w:r>
        <w:rPr>
          <w:spacing w:val="-2"/>
        </w:rPr>
        <w:t>国荒漠化治理合作论坛，你认为我国哪些治</w:t>
      </w:r>
      <w:r>
        <w:t xml:space="preserve"> </w:t>
      </w:r>
      <w:r>
        <w:rPr>
          <w:spacing w:val="4"/>
        </w:rPr>
        <w:t>沙技术适用于A</w:t>
      </w:r>
      <w:r>
        <w:rPr>
          <w:spacing w:val="-19"/>
        </w:rPr>
        <w:t xml:space="preserve"> </w:t>
      </w:r>
      <w:r>
        <w:rPr>
          <w:spacing w:val="4"/>
        </w:rPr>
        <w:t>国西部沙漠?请阅读下面链接材料具体说明。</w:t>
      </w:r>
    </w:p>
    <w:p>
      <w:pPr>
        <w:spacing w:before="22" w:line="3690" w:lineRule="exact"/>
      </w:pPr>
      <w:r>
        <w:rPr>
          <w:position w:val="-73"/>
        </w:rPr>
        <w:drawing>
          <wp:inline distT="0" distB="0" distL="0" distR="0">
            <wp:extent cx="2952700" cy="2343128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952700" cy="23431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30" w:line="219" w:lineRule="auto"/>
        <w:ind w:left="89"/>
      </w:pPr>
      <w:r>
        <w:rPr>
          <w:spacing w:val="-3"/>
        </w:rPr>
        <w:t>链接材料</w:t>
      </w:r>
    </w:p>
    <w:p>
      <w:pPr>
        <w:pStyle w:val="BodyText"/>
        <w:spacing w:before="94" w:line="496" w:lineRule="exact"/>
        <w:ind w:left="89"/>
      </w:pPr>
      <w:r>
        <w:rPr>
          <w:rFonts w:ascii="Times New Roman" w:eastAsia="Times New Roman" w:hAnsi="Times New Roman" w:cs="Times New Roman"/>
          <w:spacing w:val="-9"/>
          <w:position w:val="13"/>
        </w:rPr>
        <w:t xml:space="preserve">A </w:t>
      </w:r>
      <w:r>
        <w:rPr>
          <w:spacing w:val="-9"/>
          <w:position w:val="13"/>
        </w:rPr>
        <w:t>国，全境大部分是海拔100~700米的低高原，地形平缓，有河流纵贯南北。气候炎热，干燥少雨。</w:t>
      </w:r>
    </w:p>
    <w:p>
      <w:pPr>
        <w:pStyle w:val="BodyText"/>
        <w:spacing w:before="1" w:line="216" w:lineRule="auto"/>
        <w:ind w:left="89"/>
      </w:pPr>
      <w:r>
        <w:rPr>
          <w:spacing w:val="1"/>
        </w:rPr>
        <w:t>沙漠与半沙漠占全国面积的95%,西部沙漠占全国面积三分之二，大部分为流沙。</w:t>
      </w:r>
    </w:p>
    <w:p>
      <w:pPr>
        <w:spacing w:line="216" w:lineRule="auto"/>
        <w:sectPr>
          <w:pgSz w:w="17760" w:h="25160"/>
          <w:pgMar w:top="1630" w:right="2075" w:bottom="0" w:left="2240" w:header="0" w:footer="0" w:gutter="0"/>
          <w:pgNumType w:start="9"/>
          <w:cols w:space="708"/>
        </w:sectPr>
      </w:pPr>
    </w:p>
    <w:p>
      <w:pPr>
        <w:pStyle w:val="BodyText"/>
        <w:spacing w:before="59" w:line="451" w:lineRule="exact"/>
        <w:ind w:left="70"/>
        <w:rPr>
          <w:sz w:val="30"/>
          <w:szCs w:val="30"/>
        </w:rPr>
      </w:pPr>
      <w:r>
        <w:rPr>
          <w:spacing w:val="4"/>
          <w:position w:val="10"/>
          <w:sz w:val="30"/>
          <w:szCs w:val="30"/>
        </w:rPr>
        <w:t>7、(2019·石景山区一模)阅读下面材料，完成问题。</w:t>
      </w:r>
    </w:p>
    <w:p>
      <w:pPr>
        <w:pStyle w:val="BodyText"/>
        <w:spacing w:line="218" w:lineRule="auto"/>
        <w:ind w:left="70"/>
        <w:rPr>
          <w:sz w:val="30"/>
          <w:szCs w:val="30"/>
        </w:rPr>
      </w:pPr>
      <w:r>
        <w:rPr>
          <w:spacing w:val="10"/>
          <w:sz w:val="30"/>
          <w:szCs w:val="30"/>
        </w:rPr>
        <w:t>材料一</w:t>
      </w:r>
    </w:p>
    <w:p>
      <w:pPr>
        <w:pStyle w:val="BodyText"/>
        <w:spacing w:before="125" w:line="283" w:lineRule="auto"/>
        <w:ind w:left="70" w:right="50" w:firstLine="669"/>
        <w:rPr>
          <w:sz w:val="30"/>
          <w:szCs w:val="30"/>
        </w:rPr>
      </w:pPr>
      <w:r>
        <w:rPr>
          <w:spacing w:val="9"/>
          <w:sz w:val="30"/>
          <w:szCs w:val="30"/>
        </w:rPr>
        <w:t>建立习惯的目标是用重复来改变大脑。可是大脑会</w:t>
      </w:r>
      <w:r>
        <w:rPr>
          <w:spacing w:val="8"/>
          <w:sz w:val="30"/>
          <w:szCs w:val="30"/>
        </w:rPr>
        <w:t xml:space="preserve">抗拒改变，除非能够大方地给大脑一些回  </w:t>
      </w:r>
      <w:r>
        <w:rPr>
          <w:spacing w:val="3"/>
          <w:sz w:val="30"/>
          <w:szCs w:val="30"/>
        </w:rPr>
        <w:t>报。如果有回报，大脑会更愿意重复一件事。</w:t>
      </w:r>
      <w:r>
        <w:rPr>
          <w:spacing w:val="2"/>
          <w:sz w:val="30"/>
          <w:szCs w:val="30"/>
        </w:rPr>
        <w:t>大脑对改变的反应就像不带转向助力装置的汽车一样，</w:t>
      </w:r>
      <w:r>
        <w:rPr>
          <w:sz w:val="30"/>
          <w:szCs w:val="30"/>
        </w:rPr>
        <w:t xml:space="preserve"> </w:t>
      </w:r>
      <w:r>
        <w:rPr>
          <w:spacing w:val="2"/>
          <w:sz w:val="30"/>
          <w:szCs w:val="30"/>
        </w:rPr>
        <w:t>方向盘转了好几圈，车的反应却很小。每次重复产生的</w:t>
      </w:r>
      <w:r>
        <w:rPr>
          <w:spacing w:val="1"/>
          <w:sz w:val="30"/>
          <w:szCs w:val="30"/>
        </w:rPr>
        <w:t>作用可以忽略不计，可是如果不断重复下去，</w:t>
      </w:r>
      <w:r>
        <w:rPr>
          <w:sz w:val="30"/>
          <w:szCs w:val="30"/>
        </w:rPr>
        <w:t xml:space="preserve"> </w:t>
      </w:r>
      <w:r>
        <w:rPr>
          <w:spacing w:val="8"/>
          <w:sz w:val="30"/>
          <w:szCs w:val="30"/>
        </w:rPr>
        <w:t>这些微小的变化会给大脑带来巨大的改变。</w:t>
      </w:r>
      <w:r>
        <w:rPr>
          <w:spacing w:val="7"/>
          <w:sz w:val="30"/>
          <w:szCs w:val="30"/>
        </w:rPr>
        <w:t>当重复某个行为一段时间后，大脑就能自动完成这个过</w:t>
      </w:r>
    </w:p>
    <w:p>
      <w:pPr>
        <w:pStyle w:val="BodyText"/>
        <w:spacing w:line="218" w:lineRule="auto"/>
        <w:ind w:left="70"/>
        <w:rPr>
          <w:sz w:val="30"/>
          <w:szCs w:val="30"/>
        </w:rPr>
      </w:pPr>
      <w:r>
        <w:rPr>
          <w:spacing w:val="3"/>
          <w:sz w:val="30"/>
          <w:szCs w:val="30"/>
        </w:rPr>
        <w:t>程了。你快速做出决定时，即使你认为自己在主动思考，很可能还是习惯在起作用。</w:t>
      </w:r>
    </w:p>
    <w:p>
      <w:pPr>
        <w:pStyle w:val="BodyText"/>
        <w:spacing w:before="139" w:line="289" w:lineRule="auto"/>
        <w:ind w:left="70" w:right="90" w:firstLine="669"/>
        <w:rPr>
          <w:sz w:val="30"/>
          <w:szCs w:val="30"/>
        </w:rPr>
      </w:pPr>
      <w:r>
        <w:rPr>
          <w:spacing w:val="6"/>
          <w:sz w:val="30"/>
          <w:szCs w:val="30"/>
        </w:rPr>
        <w:t>人类的大脑很稳定，不易改变。付出很少的努力就能做正确的</w:t>
      </w:r>
      <w:r>
        <w:rPr>
          <w:spacing w:val="5"/>
          <w:sz w:val="30"/>
          <w:szCs w:val="30"/>
        </w:rPr>
        <w:t>事情，对许多人来说可望而不可</w:t>
      </w:r>
      <w:r>
        <w:rPr>
          <w:sz w:val="30"/>
          <w:szCs w:val="30"/>
        </w:rPr>
        <w:t xml:space="preserve"> </w:t>
      </w:r>
      <w:r>
        <w:rPr>
          <w:spacing w:val="8"/>
          <w:sz w:val="30"/>
          <w:szCs w:val="30"/>
        </w:rPr>
        <w:t>即，因为他们只能看到这种稳定性的阴暗面——大脑如何强</w:t>
      </w:r>
      <w:r>
        <w:rPr>
          <w:spacing w:val="7"/>
          <w:sz w:val="30"/>
          <w:szCs w:val="30"/>
        </w:rPr>
        <w:t>迫他们吃垃圾食品、看电视、抽烟和咬</w:t>
      </w:r>
      <w:r>
        <w:rPr>
          <w:sz w:val="30"/>
          <w:szCs w:val="30"/>
        </w:rPr>
        <w:t xml:space="preserve"> </w:t>
      </w:r>
      <w:r>
        <w:rPr>
          <w:spacing w:val="2"/>
          <w:sz w:val="30"/>
          <w:szCs w:val="30"/>
        </w:rPr>
        <w:t>指甲。糟糕的是，这是大脑里比较顽固的部分，它会识别并重复同一模式，直到接收到不同的新指</w:t>
      </w:r>
      <w:r>
        <w:rPr>
          <w:spacing w:val="1"/>
          <w:sz w:val="30"/>
          <w:szCs w:val="30"/>
        </w:rPr>
        <w:t xml:space="preserve">  </w:t>
      </w:r>
      <w:r>
        <w:rPr>
          <w:spacing w:val="15"/>
          <w:sz w:val="30"/>
          <w:szCs w:val="30"/>
        </w:rPr>
        <w:t>令。它的名字叫作基底神经节。大脑的另一个区域前额皮层则相当聪明。它是个可以理解长远利</w:t>
      </w:r>
      <w:r>
        <w:rPr>
          <w:spacing w:val="1"/>
          <w:sz w:val="30"/>
          <w:szCs w:val="30"/>
        </w:rPr>
        <w:t xml:space="preserve"> </w:t>
      </w:r>
      <w:r>
        <w:rPr>
          <w:spacing w:val="8"/>
          <w:sz w:val="30"/>
          <w:szCs w:val="30"/>
        </w:rPr>
        <w:t>益和结果的管理者。心理学家大卫·诺维尔博士总结了前</w:t>
      </w:r>
      <w:r>
        <w:rPr>
          <w:spacing w:val="7"/>
          <w:sz w:val="30"/>
          <w:szCs w:val="30"/>
        </w:rPr>
        <w:t>额皮层和大脑其他部分的区别：前额皮层</w:t>
      </w:r>
      <w:r>
        <w:rPr>
          <w:sz w:val="30"/>
          <w:szCs w:val="30"/>
        </w:rPr>
        <w:t xml:space="preserve"> </w:t>
      </w:r>
      <w:r>
        <w:rPr>
          <w:spacing w:val="14"/>
          <w:sz w:val="30"/>
          <w:szCs w:val="30"/>
        </w:rPr>
        <w:t>以外的其他所有部分决定“是什么”,而前额皮层主</w:t>
      </w:r>
      <w:r>
        <w:rPr>
          <w:spacing w:val="13"/>
          <w:sz w:val="30"/>
          <w:szCs w:val="30"/>
        </w:rPr>
        <w:t>要决定“想要什么”,比如抵抗巧克力蛋糕的</w:t>
      </w:r>
      <w:r>
        <w:rPr>
          <w:sz w:val="30"/>
          <w:szCs w:val="30"/>
        </w:rPr>
        <w:t xml:space="preserve"> </w:t>
      </w:r>
      <w:r>
        <w:rPr>
          <w:spacing w:val="-6"/>
          <w:sz w:val="30"/>
          <w:szCs w:val="30"/>
        </w:rPr>
        <w:t>诱惑，想学外语，希望身体健康，希望能写一本书，等等。它是大脑的意识部分，让大脑的其</w:t>
      </w:r>
      <w:r>
        <w:rPr>
          <w:spacing w:val="-7"/>
          <w:sz w:val="30"/>
          <w:szCs w:val="30"/>
        </w:rPr>
        <w:t>他部分喜</w:t>
      </w:r>
      <w:r>
        <w:rPr>
          <w:sz w:val="30"/>
          <w:szCs w:val="30"/>
        </w:rPr>
        <w:t xml:space="preserve"> </w:t>
      </w:r>
      <w:r>
        <w:rPr>
          <w:spacing w:val="2"/>
          <w:sz w:val="30"/>
          <w:szCs w:val="30"/>
        </w:rPr>
        <w:t>欢上前额皮层想要的东西，就可以建立健康的新习惯。</w:t>
      </w:r>
      <w:r>
        <w:rPr>
          <w:spacing w:val="1"/>
          <w:sz w:val="30"/>
          <w:szCs w:val="30"/>
        </w:rPr>
        <w:t>因此，坏习惯有多可怕，好习惯就有多神奇。</w:t>
      </w:r>
      <w:r>
        <w:rPr>
          <w:sz w:val="30"/>
          <w:szCs w:val="30"/>
        </w:rPr>
        <w:t xml:space="preserve"> </w:t>
      </w:r>
      <w:r>
        <w:rPr>
          <w:spacing w:val="-4"/>
          <w:sz w:val="30"/>
          <w:szCs w:val="30"/>
        </w:rPr>
        <w:t>一旦养成健康的新习惯，</w:t>
      </w:r>
      <w:r>
        <w:rPr>
          <w:spacing w:val="85"/>
          <w:sz w:val="30"/>
          <w:szCs w:val="30"/>
        </w:rPr>
        <w:t xml:space="preserve"> </w:t>
      </w:r>
      <w:r>
        <w:rPr>
          <w:spacing w:val="-4"/>
          <w:sz w:val="30"/>
          <w:szCs w:val="30"/>
        </w:rPr>
        <w:t>一切都会变得轻松起来。每天</w:t>
      </w:r>
      <w:r>
        <w:rPr>
          <w:spacing w:val="-5"/>
          <w:sz w:val="30"/>
          <w:szCs w:val="30"/>
        </w:rPr>
        <w:t>早上自动起床，吃一顿健康的早餐，然后愉快</w:t>
      </w:r>
    </w:p>
    <w:p>
      <w:pPr>
        <w:pStyle w:val="BodyText"/>
        <w:spacing w:line="219" w:lineRule="auto"/>
        <w:ind w:left="70"/>
        <w:rPr>
          <w:sz w:val="30"/>
          <w:szCs w:val="30"/>
        </w:rPr>
      </w:pPr>
      <w:r>
        <w:rPr>
          <w:spacing w:val="1"/>
          <w:sz w:val="30"/>
          <w:szCs w:val="30"/>
        </w:rPr>
        <w:t>地去学习工作，而不是和大脑持久地战斗。</w:t>
      </w:r>
    </w:p>
    <w:p>
      <w:pPr>
        <w:pStyle w:val="BodyText"/>
        <w:spacing w:before="102" w:line="209" w:lineRule="auto"/>
        <w:ind w:left="70"/>
        <w:rPr>
          <w:sz w:val="30"/>
          <w:szCs w:val="30"/>
        </w:rPr>
      </w:pPr>
      <w:r>
        <w:rPr>
          <w:spacing w:val="5"/>
          <w:sz w:val="30"/>
          <w:szCs w:val="30"/>
        </w:rPr>
        <w:t>材料二</w:t>
      </w:r>
    </w:p>
    <w:p>
      <w:pPr>
        <w:spacing w:line="2540" w:lineRule="exact"/>
      </w:pPr>
      <w:r>
        <w:rPr>
          <w:position w:val="-50"/>
        </w:rPr>
        <w:drawing>
          <wp:inline distT="0" distB="0" distL="0" distR="0">
            <wp:extent cx="1860578" cy="1612837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860578" cy="1612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1060"/>
        </w:tabs>
        <w:spacing w:before="20" w:line="219" w:lineRule="auto"/>
        <w:ind w:left="50"/>
        <w:rPr>
          <w:sz w:val="23"/>
          <w:szCs w:val="23"/>
        </w:rPr>
      </w:pPr>
      <w:r>
        <w:rPr>
          <w:sz w:val="23"/>
          <w:szCs w:val="23"/>
          <w:u w:val="single" w:color="auto"/>
        </w:rPr>
        <w:tab/>
      </w:r>
      <w:r>
        <w:rPr>
          <w:spacing w:val="-9"/>
          <w:sz w:val="23"/>
          <w:szCs w:val="23"/>
          <w:u w:val="single" w:color="auto"/>
        </w:rPr>
        <w:t>动</w:t>
      </w:r>
      <w:r>
        <w:rPr>
          <w:spacing w:val="34"/>
          <w:sz w:val="23"/>
          <w:szCs w:val="23"/>
          <w:u w:val="single" w:color="auto"/>
        </w:rPr>
        <w:t xml:space="preserve"> </w:t>
      </w:r>
      <w:r>
        <w:rPr>
          <w:spacing w:val="-9"/>
          <w:sz w:val="23"/>
          <w:szCs w:val="23"/>
          <w:u w:val="single" w:color="auto"/>
        </w:rPr>
        <w:t>力</w:t>
      </w:r>
      <w:r>
        <w:rPr>
          <w:spacing w:val="31"/>
          <w:sz w:val="23"/>
          <w:szCs w:val="23"/>
          <w:u w:val="single" w:color="auto"/>
        </w:rPr>
        <w:t xml:space="preserve"> </w:t>
      </w:r>
      <w:r>
        <w:rPr>
          <w:spacing w:val="-9"/>
          <w:sz w:val="23"/>
          <w:szCs w:val="23"/>
          <w:u w:val="single" w:color="auto"/>
        </w:rPr>
        <w:t>水</w:t>
      </w:r>
      <w:r>
        <w:rPr>
          <w:spacing w:val="-9"/>
          <w:sz w:val="23"/>
          <w:szCs w:val="23"/>
        </w:rPr>
        <w:t>平</w:t>
      </w:r>
    </w:p>
    <w:p>
      <w:pPr>
        <w:pStyle w:val="BodyText"/>
        <w:spacing w:before="99" w:line="289" w:lineRule="auto"/>
        <w:ind w:left="70" w:right="212" w:firstLine="669"/>
        <w:jc w:val="both"/>
        <w:rPr>
          <w:sz w:val="30"/>
          <w:szCs w:val="30"/>
        </w:rPr>
      </w:pPr>
      <w:r>
        <w:rPr>
          <w:spacing w:val="6"/>
          <w:sz w:val="30"/>
          <w:szCs w:val="30"/>
        </w:rPr>
        <w:t>说明：右图展示了意志力和动力之间的关系。图中</w:t>
      </w:r>
      <w:r>
        <w:rPr>
          <w:rFonts w:ascii="Times New Roman" w:eastAsia="Times New Roman" w:hAnsi="Times New Roman" w:cs="Times New Roman"/>
          <w:spacing w:val="6"/>
          <w:sz w:val="30"/>
          <w:szCs w:val="30"/>
        </w:rPr>
        <w:t>X</w:t>
      </w:r>
      <w:r>
        <w:rPr>
          <w:rFonts w:ascii="Times New Roman" w:eastAsia="Times New Roman" w:hAnsi="Times New Roman" w:cs="Times New Roman"/>
          <w:spacing w:val="-24"/>
          <w:sz w:val="30"/>
          <w:szCs w:val="30"/>
        </w:rPr>
        <w:t xml:space="preserve"> </w:t>
      </w:r>
      <w:r>
        <w:rPr>
          <w:spacing w:val="6"/>
          <w:sz w:val="30"/>
          <w:szCs w:val="30"/>
        </w:rPr>
        <w:t>轴是动力水平，</w:t>
      </w:r>
      <w:r>
        <w:rPr>
          <w:rFonts w:ascii="Times New Roman" w:eastAsia="Times New Roman" w:hAnsi="Times New Roman" w:cs="Times New Roman"/>
          <w:spacing w:val="6"/>
          <w:sz w:val="30"/>
          <w:szCs w:val="30"/>
        </w:rPr>
        <w:t>Y</w:t>
      </w:r>
      <w:r>
        <w:rPr>
          <w:rFonts w:ascii="Times New Roman" w:eastAsia="Times New Roman" w:hAnsi="Times New Roman" w:cs="Times New Roman"/>
          <w:spacing w:val="-29"/>
          <w:sz w:val="30"/>
          <w:szCs w:val="30"/>
        </w:rPr>
        <w:t xml:space="preserve"> </w:t>
      </w:r>
      <w:r>
        <w:rPr>
          <w:spacing w:val="6"/>
          <w:sz w:val="30"/>
          <w:szCs w:val="30"/>
        </w:rPr>
        <w:t>轴是意志力消耗量。当</w:t>
      </w:r>
      <w:r>
        <w:rPr>
          <w:sz w:val="30"/>
          <w:szCs w:val="30"/>
        </w:rPr>
        <w:t xml:space="preserve"> </w:t>
      </w:r>
      <w:r>
        <w:rPr>
          <w:spacing w:val="7"/>
          <w:sz w:val="30"/>
          <w:szCs w:val="30"/>
        </w:rPr>
        <w:t>动力处于峰值时(右下角),意志力消耗量为0,可以忽略不计，这是因为本来就愿意做的事，根本无</w:t>
      </w:r>
    </w:p>
    <w:p>
      <w:pPr>
        <w:pStyle w:val="BodyText"/>
        <w:spacing w:before="1" w:line="218" w:lineRule="auto"/>
        <w:ind w:left="70"/>
        <w:rPr>
          <w:sz w:val="30"/>
          <w:szCs w:val="30"/>
        </w:rPr>
      </w:pPr>
      <w:r>
        <w:rPr>
          <w:spacing w:val="12"/>
          <w:sz w:val="30"/>
          <w:szCs w:val="30"/>
        </w:rPr>
        <w:t>须强迫。可是当动力降为0时，强烈的内心抵触意味着意志力</w:t>
      </w:r>
      <w:r>
        <w:rPr>
          <w:spacing w:val="11"/>
          <w:sz w:val="30"/>
          <w:szCs w:val="30"/>
        </w:rPr>
        <w:t>消耗量会变得很高(左上角)。</w:t>
      </w:r>
    </w:p>
    <w:p>
      <w:pPr>
        <w:pStyle w:val="BodyText"/>
        <w:spacing w:before="114" w:line="219" w:lineRule="auto"/>
        <w:ind w:left="70"/>
        <w:rPr>
          <w:sz w:val="30"/>
          <w:szCs w:val="30"/>
        </w:rPr>
      </w:pPr>
      <w:r>
        <w:rPr>
          <w:spacing w:val="13"/>
          <w:sz w:val="30"/>
          <w:szCs w:val="30"/>
        </w:rPr>
        <w:t>材料三</w:t>
      </w:r>
    </w:p>
    <w:p>
      <w:pPr>
        <w:pStyle w:val="BodyText"/>
        <w:spacing w:before="116" w:line="470" w:lineRule="exact"/>
        <w:ind w:left="740"/>
        <w:rPr>
          <w:sz w:val="30"/>
          <w:szCs w:val="30"/>
        </w:rPr>
      </w:pPr>
      <w:r>
        <w:rPr>
          <w:spacing w:val="-4"/>
          <w:position w:val="12"/>
          <w:sz w:val="30"/>
          <w:szCs w:val="30"/>
        </w:rPr>
        <w:t>当人有动力时，做事很容易，也不需要太多意志力，但动力很难按需培养。当你累了，生病了，</w:t>
      </w:r>
    </w:p>
    <w:p>
      <w:pPr>
        <w:pStyle w:val="BodyText"/>
        <w:spacing w:line="219" w:lineRule="auto"/>
        <w:ind w:left="70"/>
        <w:rPr>
          <w:sz w:val="30"/>
          <w:szCs w:val="30"/>
        </w:rPr>
      </w:pPr>
      <w:r>
        <w:rPr>
          <w:spacing w:val="6"/>
          <w:sz w:val="30"/>
          <w:szCs w:val="30"/>
        </w:rPr>
        <w:t>感觉“不在状态”或只想做一些更好玩的事情时，动力还在吗?</w:t>
      </w:r>
      <w:r>
        <w:rPr>
          <w:spacing w:val="-134"/>
          <w:sz w:val="30"/>
          <w:szCs w:val="30"/>
        </w:rPr>
        <w:t xml:space="preserve"> </w:t>
      </w:r>
      <w:r>
        <w:rPr>
          <w:spacing w:val="6"/>
          <w:sz w:val="30"/>
          <w:szCs w:val="30"/>
          <w:u w:val="single" w:color="auto"/>
        </w:rPr>
        <w:t xml:space="preserve">  </w:t>
      </w:r>
      <w:r>
        <w:rPr>
          <w:spacing w:val="6"/>
          <w:sz w:val="30"/>
          <w:szCs w:val="30"/>
        </w:rPr>
        <w:t>。</w:t>
      </w:r>
    </w:p>
    <w:p>
      <w:pPr>
        <w:pStyle w:val="BodyText"/>
        <w:spacing w:before="115" w:line="289" w:lineRule="auto"/>
        <w:ind w:left="70" w:right="120"/>
        <w:jc w:val="both"/>
        <w:rPr>
          <w:sz w:val="30"/>
          <w:szCs w:val="30"/>
        </w:rPr>
      </w:pPr>
      <w:r>
        <w:rPr>
          <w:spacing w:val="8"/>
          <w:sz w:val="30"/>
          <w:szCs w:val="30"/>
        </w:rPr>
        <w:t>只有在精力充沛、思维模式健康而且没有受到强烈诱惑时，才能依靠动力成功。可该</w:t>
      </w:r>
      <w:r>
        <w:rPr>
          <w:spacing w:val="7"/>
          <w:sz w:val="30"/>
          <w:szCs w:val="30"/>
        </w:rPr>
        <w:t>行动的时候，</w:t>
      </w:r>
      <w:r>
        <w:rPr>
          <w:sz w:val="30"/>
          <w:szCs w:val="30"/>
        </w:rPr>
        <w:t xml:space="preserve"> </w:t>
      </w:r>
      <w:r>
        <w:rPr>
          <w:spacing w:val="6"/>
          <w:sz w:val="30"/>
          <w:szCs w:val="30"/>
        </w:rPr>
        <w:t>条件似乎远没有那么有利，人们就会决定“明天再做吧”。而当一种行为成为一个习惯，你会变得</w:t>
      </w:r>
      <w:r>
        <w:rPr>
          <w:spacing w:val="12"/>
          <w:sz w:val="30"/>
          <w:szCs w:val="30"/>
        </w:rPr>
        <w:t xml:space="preserve"> </w:t>
      </w:r>
      <w:r>
        <w:rPr>
          <w:spacing w:val="7"/>
          <w:sz w:val="30"/>
          <w:szCs w:val="30"/>
        </w:rPr>
        <w:t>没有刚开始时那么情绪高涨，甚至觉得有些无聊。杰里米·迪安在《习惯：改变命运的关键力量》</w:t>
      </w:r>
      <w:r>
        <w:rPr>
          <w:spacing w:val="8"/>
          <w:sz w:val="30"/>
          <w:szCs w:val="30"/>
        </w:rPr>
        <w:t xml:space="preserve"> </w:t>
      </w:r>
      <w:r>
        <w:rPr>
          <w:spacing w:val="7"/>
          <w:sz w:val="30"/>
          <w:szCs w:val="30"/>
        </w:rPr>
        <w:t>中指出：人们进行习惯行为时是不带有情绪的。重复不会让人兴奋起来</w:t>
      </w:r>
      <w:r>
        <w:rPr>
          <w:spacing w:val="6"/>
          <w:sz w:val="30"/>
          <w:szCs w:val="30"/>
        </w:rPr>
        <w:t>，反而会让人趋于平静。因</w:t>
      </w:r>
      <w:r>
        <w:rPr>
          <w:sz w:val="30"/>
          <w:szCs w:val="30"/>
        </w:rPr>
        <w:t xml:space="preserve"> </w:t>
      </w:r>
      <w:r>
        <w:rPr>
          <w:spacing w:val="7"/>
          <w:sz w:val="30"/>
          <w:szCs w:val="30"/>
        </w:rPr>
        <w:t>此，靠动力来培养习惯时反而会帮倒忙。刚开始做一件事的兴奋在最初会有很大帮助，可是等到这</w:t>
      </w:r>
    </w:p>
    <w:p>
      <w:pPr>
        <w:pStyle w:val="BodyText"/>
        <w:spacing w:before="1" w:line="218" w:lineRule="auto"/>
        <w:ind w:left="70"/>
        <w:rPr>
          <w:sz w:val="30"/>
          <w:szCs w:val="30"/>
        </w:rPr>
      </w:pPr>
      <w:r>
        <w:rPr>
          <w:spacing w:val="2"/>
          <w:sz w:val="30"/>
          <w:szCs w:val="30"/>
        </w:rPr>
        <w:t>股劲头渐渐消失，它又会成为强大的敌人，并将意志力储备很</w:t>
      </w:r>
      <w:r>
        <w:rPr>
          <w:spacing w:val="1"/>
          <w:sz w:val="30"/>
          <w:szCs w:val="30"/>
        </w:rPr>
        <w:t>快消耗光。</w:t>
      </w:r>
    </w:p>
    <w:p>
      <w:pPr>
        <w:pStyle w:val="BodyText"/>
        <w:spacing w:before="106" w:line="289" w:lineRule="auto"/>
        <w:ind w:left="70" w:right="50"/>
        <w:jc w:val="both"/>
        <w:rPr>
          <w:sz w:val="30"/>
          <w:szCs w:val="30"/>
        </w:rPr>
      </w:pPr>
      <w:r>
        <w:rPr>
          <w:spacing w:val="3"/>
          <w:sz w:val="30"/>
          <w:szCs w:val="30"/>
        </w:rPr>
        <w:t>和动力不一样，意志力可以像肌肉一样得到强</w:t>
      </w:r>
      <w:r>
        <w:rPr>
          <w:spacing w:val="2"/>
          <w:sz w:val="30"/>
          <w:szCs w:val="30"/>
        </w:rPr>
        <w:t>化。自控力研究领域的顶尖学者罗伊·鲍迈斯特发现：</w:t>
      </w:r>
      <w:r>
        <w:rPr>
          <w:sz w:val="30"/>
          <w:szCs w:val="30"/>
        </w:rPr>
        <w:t xml:space="preserve"> </w:t>
      </w:r>
      <w:r>
        <w:rPr>
          <w:spacing w:val="8"/>
          <w:sz w:val="30"/>
          <w:szCs w:val="30"/>
        </w:rPr>
        <w:t>和没有进行健身的学生相比，那些花两周时间磨炼意志力以改善体形的学生“在随后的自</w:t>
      </w:r>
      <w:r>
        <w:rPr>
          <w:spacing w:val="7"/>
          <w:sz w:val="30"/>
          <w:szCs w:val="30"/>
        </w:rPr>
        <w:t>控力测试</w:t>
      </w:r>
      <w:r>
        <w:rPr>
          <w:sz w:val="30"/>
          <w:szCs w:val="30"/>
        </w:rPr>
        <w:t xml:space="preserve"> </w:t>
      </w:r>
      <w:r>
        <w:rPr>
          <w:spacing w:val="8"/>
          <w:sz w:val="30"/>
          <w:szCs w:val="30"/>
        </w:rPr>
        <w:t>中有显著的进步”。另一项研究发现：两个</w:t>
      </w:r>
      <w:r>
        <w:rPr>
          <w:spacing w:val="7"/>
          <w:sz w:val="30"/>
          <w:szCs w:val="30"/>
        </w:rPr>
        <w:t>月的有氧运动训练为其他不相关领域内需要自控力的活</w:t>
      </w:r>
    </w:p>
    <w:p>
      <w:pPr>
        <w:pStyle w:val="BodyText"/>
        <w:spacing w:before="1" w:line="218" w:lineRule="auto"/>
        <w:ind w:left="70"/>
        <w:rPr>
          <w:sz w:val="30"/>
          <w:szCs w:val="30"/>
        </w:rPr>
      </w:pPr>
      <w:r>
        <w:rPr>
          <w:spacing w:val="8"/>
          <w:sz w:val="30"/>
          <w:szCs w:val="30"/>
        </w:rPr>
        <w:t>动带来了进步。这些研究表明，我们能通过强化意志力来提高自己的表现。</w:t>
      </w:r>
    </w:p>
    <w:p>
      <w:pPr>
        <w:pStyle w:val="BodyText"/>
        <w:spacing w:before="95" w:line="288" w:lineRule="auto"/>
        <w:ind w:left="70" w:firstLine="669"/>
        <w:rPr>
          <w:sz w:val="30"/>
          <w:szCs w:val="30"/>
        </w:rPr>
      </w:pPr>
      <w:r>
        <w:rPr>
          <w:spacing w:val="6"/>
          <w:sz w:val="30"/>
          <w:szCs w:val="30"/>
        </w:rPr>
        <w:t xml:space="preserve">美国青年斯蒂芬·盖斯是个天生的懒虫。为了改变这一点，他开始研究各种习惯养成策略。最 </w:t>
      </w:r>
      <w:r>
        <w:rPr>
          <w:sz w:val="30"/>
          <w:szCs w:val="30"/>
        </w:rPr>
        <w:t>开始他计划做30分钟俯卧撑，发现根本做不到。直到有一次，盖斯心想：管它呢，随便做1个也好啊。</w:t>
      </w:r>
      <w:r>
        <w:rPr>
          <w:spacing w:val="9"/>
          <w:sz w:val="30"/>
          <w:szCs w:val="30"/>
        </w:rPr>
        <w:t xml:space="preserve"> </w:t>
      </w:r>
      <w:r>
        <w:rPr>
          <w:spacing w:val="4"/>
          <w:sz w:val="30"/>
          <w:szCs w:val="30"/>
        </w:rPr>
        <w:t xml:space="preserve">当他开始只做1个俯卧撑的时候，事情发生了变化。做完第一个，盖斯觉得状态还不错，就继续做第 </w:t>
      </w:r>
      <w:r>
        <w:rPr>
          <w:spacing w:val="8"/>
          <w:sz w:val="30"/>
          <w:szCs w:val="30"/>
        </w:rPr>
        <w:t>二个、第三个。</w:t>
      </w:r>
      <w:r>
        <w:rPr>
          <w:spacing w:val="74"/>
          <w:sz w:val="30"/>
          <w:szCs w:val="30"/>
        </w:rPr>
        <w:t xml:space="preserve"> </w:t>
      </w:r>
      <w:r>
        <w:rPr>
          <w:spacing w:val="8"/>
          <w:sz w:val="30"/>
          <w:szCs w:val="30"/>
        </w:rPr>
        <w:t>一整年，他都只要求自己每天做1个</w:t>
      </w:r>
      <w:r>
        <w:rPr>
          <w:spacing w:val="7"/>
          <w:sz w:val="30"/>
          <w:szCs w:val="30"/>
        </w:rPr>
        <w:t>俯卧撑。结果是，每次做起来自然不止1个。</w:t>
      </w:r>
      <w:r>
        <w:rPr>
          <w:sz w:val="30"/>
          <w:szCs w:val="30"/>
        </w:rPr>
        <w:t xml:space="preserve">  </w:t>
      </w:r>
      <w:r>
        <w:rPr>
          <w:spacing w:val="11"/>
          <w:sz w:val="30"/>
          <w:szCs w:val="30"/>
        </w:rPr>
        <w:t>因为没有心理负担，盖斯发现做俯卧撑的习惯就这样坚持下来了。只想着做1个，就不受时间环境</w:t>
      </w:r>
    </w:p>
    <w:p>
      <w:pPr>
        <w:pStyle w:val="BodyText"/>
        <w:spacing w:before="1" w:line="218" w:lineRule="auto"/>
        <w:ind w:left="70"/>
        <w:rPr>
          <w:sz w:val="30"/>
          <w:szCs w:val="30"/>
        </w:rPr>
      </w:pPr>
      <w:r>
        <w:rPr>
          <w:spacing w:val="-3"/>
          <w:sz w:val="30"/>
          <w:szCs w:val="30"/>
        </w:rPr>
        <w:t>的限制，有时候睡不着，爬起来到地板上开始做俯卧撑。后来，盖斯如法炮制，在阅读和写作领域，</w:t>
      </w:r>
    </w:p>
    <w:p>
      <w:pPr>
        <w:spacing w:line="218" w:lineRule="auto"/>
        <w:rPr>
          <w:sz w:val="30"/>
          <w:szCs w:val="30"/>
        </w:rPr>
      </w:pPr>
      <w:r>
        <w:rPr>
          <w:sz w:val="30"/>
          <w:szCs w:val="30"/>
        </w:rPr>
        <w:br/>
      </w:r>
      <w:r>
        <w:rPr>
          <w:sz w:val="30"/>
          <w:szCs w:val="30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https://d.book118.com/578132036057006026</w:t>
        </w:r>
      </w:hyperlink>
    </w:p>
    <w:p>
      <w:pPr>
        <w:spacing w:line="218" w:lineRule="auto"/>
        <w:rPr>
          <w:sz w:val="30"/>
          <w:szCs w:val="30"/>
        </w:rPr>
      </w:pPr>
    </w:p>
    <w:sectPr>
      <w:pgSz w:w="17760" w:h="25160"/>
      <w:pgMar w:top="1651" w:right="2259" w:bottom="0" w:left="2069" w:header="0" w:footer="0" w:gutter="0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31"/>
      <w:szCs w:val="3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31"/>
      <w:szCs w:val="31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hyperlink" Target="https://d.book118.com/578132036057006026" TargetMode="Externa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pn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2024-01-15T10:37:06Z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2024-01-15T10:37:09Z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65a49a484bc505001f047e9ewl</vt:lpwstr>
  </property>
</Properties>
</file>