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立体仓库设备，相关物料搬运设备项目规划设计蓝图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79" w:history="1">
        <w:r>
          <w:rPr>
            <w:rFonts w:ascii="仿宋" w:eastAsia="仿宋" w:hAnsi="仿宋" w:cs="仿宋" w:hint="eastAsia"/>
            <w:lang w:eastAsia="zh-CN"/>
          </w:rPr>
          <w:t>概论</w:t>
        </w:r>
        <w:r>
          <w:tab/>
        </w:r>
        <w:r>
          <w:fldChar w:fldCharType="begin"/>
        </w:r>
        <w:r>
          <w:instrText xml:space="preserve"> PAGEREF _Toc16479 \h </w:instrText>
        </w:r>
        <w:r>
          <w:fldChar w:fldCharType="separate"/>
        </w:r>
        <w:r>
          <w:t>3</w:t>
        </w:r>
        <w:r>
          <w:fldChar w:fldCharType="end"/>
        </w:r>
      </w:hyperlink>
    </w:p>
    <w:p>
      <w:pPr>
        <w:pStyle w:val="TOC1"/>
        <w:tabs>
          <w:tab w:val="right" w:leader="dot" w:pos="8306"/>
        </w:tabs>
      </w:pPr>
      <w:hyperlink w:anchor="_Toc7906" w:history="1">
        <w:r>
          <w:rPr>
            <w:rFonts w:ascii="仿宋" w:eastAsia="仿宋" w:hAnsi="仿宋" w:cs="仿宋" w:hint="eastAsia"/>
            <w:lang w:eastAsia="zh-CN"/>
          </w:rPr>
          <w:t>一、立体仓库设备，相关物料搬运设备项目可持续发展</w:t>
        </w:r>
        <w:r>
          <w:tab/>
        </w:r>
        <w:r>
          <w:fldChar w:fldCharType="begin"/>
        </w:r>
        <w:r>
          <w:instrText xml:space="preserve"> PAGEREF _Toc7906 \h </w:instrText>
        </w:r>
        <w:r>
          <w:fldChar w:fldCharType="separate"/>
        </w:r>
        <w:r>
          <w:t>3</w:t>
        </w:r>
        <w:r>
          <w:fldChar w:fldCharType="end"/>
        </w:r>
      </w:hyperlink>
    </w:p>
    <w:p>
      <w:pPr>
        <w:pStyle w:val="TOC2"/>
        <w:tabs>
          <w:tab w:val="right" w:leader="dot" w:pos="8306"/>
        </w:tabs>
      </w:pPr>
      <w:hyperlink w:anchor="_Toc20052" w:history="1">
        <w:r>
          <w:rPr>
            <w:rFonts w:ascii="仿宋" w:eastAsia="仿宋" w:hAnsi="仿宋" w:cs="仿宋" w:hint="eastAsia"/>
            <w:lang w:eastAsia="zh-CN"/>
          </w:rPr>
          <w:t>(一)、可持续战略与实践</w:t>
        </w:r>
        <w:r>
          <w:tab/>
        </w:r>
        <w:r>
          <w:fldChar w:fldCharType="begin"/>
        </w:r>
        <w:r>
          <w:instrText xml:space="preserve"> PAGEREF _Toc20052 \h </w:instrText>
        </w:r>
        <w:r>
          <w:fldChar w:fldCharType="separate"/>
        </w:r>
        <w:r>
          <w:t>3</w:t>
        </w:r>
        <w:r>
          <w:fldChar w:fldCharType="end"/>
        </w:r>
      </w:hyperlink>
    </w:p>
    <w:p>
      <w:pPr>
        <w:pStyle w:val="TOC2"/>
        <w:tabs>
          <w:tab w:val="right" w:leader="dot" w:pos="8306"/>
        </w:tabs>
      </w:pPr>
      <w:hyperlink w:anchor="_Toc22908" w:history="1">
        <w:r>
          <w:rPr>
            <w:rFonts w:ascii="仿宋" w:eastAsia="仿宋" w:hAnsi="仿宋" w:cs="仿宋" w:hint="eastAsia"/>
            <w:lang w:eastAsia="zh-CN"/>
          </w:rPr>
          <w:t>(二)、环保与社会责任</w:t>
        </w:r>
        <w:r>
          <w:tab/>
        </w:r>
        <w:r>
          <w:fldChar w:fldCharType="begin"/>
        </w:r>
        <w:r>
          <w:instrText xml:space="preserve"> PAGEREF _Toc22908 \h </w:instrText>
        </w:r>
        <w:r>
          <w:fldChar w:fldCharType="separate"/>
        </w:r>
        <w:r>
          <w:t>4</w:t>
        </w:r>
        <w:r>
          <w:fldChar w:fldCharType="end"/>
        </w:r>
      </w:hyperlink>
    </w:p>
    <w:p>
      <w:pPr>
        <w:pStyle w:val="TOC1"/>
        <w:tabs>
          <w:tab w:val="right" w:leader="dot" w:pos="8306"/>
        </w:tabs>
      </w:pPr>
      <w:hyperlink w:anchor="_Toc15423" w:history="1">
        <w:r>
          <w:rPr>
            <w:rFonts w:ascii="仿宋" w:eastAsia="仿宋" w:hAnsi="仿宋" w:cs="仿宋" w:hint="eastAsia"/>
            <w:lang w:eastAsia="zh-CN"/>
          </w:rPr>
          <w:t>二、工艺说明</w:t>
        </w:r>
        <w:r>
          <w:tab/>
        </w:r>
        <w:r>
          <w:fldChar w:fldCharType="begin"/>
        </w:r>
        <w:r>
          <w:instrText xml:space="preserve"> PAGEREF _Toc15423 \h </w:instrText>
        </w:r>
        <w:r>
          <w:fldChar w:fldCharType="separate"/>
        </w:r>
        <w:r>
          <w:t>5</w:t>
        </w:r>
        <w:r>
          <w:fldChar w:fldCharType="end"/>
        </w:r>
      </w:hyperlink>
    </w:p>
    <w:p>
      <w:pPr>
        <w:pStyle w:val="TOC2"/>
        <w:tabs>
          <w:tab w:val="right" w:leader="dot" w:pos="8306"/>
        </w:tabs>
      </w:pPr>
      <w:hyperlink w:anchor="_Toc21814" w:history="1">
        <w:r>
          <w:rPr>
            <w:rFonts w:ascii="仿宋" w:eastAsia="仿宋" w:hAnsi="仿宋" w:cs="仿宋" w:hint="eastAsia"/>
            <w:lang w:eastAsia="zh-CN"/>
          </w:rPr>
          <w:t>(一)、技术管理特点</w:t>
        </w:r>
        <w:r>
          <w:tab/>
        </w:r>
        <w:r>
          <w:fldChar w:fldCharType="begin"/>
        </w:r>
        <w:r>
          <w:instrText xml:space="preserve"> PAGEREF _Toc21814 \h </w:instrText>
        </w:r>
        <w:r>
          <w:fldChar w:fldCharType="separate"/>
        </w:r>
        <w:r>
          <w:t>5</w:t>
        </w:r>
        <w:r>
          <w:fldChar w:fldCharType="end"/>
        </w:r>
      </w:hyperlink>
    </w:p>
    <w:p>
      <w:pPr>
        <w:pStyle w:val="TOC2"/>
        <w:tabs>
          <w:tab w:val="right" w:leader="dot" w:pos="8306"/>
        </w:tabs>
      </w:pPr>
      <w:hyperlink w:anchor="_Toc7361" w:history="1">
        <w:r>
          <w:rPr>
            <w:rFonts w:ascii="仿宋" w:eastAsia="仿宋" w:hAnsi="仿宋" w:cs="仿宋" w:hint="eastAsia"/>
            <w:lang w:eastAsia="zh-CN"/>
          </w:rPr>
          <w:t>(二)、立体仓库设备，相关物料搬运设备项目工艺技术设计方案</w:t>
        </w:r>
        <w:r>
          <w:tab/>
        </w:r>
        <w:r>
          <w:fldChar w:fldCharType="begin"/>
        </w:r>
        <w:r>
          <w:instrText xml:space="preserve"> PAGEREF _Toc7361 \h </w:instrText>
        </w:r>
        <w:r>
          <w:fldChar w:fldCharType="separate"/>
        </w:r>
        <w:r>
          <w:t>6</w:t>
        </w:r>
        <w:r>
          <w:fldChar w:fldCharType="end"/>
        </w:r>
      </w:hyperlink>
    </w:p>
    <w:p>
      <w:pPr>
        <w:pStyle w:val="TOC2"/>
        <w:tabs>
          <w:tab w:val="right" w:leader="dot" w:pos="8306"/>
        </w:tabs>
      </w:pPr>
      <w:hyperlink w:anchor="_Toc19519" w:history="1">
        <w:r>
          <w:rPr>
            <w:rFonts w:ascii="仿宋" w:eastAsia="仿宋" w:hAnsi="仿宋" w:cs="仿宋" w:hint="eastAsia"/>
            <w:lang w:eastAsia="zh-CN"/>
          </w:rPr>
          <w:t>(三)、设备选型方案</w:t>
        </w:r>
        <w:r>
          <w:tab/>
        </w:r>
        <w:r>
          <w:fldChar w:fldCharType="begin"/>
        </w:r>
        <w:r>
          <w:instrText xml:space="preserve"> PAGEREF _Toc19519 \h </w:instrText>
        </w:r>
        <w:r>
          <w:fldChar w:fldCharType="separate"/>
        </w:r>
        <w:r>
          <w:t>8</w:t>
        </w:r>
        <w:r>
          <w:fldChar w:fldCharType="end"/>
        </w:r>
      </w:hyperlink>
    </w:p>
    <w:p>
      <w:pPr>
        <w:pStyle w:val="TOC1"/>
        <w:tabs>
          <w:tab w:val="right" w:leader="dot" w:pos="8306"/>
        </w:tabs>
      </w:pPr>
      <w:hyperlink w:anchor="_Toc13082" w:history="1">
        <w:r>
          <w:rPr>
            <w:rFonts w:ascii="仿宋" w:eastAsia="仿宋" w:hAnsi="仿宋" w:cs="仿宋" w:hint="eastAsia"/>
            <w:lang w:eastAsia="zh-CN"/>
          </w:rPr>
          <w:t>三、立体仓库设备，相关物料搬运设备项目文档管理</w:t>
        </w:r>
        <w:r>
          <w:tab/>
        </w:r>
        <w:r>
          <w:fldChar w:fldCharType="begin"/>
        </w:r>
        <w:r>
          <w:instrText xml:space="preserve"> PAGEREF _Toc13082 \h </w:instrText>
        </w:r>
        <w:r>
          <w:fldChar w:fldCharType="separate"/>
        </w:r>
        <w:r>
          <w:t>9</w:t>
        </w:r>
        <w:r>
          <w:fldChar w:fldCharType="end"/>
        </w:r>
      </w:hyperlink>
    </w:p>
    <w:p>
      <w:pPr>
        <w:pStyle w:val="TOC2"/>
        <w:tabs>
          <w:tab w:val="right" w:leader="dot" w:pos="8306"/>
        </w:tabs>
      </w:pPr>
      <w:hyperlink w:anchor="_Toc18295" w:history="1">
        <w:r>
          <w:rPr>
            <w:rFonts w:ascii="仿宋" w:eastAsia="仿宋" w:hAnsi="仿宋" w:cs="仿宋" w:hint="eastAsia"/>
            <w:lang w:eastAsia="zh-CN"/>
          </w:rPr>
          <w:t>(一)、文档编制与审查</w:t>
        </w:r>
        <w:r>
          <w:tab/>
        </w:r>
        <w:r>
          <w:fldChar w:fldCharType="begin"/>
        </w:r>
        <w:r>
          <w:instrText xml:space="preserve"> PAGEREF _Toc18295 \h </w:instrText>
        </w:r>
        <w:r>
          <w:fldChar w:fldCharType="separate"/>
        </w:r>
        <w:r>
          <w:t>9</w:t>
        </w:r>
        <w:r>
          <w:fldChar w:fldCharType="end"/>
        </w:r>
      </w:hyperlink>
    </w:p>
    <w:p>
      <w:pPr>
        <w:pStyle w:val="TOC2"/>
        <w:tabs>
          <w:tab w:val="right" w:leader="dot" w:pos="8306"/>
        </w:tabs>
      </w:pPr>
      <w:hyperlink w:anchor="_Toc29889" w:history="1">
        <w:r>
          <w:rPr>
            <w:rFonts w:ascii="仿宋" w:eastAsia="仿宋" w:hAnsi="仿宋" w:cs="仿宋" w:hint="eastAsia"/>
            <w:lang w:eastAsia="zh-CN"/>
          </w:rPr>
          <w:t>(二)、文档发布与分发</w:t>
        </w:r>
        <w:r>
          <w:tab/>
        </w:r>
        <w:r>
          <w:fldChar w:fldCharType="begin"/>
        </w:r>
        <w:r>
          <w:instrText xml:space="preserve"> PAGEREF _Toc29889 \h </w:instrText>
        </w:r>
        <w:r>
          <w:fldChar w:fldCharType="separate"/>
        </w:r>
        <w:r>
          <w:t>11</w:t>
        </w:r>
        <w:r>
          <w:fldChar w:fldCharType="end"/>
        </w:r>
      </w:hyperlink>
    </w:p>
    <w:p>
      <w:pPr>
        <w:pStyle w:val="TOC2"/>
        <w:tabs>
          <w:tab w:val="right" w:leader="dot" w:pos="8306"/>
        </w:tabs>
      </w:pPr>
      <w:hyperlink w:anchor="_Toc7727" w:history="1">
        <w:r>
          <w:rPr>
            <w:rFonts w:ascii="仿宋" w:eastAsia="仿宋" w:hAnsi="仿宋" w:cs="仿宋" w:hint="eastAsia"/>
            <w:lang w:eastAsia="zh-CN"/>
          </w:rPr>
          <w:t>(三)、文档存档与归档</w:t>
        </w:r>
        <w:r>
          <w:tab/>
        </w:r>
        <w:r>
          <w:fldChar w:fldCharType="begin"/>
        </w:r>
        <w:r>
          <w:instrText xml:space="preserve"> PAGEREF _Toc7727 \h </w:instrText>
        </w:r>
        <w:r>
          <w:fldChar w:fldCharType="separate"/>
        </w:r>
        <w:r>
          <w:t>12</w:t>
        </w:r>
        <w:r>
          <w:fldChar w:fldCharType="end"/>
        </w:r>
      </w:hyperlink>
    </w:p>
    <w:p>
      <w:pPr>
        <w:pStyle w:val="TOC1"/>
        <w:tabs>
          <w:tab w:val="right" w:leader="dot" w:pos="8306"/>
        </w:tabs>
      </w:pPr>
      <w:hyperlink w:anchor="_Toc31923" w:history="1">
        <w:r>
          <w:rPr>
            <w:rFonts w:ascii="仿宋" w:eastAsia="仿宋" w:hAnsi="仿宋" w:cs="仿宋" w:hint="eastAsia"/>
            <w:lang w:eastAsia="zh-CN"/>
          </w:rPr>
          <w:t>四、立体仓库设备，相关物料搬运设备项目绩效评估</w:t>
        </w:r>
        <w:r>
          <w:tab/>
        </w:r>
        <w:r>
          <w:fldChar w:fldCharType="begin"/>
        </w:r>
        <w:r>
          <w:instrText xml:space="preserve"> PAGEREF _Toc31923 \h </w:instrText>
        </w:r>
        <w:r>
          <w:fldChar w:fldCharType="separate"/>
        </w:r>
        <w:r>
          <w:t>13</w:t>
        </w:r>
        <w:r>
          <w:fldChar w:fldCharType="end"/>
        </w:r>
      </w:hyperlink>
    </w:p>
    <w:p>
      <w:pPr>
        <w:pStyle w:val="TOC2"/>
        <w:tabs>
          <w:tab w:val="right" w:leader="dot" w:pos="8306"/>
        </w:tabs>
      </w:pPr>
      <w:hyperlink w:anchor="_Toc17586" w:history="1">
        <w:r>
          <w:rPr>
            <w:rFonts w:ascii="仿宋" w:eastAsia="仿宋" w:hAnsi="仿宋" w:cs="仿宋" w:hint="eastAsia"/>
            <w:lang w:eastAsia="zh-CN"/>
          </w:rPr>
          <w:t>(一)、绩效评估指标</w:t>
        </w:r>
        <w:r>
          <w:tab/>
        </w:r>
        <w:r>
          <w:fldChar w:fldCharType="begin"/>
        </w:r>
        <w:r>
          <w:instrText xml:space="preserve"> PAGEREF _Toc17586 \h </w:instrText>
        </w:r>
        <w:r>
          <w:fldChar w:fldCharType="separate"/>
        </w:r>
        <w:r>
          <w:t>13</w:t>
        </w:r>
        <w:r>
          <w:fldChar w:fldCharType="end"/>
        </w:r>
      </w:hyperlink>
    </w:p>
    <w:p>
      <w:pPr>
        <w:pStyle w:val="TOC2"/>
        <w:tabs>
          <w:tab w:val="right" w:leader="dot" w:pos="8306"/>
        </w:tabs>
      </w:pPr>
      <w:hyperlink w:anchor="_Toc9794" w:history="1">
        <w:r>
          <w:rPr>
            <w:rFonts w:ascii="仿宋" w:eastAsia="仿宋" w:hAnsi="仿宋" w:cs="仿宋" w:hint="eastAsia"/>
            <w:lang w:eastAsia="zh-CN"/>
          </w:rPr>
          <w:t>(二)、绩效评估方法</w:t>
        </w:r>
        <w:r>
          <w:tab/>
        </w:r>
        <w:r>
          <w:fldChar w:fldCharType="begin"/>
        </w:r>
        <w:r>
          <w:instrText xml:space="preserve"> PAGEREF _Toc9794 \h </w:instrText>
        </w:r>
        <w:r>
          <w:fldChar w:fldCharType="separate"/>
        </w:r>
        <w:r>
          <w:t>14</w:t>
        </w:r>
        <w:r>
          <w:fldChar w:fldCharType="end"/>
        </w:r>
      </w:hyperlink>
    </w:p>
    <w:p>
      <w:pPr>
        <w:pStyle w:val="TOC2"/>
        <w:tabs>
          <w:tab w:val="right" w:leader="dot" w:pos="8306"/>
        </w:tabs>
      </w:pPr>
      <w:hyperlink w:anchor="_Toc26712" w:history="1">
        <w:r>
          <w:rPr>
            <w:rFonts w:ascii="仿宋" w:eastAsia="仿宋" w:hAnsi="仿宋" w:cs="仿宋" w:hint="eastAsia"/>
            <w:lang w:eastAsia="zh-CN"/>
          </w:rPr>
          <w:t>(三)、绩效评估周期</w:t>
        </w:r>
        <w:r>
          <w:tab/>
        </w:r>
        <w:r>
          <w:fldChar w:fldCharType="begin"/>
        </w:r>
        <w:r>
          <w:instrText xml:space="preserve"> PAGEREF _Toc26712 \h </w:instrText>
        </w:r>
        <w:r>
          <w:fldChar w:fldCharType="separate"/>
        </w:r>
        <w:r>
          <w:t>15</w:t>
        </w:r>
        <w:r>
          <w:fldChar w:fldCharType="end"/>
        </w:r>
      </w:hyperlink>
    </w:p>
    <w:p>
      <w:pPr>
        <w:pStyle w:val="TOC1"/>
        <w:tabs>
          <w:tab w:val="right" w:leader="dot" w:pos="8306"/>
        </w:tabs>
      </w:pPr>
      <w:hyperlink w:anchor="_Toc29556" w:history="1">
        <w:r>
          <w:rPr>
            <w:rFonts w:ascii="仿宋" w:eastAsia="仿宋" w:hAnsi="仿宋" w:cs="仿宋" w:hint="eastAsia"/>
            <w:lang w:eastAsia="zh-CN"/>
          </w:rPr>
          <w:t>五、产品规划分析</w:t>
        </w:r>
        <w:r>
          <w:tab/>
        </w:r>
        <w:r>
          <w:fldChar w:fldCharType="begin"/>
        </w:r>
        <w:r>
          <w:instrText xml:space="preserve"> PAGEREF _Toc29556 \h </w:instrText>
        </w:r>
        <w:r>
          <w:fldChar w:fldCharType="separate"/>
        </w:r>
        <w:r>
          <w:t>17</w:t>
        </w:r>
        <w:r>
          <w:fldChar w:fldCharType="end"/>
        </w:r>
      </w:hyperlink>
    </w:p>
    <w:p>
      <w:pPr>
        <w:pStyle w:val="TOC2"/>
        <w:tabs>
          <w:tab w:val="right" w:leader="dot" w:pos="8306"/>
        </w:tabs>
      </w:pPr>
      <w:hyperlink w:anchor="_Toc3316" w:history="1">
        <w:r>
          <w:rPr>
            <w:rFonts w:ascii="仿宋" w:eastAsia="仿宋" w:hAnsi="仿宋" w:cs="仿宋" w:hint="eastAsia"/>
            <w:lang w:eastAsia="zh-CN"/>
          </w:rPr>
          <w:t>(一)、产品规划</w:t>
        </w:r>
        <w:r>
          <w:tab/>
        </w:r>
        <w:r>
          <w:fldChar w:fldCharType="begin"/>
        </w:r>
        <w:r>
          <w:instrText xml:space="preserve"> PAGEREF _Toc3316 \h </w:instrText>
        </w:r>
        <w:r>
          <w:fldChar w:fldCharType="separate"/>
        </w:r>
        <w:r>
          <w:t>17</w:t>
        </w:r>
        <w:r>
          <w:fldChar w:fldCharType="end"/>
        </w:r>
      </w:hyperlink>
    </w:p>
    <w:p>
      <w:pPr>
        <w:pStyle w:val="TOC2"/>
        <w:tabs>
          <w:tab w:val="right" w:leader="dot" w:pos="8306"/>
        </w:tabs>
      </w:pPr>
      <w:hyperlink w:anchor="_Toc17195" w:history="1">
        <w:r>
          <w:rPr>
            <w:rFonts w:ascii="仿宋" w:eastAsia="仿宋" w:hAnsi="仿宋" w:cs="仿宋" w:hint="eastAsia"/>
            <w:lang w:eastAsia="zh-CN"/>
          </w:rPr>
          <w:t>(二)、建设规模</w:t>
        </w:r>
        <w:r>
          <w:tab/>
        </w:r>
        <w:r>
          <w:fldChar w:fldCharType="begin"/>
        </w:r>
        <w:r>
          <w:instrText xml:space="preserve"> PAGEREF _Toc17195 \h </w:instrText>
        </w:r>
        <w:r>
          <w:fldChar w:fldCharType="separate"/>
        </w:r>
        <w:r>
          <w:t>18</w:t>
        </w:r>
        <w:r>
          <w:fldChar w:fldCharType="end"/>
        </w:r>
      </w:hyperlink>
    </w:p>
    <w:p>
      <w:pPr>
        <w:pStyle w:val="TOC1"/>
        <w:tabs>
          <w:tab w:val="right" w:leader="dot" w:pos="8306"/>
        </w:tabs>
      </w:pPr>
      <w:hyperlink w:anchor="_Toc16083" w:history="1">
        <w:r>
          <w:rPr>
            <w:rFonts w:ascii="仿宋" w:eastAsia="仿宋" w:hAnsi="仿宋" w:cs="仿宋" w:hint="eastAsia"/>
            <w:lang w:eastAsia="zh-CN"/>
          </w:rPr>
          <w:t>六、市场分析、调研</w:t>
        </w:r>
        <w:r>
          <w:tab/>
        </w:r>
        <w:r>
          <w:fldChar w:fldCharType="begin"/>
        </w:r>
        <w:r>
          <w:instrText xml:space="preserve"> PAGEREF _Toc16083 \h </w:instrText>
        </w:r>
        <w:r>
          <w:fldChar w:fldCharType="separate"/>
        </w:r>
        <w:r>
          <w:t>19</w:t>
        </w:r>
        <w:r>
          <w:fldChar w:fldCharType="end"/>
        </w:r>
      </w:hyperlink>
    </w:p>
    <w:p>
      <w:pPr>
        <w:pStyle w:val="TOC2"/>
        <w:tabs>
          <w:tab w:val="right" w:leader="dot" w:pos="8306"/>
        </w:tabs>
      </w:pPr>
      <w:hyperlink w:anchor="_Toc15784" w:history="1">
        <w:r>
          <w:rPr>
            <w:rFonts w:ascii="仿宋" w:eastAsia="仿宋" w:hAnsi="仿宋" w:cs="仿宋" w:hint="eastAsia"/>
            <w:lang w:eastAsia="zh-CN"/>
          </w:rPr>
          <w:t>(一)、立体仓库设备，相关物料搬运设备行业分析</w:t>
        </w:r>
        <w:r>
          <w:tab/>
        </w:r>
        <w:r>
          <w:fldChar w:fldCharType="begin"/>
        </w:r>
        <w:r>
          <w:instrText xml:space="preserve"> PAGEREF _Toc15784 \h </w:instrText>
        </w:r>
        <w:r>
          <w:fldChar w:fldCharType="separate"/>
        </w:r>
        <w:r>
          <w:t>19</w:t>
        </w:r>
        <w:r>
          <w:fldChar w:fldCharType="end"/>
        </w:r>
      </w:hyperlink>
    </w:p>
    <w:p>
      <w:pPr>
        <w:pStyle w:val="TOC2"/>
        <w:tabs>
          <w:tab w:val="right" w:leader="dot" w:pos="8306"/>
        </w:tabs>
      </w:pPr>
      <w:hyperlink w:anchor="_Toc17840" w:history="1">
        <w:r>
          <w:rPr>
            <w:rFonts w:ascii="仿宋" w:eastAsia="仿宋" w:hAnsi="仿宋" w:cs="仿宋" w:hint="eastAsia"/>
            <w:lang w:eastAsia="zh-CN"/>
          </w:rPr>
          <w:t>(二)、立体仓库设备，相关物料搬运设备市场分析预测</w:t>
        </w:r>
        <w:r>
          <w:tab/>
        </w:r>
        <w:r>
          <w:fldChar w:fldCharType="begin"/>
        </w:r>
        <w:r>
          <w:instrText xml:space="preserve"> PAGEREF _Toc17840 \h </w:instrText>
        </w:r>
        <w:r>
          <w:fldChar w:fldCharType="separate"/>
        </w:r>
        <w:r>
          <w:t>20</w:t>
        </w:r>
        <w:r>
          <w:fldChar w:fldCharType="end"/>
        </w:r>
      </w:hyperlink>
    </w:p>
    <w:p>
      <w:pPr>
        <w:pStyle w:val="TOC1"/>
        <w:tabs>
          <w:tab w:val="right" w:leader="dot" w:pos="8306"/>
        </w:tabs>
      </w:pPr>
      <w:hyperlink w:anchor="_Toc21044" w:history="1">
        <w:r>
          <w:rPr>
            <w:rFonts w:ascii="仿宋" w:eastAsia="仿宋" w:hAnsi="仿宋" w:cs="仿宋" w:hint="eastAsia"/>
            <w:lang w:eastAsia="zh-CN"/>
          </w:rPr>
          <w:t>七、立体仓库设备，相关物料搬运设备项目创新与研发</w:t>
        </w:r>
        <w:r>
          <w:tab/>
        </w:r>
        <w:r>
          <w:fldChar w:fldCharType="begin"/>
        </w:r>
        <w:r>
          <w:instrText xml:space="preserve"> PAGEREF _Toc21044 \h </w:instrText>
        </w:r>
        <w:r>
          <w:fldChar w:fldCharType="separate"/>
        </w:r>
        <w:r>
          <w:t>21</w:t>
        </w:r>
        <w:r>
          <w:fldChar w:fldCharType="end"/>
        </w:r>
      </w:hyperlink>
    </w:p>
    <w:p>
      <w:pPr>
        <w:pStyle w:val="TOC2"/>
        <w:tabs>
          <w:tab w:val="right" w:leader="dot" w:pos="8306"/>
        </w:tabs>
      </w:pPr>
      <w:hyperlink w:anchor="_Toc26693" w:history="1">
        <w:r>
          <w:rPr>
            <w:rFonts w:ascii="仿宋" w:eastAsia="仿宋" w:hAnsi="仿宋" w:cs="仿宋" w:hint="eastAsia"/>
            <w:lang w:eastAsia="zh-CN"/>
          </w:rPr>
          <w:t>(一)、创新策略与方向</w:t>
        </w:r>
        <w:r>
          <w:tab/>
        </w:r>
        <w:r>
          <w:fldChar w:fldCharType="begin"/>
        </w:r>
        <w:r>
          <w:instrText xml:space="preserve"> PAGEREF _Toc26693 \h </w:instrText>
        </w:r>
        <w:r>
          <w:fldChar w:fldCharType="separate"/>
        </w:r>
        <w:r>
          <w:t>21</w:t>
        </w:r>
        <w:r>
          <w:fldChar w:fldCharType="end"/>
        </w:r>
      </w:hyperlink>
    </w:p>
    <w:p>
      <w:pPr>
        <w:pStyle w:val="TOC2"/>
        <w:tabs>
          <w:tab w:val="right" w:leader="dot" w:pos="8306"/>
        </w:tabs>
      </w:pPr>
      <w:hyperlink w:anchor="_Toc14058" w:history="1">
        <w:r>
          <w:rPr>
            <w:rFonts w:ascii="仿宋" w:eastAsia="仿宋" w:hAnsi="仿宋" w:cs="仿宋" w:hint="eastAsia"/>
            <w:lang w:eastAsia="zh-CN"/>
          </w:rPr>
          <w:t>(二)、研发规划与投入</w:t>
        </w:r>
        <w:r>
          <w:tab/>
        </w:r>
        <w:r>
          <w:fldChar w:fldCharType="begin"/>
        </w:r>
        <w:r>
          <w:instrText xml:space="preserve"> PAGEREF _Toc14058 \h </w:instrText>
        </w:r>
        <w:r>
          <w:fldChar w:fldCharType="separate"/>
        </w:r>
        <w:r>
          <w:t>22</w:t>
        </w:r>
        <w:r>
          <w:fldChar w:fldCharType="end"/>
        </w:r>
      </w:hyperlink>
    </w:p>
    <w:p>
      <w:pPr>
        <w:pStyle w:val="TOC1"/>
        <w:tabs>
          <w:tab w:val="right" w:leader="dot" w:pos="8306"/>
        </w:tabs>
      </w:pPr>
      <w:hyperlink w:anchor="_Toc3424" w:history="1">
        <w:r>
          <w:rPr>
            <w:rFonts w:ascii="仿宋" w:eastAsia="仿宋" w:hAnsi="仿宋" w:cs="仿宋" w:hint="eastAsia"/>
            <w:lang w:eastAsia="zh-CN"/>
          </w:rPr>
          <w:t>八、立体仓库设备，相关物料搬运设备项目人力资源培养与发展</w:t>
        </w:r>
        <w:r>
          <w:tab/>
        </w:r>
        <w:r>
          <w:fldChar w:fldCharType="begin"/>
        </w:r>
        <w:r>
          <w:instrText xml:space="preserve"> PAGEREF _Toc3424 \h </w:instrText>
        </w:r>
        <w:r>
          <w:fldChar w:fldCharType="separate"/>
        </w:r>
        <w:r>
          <w:t>24</w:t>
        </w:r>
        <w:r>
          <w:fldChar w:fldCharType="end"/>
        </w:r>
      </w:hyperlink>
    </w:p>
    <w:p>
      <w:pPr>
        <w:pStyle w:val="TOC2"/>
        <w:tabs>
          <w:tab w:val="right" w:leader="dot" w:pos="8306"/>
        </w:tabs>
      </w:pPr>
      <w:hyperlink w:anchor="_Toc9210" w:history="1">
        <w:r>
          <w:rPr>
            <w:rFonts w:ascii="仿宋" w:eastAsia="仿宋" w:hAnsi="仿宋" w:cs="仿宋" w:hint="eastAsia"/>
            <w:lang w:eastAsia="zh-CN"/>
          </w:rPr>
          <w:t>(一)、人才需求与规划</w:t>
        </w:r>
        <w:r>
          <w:tab/>
        </w:r>
        <w:r>
          <w:fldChar w:fldCharType="begin"/>
        </w:r>
        <w:r>
          <w:instrText xml:space="preserve"> PAGEREF _Toc9210 \h </w:instrText>
        </w:r>
        <w:r>
          <w:fldChar w:fldCharType="separate"/>
        </w:r>
        <w:r>
          <w:t>24</w:t>
        </w:r>
        <w:r>
          <w:fldChar w:fldCharType="end"/>
        </w:r>
      </w:hyperlink>
    </w:p>
    <w:p>
      <w:pPr>
        <w:pStyle w:val="TOC2"/>
        <w:tabs>
          <w:tab w:val="right" w:leader="dot" w:pos="8306"/>
        </w:tabs>
      </w:pPr>
      <w:hyperlink w:anchor="_Toc11944" w:history="1">
        <w:r>
          <w:rPr>
            <w:rFonts w:ascii="仿宋" w:eastAsia="仿宋" w:hAnsi="仿宋" w:cs="仿宋" w:hint="eastAsia"/>
            <w:lang w:eastAsia="zh-CN"/>
          </w:rPr>
          <w:t>(二)、培训与发展计划</w:t>
        </w:r>
        <w:r>
          <w:tab/>
        </w:r>
        <w:r>
          <w:fldChar w:fldCharType="begin"/>
        </w:r>
        <w:r>
          <w:instrText xml:space="preserve"> PAGEREF _Toc11944 \h </w:instrText>
        </w:r>
        <w:r>
          <w:fldChar w:fldCharType="separate"/>
        </w:r>
        <w:r>
          <w:t>25</w:t>
        </w:r>
        <w:r>
          <w:fldChar w:fldCharType="end"/>
        </w:r>
      </w:hyperlink>
    </w:p>
    <w:p>
      <w:pPr>
        <w:pStyle w:val="TOC1"/>
        <w:tabs>
          <w:tab w:val="right" w:leader="dot" w:pos="8306"/>
        </w:tabs>
      </w:pPr>
      <w:hyperlink w:anchor="_Toc3549" w:history="1">
        <w:r>
          <w:rPr>
            <w:rFonts w:ascii="仿宋" w:eastAsia="仿宋" w:hAnsi="仿宋" w:cs="仿宋" w:hint="eastAsia"/>
            <w:lang w:eastAsia="zh-CN"/>
          </w:rPr>
          <w:t>九、立体仓库设备，相关物料搬运设备项目经营效益</w:t>
        </w:r>
        <w:r>
          <w:tab/>
        </w:r>
        <w:r>
          <w:fldChar w:fldCharType="begin"/>
        </w:r>
        <w:r>
          <w:instrText xml:space="preserve"> PAGEREF _Toc3549 \h </w:instrText>
        </w:r>
        <w:r>
          <w:fldChar w:fldCharType="separate"/>
        </w:r>
        <w:r>
          <w:t>25</w:t>
        </w:r>
        <w:r>
          <w:fldChar w:fldCharType="end"/>
        </w:r>
      </w:hyperlink>
    </w:p>
    <w:p>
      <w:pPr>
        <w:pStyle w:val="TOC2"/>
        <w:tabs>
          <w:tab w:val="right" w:leader="dot" w:pos="8306"/>
        </w:tabs>
      </w:pPr>
      <w:hyperlink w:anchor="_Toc29295" w:history="1">
        <w:r>
          <w:rPr>
            <w:rFonts w:ascii="仿宋" w:eastAsia="仿宋" w:hAnsi="仿宋" w:cs="仿宋" w:hint="eastAsia"/>
            <w:lang w:eastAsia="zh-CN"/>
          </w:rPr>
          <w:t>(一)、经济评价财务测算</w:t>
        </w:r>
        <w:r>
          <w:tab/>
        </w:r>
        <w:r>
          <w:fldChar w:fldCharType="begin"/>
        </w:r>
        <w:r>
          <w:instrText xml:space="preserve"> PAGEREF _Toc29295 \h </w:instrText>
        </w:r>
        <w:r>
          <w:fldChar w:fldCharType="separate"/>
        </w:r>
        <w:r>
          <w:t>25</w:t>
        </w:r>
        <w:r>
          <w:fldChar w:fldCharType="end"/>
        </w:r>
      </w:hyperlink>
    </w:p>
    <w:p>
      <w:pPr>
        <w:pStyle w:val="TOC2"/>
        <w:tabs>
          <w:tab w:val="right" w:leader="dot" w:pos="8306"/>
        </w:tabs>
      </w:pPr>
      <w:hyperlink w:anchor="_Toc32339" w:history="1">
        <w:r>
          <w:rPr>
            <w:rFonts w:ascii="仿宋" w:eastAsia="仿宋" w:hAnsi="仿宋" w:cs="仿宋" w:hint="eastAsia"/>
            <w:lang w:eastAsia="zh-CN"/>
          </w:rPr>
          <w:t>(二)、立体仓库设备，相关物料搬运设备项目盈利能力分析</w:t>
        </w:r>
        <w:r>
          <w:tab/>
        </w:r>
        <w:r>
          <w:fldChar w:fldCharType="begin"/>
        </w:r>
        <w:r>
          <w:instrText xml:space="preserve"> PAGEREF _Toc32339 \h </w:instrText>
        </w:r>
        <w:r>
          <w:fldChar w:fldCharType="separate"/>
        </w:r>
        <w:r>
          <w:t>27</w:t>
        </w:r>
        <w:r>
          <w:fldChar w:fldCharType="end"/>
        </w:r>
      </w:hyperlink>
    </w:p>
    <w:p>
      <w:pPr>
        <w:pStyle w:val="TOC1"/>
        <w:tabs>
          <w:tab w:val="right" w:leader="dot" w:pos="8306"/>
        </w:tabs>
      </w:pPr>
      <w:hyperlink w:anchor="_Toc11598" w:history="1">
        <w:r>
          <w:rPr>
            <w:rFonts w:ascii="仿宋" w:eastAsia="仿宋" w:hAnsi="仿宋" w:cs="仿宋" w:hint="eastAsia"/>
            <w:lang w:eastAsia="zh-CN"/>
          </w:rPr>
          <w:t>十、立体仓库设备，相关物料搬运设备项目人力资源管理</w:t>
        </w:r>
        <w:r>
          <w:tab/>
        </w:r>
        <w:r>
          <w:fldChar w:fldCharType="begin"/>
        </w:r>
        <w:r>
          <w:instrText xml:space="preserve"> PAGEREF _Toc11598 \h </w:instrText>
        </w:r>
        <w:r>
          <w:fldChar w:fldCharType="separate"/>
        </w:r>
        <w:r>
          <w:t>28</w:t>
        </w:r>
        <w:r>
          <w:fldChar w:fldCharType="end"/>
        </w:r>
      </w:hyperlink>
    </w:p>
    <w:p>
      <w:pPr>
        <w:pStyle w:val="TOC2"/>
        <w:tabs>
          <w:tab w:val="right" w:leader="dot" w:pos="8306"/>
        </w:tabs>
      </w:pPr>
      <w:hyperlink w:anchor="_Toc27166" w:history="1">
        <w:r>
          <w:rPr>
            <w:rFonts w:ascii="仿宋" w:eastAsia="仿宋" w:hAnsi="仿宋" w:cs="仿宋" w:hint="eastAsia"/>
            <w:lang w:eastAsia="zh-CN"/>
          </w:rPr>
          <w:t>(一)、建立健全的预算管理制度</w:t>
        </w:r>
        <w:r>
          <w:tab/>
        </w:r>
        <w:r>
          <w:fldChar w:fldCharType="begin"/>
        </w:r>
        <w:r>
          <w:instrText xml:space="preserve"> PAGEREF _Toc27166 \h </w:instrText>
        </w:r>
        <w:r>
          <w:fldChar w:fldCharType="separate"/>
        </w:r>
        <w:r>
          <w:t>28</w:t>
        </w:r>
        <w:r>
          <w:fldChar w:fldCharType="end"/>
        </w:r>
      </w:hyperlink>
    </w:p>
    <w:p>
      <w:pPr>
        <w:pStyle w:val="TOC2"/>
        <w:tabs>
          <w:tab w:val="right" w:leader="dot" w:pos="8306"/>
        </w:tabs>
      </w:pPr>
      <w:hyperlink w:anchor="_Toc20823" w:history="1">
        <w:r>
          <w:rPr>
            <w:rFonts w:ascii="仿宋" w:eastAsia="仿宋" w:hAnsi="仿宋" w:cs="仿宋" w:hint="eastAsia"/>
            <w:lang w:eastAsia="zh-CN"/>
          </w:rPr>
          <w:t>(二)、加强资金流动监控</w:t>
        </w:r>
        <w:r>
          <w:tab/>
        </w:r>
        <w:r>
          <w:fldChar w:fldCharType="begin"/>
        </w:r>
        <w:r>
          <w:instrText xml:space="preserve"> PAGEREF _Toc20823 \h </w:instrText>
        </w:r>
        <w:r>
          <w:fldChar w:fldCharType="separate"/>
        </w:r>
        <w:r>
          <w:t>30</w:t>
        </w:r>
        <w:r>
          <w:fldChar w:fldCharType="end"/>
        </w:r>
      </w:hyperlink>
    </w:p>
    <w:p>
      <w:pPr>
        <w:pStyle w:val="TOC2"/>
        <w:tabs>
          <w:tab w:val="right" w:leader="dot" w:pos="8306"/>
        </w:tabs>
      </w:pPr>
      <w:hyperlink w:anchor="_Toc4574" w:history="1">
        <w:r>
          <w:rPr>
            <w:rFonts w:ascii="仿宋" w:eastAsia="仿宋" w:hAnsi="仿宋" w:cs="仿宋" w:hint="eastAsia"/>
            <w:lang w:eastAsia="zh-CN"/>
          </w:rPr>
          <w:t>(三)、制定完善的风险控制机制</w:t>
        </w:r>
        <w:r>
          <w:tab/>
        </w:r>
        <w:r>
          <w:fldChar w:fldCharType="begin"/>
        </w:r>
        <w:r>
          <w:instrText xml:space="preserve"> PAGEREF _Toc4574 \h </w:instrText>
        </w:r>
        <w:r>
          <w:fldChar w:fldCharType="separate"/>
        </w:r>
        <w:r>
          <w:t>31</w:t>
        </w:r>
        <w:r>
          <w:fldChar w:fldCharType="end"/>
        </w:r>
      </w:hyperlink>
    </w:p>
    <w:p>
      <w:pPr>
        <w:pStyle w:val="TOC2"/>
        <w:tabs>
          <w:tab w:val="right" w:leader="dot" w:pos="8306"/>
        </w:tabs>
      </w:pPr>
      <w:hyperlink w:anchor="_Toc16418" w:history="1">
        <w:r>
          <w:rPr>
            <w:rFonts w:ascii="仿宋" w:eastAsia="仿宋" w:hAnsi="仿宋" w:cs="仿宋" w:hint="eastAsia"/>
            <w:lang w:eastAsia="zh-CN"/>
          </w:rPr>
          <w:t>(四)、优化成本管理</w:t>
        </w:r>
        <w:r>
          <w:tab/>
        </w:r>
        <w:r>
          <w:fldChar w:fldCharType="begin"/>
        </w:r>
        <w:r>
          <w:instrText xml:space="preserve"> PAGEREF _Toc16418 \h </w:instrText>
        </w:r>
        <w:r>
          <w:fldChar w:fldCharType="separate"/>
        </w:r>
        <w:r>
          <w:t>33</w:t>
        </w:r>
        <w:r>
          <w:fldChar w:fldCharType="end"/>
        </w:r>
      </w:hyperlink>
    </w:p>
    <w:p>
      <w:pPr>
        <w:pStyle w:val="TOC1"/>
        <w:tabs>
          <w:tab w:val="right" w:leader="dot" w:pos="8306"/>
        </w:tabs>
      </w:pPr>
      <w:hyperlink w:anchor="_Toc11895" w:history="1">
        <w:r>
          <w:rPr>
            <w:rFonts w:ascii="仿宋" w:eastAsia="仿宋" w:hAnsi="仿宋" w:cs="仿宋" w:hint="eastAsia"/>
            <w:lang w:eastAsia="zh-CN"/>
          </w:rPr>
          <w:t>十一、立体仓库设备，相关物料搬运设备项目风险管理</w:t>
        </w:r>
        <w:r>
          <w:tab/>
        </w:r>
        <w:r>
          <w:fldChar w:fldCharType="begin"/>
        </w:r>
        <w:r>
          <w:instrText xml:space="preserve"> PAGEREF _Toc11895 \h </w:instrText>
        </w:r>
        <w:r>
          <w:fldChar w:fldCharType="separate"/>
        </w:r>
        <w:r>
          <w:t>34</w:t>
        </w:r>
        <w:r>
          <w:fldChar w:fldCharType="end"/>
        </w:r>
      </w:hyperlink>
    </w:p>
    <w:p>
      <w:pPr>
        <w:pStyle w:val="TOC2"/>
        <w:tabs>
          <w:tab w:val="right" w:leader="dot" w:pos="8306"/>
        </w:tabs>
      </w:pPr>
      <w:hyperlink w:anchor="_Toc24071" w:history="1">
        <w:r>
          <w:rPr>
            <w:rFonts w:ascii="仿宋" w:eastAsia="仿宋" w:hAnsi="仿宋" w:cs="仿宋" w:hint="eastAsia"/>
            <w:lang w:eastAsia="zh-CN"/>
          </w:rPr>
          <w:t>(一)、风险识别与评估</w:t>
        </w:r>
        <w:r>
          <w:tab/>
        </w:r>
        <w:r>
          <w:fldChar w:fldCharType="begin"/>
        </w:r>
        <w:r>
          <w:instrText xml:space="preserve"> PAGEREF _Toc24071 \h </w:instrText>
        </w:r>
        <w:r>
          <w:fldChar w:fldCharType="separate"/>
        </w:r>
        <w:r>
          <w:t>34</w:t>
        </w:r>
        <w:r>
          <w:fldChar w:fldCharType="end"/>
        </w:r>
      </w:hyperlink>
    </w:p>
    <w:p>
      <w:pPr>
        <w:pStyle w:val="TOC2"/>
        <w:tabs>
          <w:tab w:val="right" w:leader="dot" w:pos="8306"/>
        </w:tabs>
      </w:pPr>
      <w:hyperlink w:anchor="_Toc28127" w:history="1">
        <w:r>
          <w:rPr>
            <w:rFonts w:ascii="仿宋" w:eastAsia="仿宋" w:hAnsi="仿宋" w:cs="仿宋" w:hint="eastAsia"/>
            <w:lang w:eastAsia="zh-CN"/>
          </w:rPr>
          <w:t>(二)、风险应对策略</w:t>
        </w:r>
        <w:r>
          <w:tab/>
        </w:r>
        <w:r>
          <w:fldChar w:fldCharType="begin"/>
        </w:r>
        <w:r>
          <w:instrText xml:space="preserve"> PAGEREF _Toc28127 \h </w:instrText>
        </w:r>
        <w:r>
          <w:fldChar w:fldCharType="separate"/>
        </w:r>
        <w:r>
          <w:t>35</w:t>
        </w:r>
        <w:r>
          <w:fldChar w:fldCharType="end"/>
        </w:r>
      </w:hyperlink>
    </w:p>
    <w:p>
      <w:pPr>
        <w:pStyle w:val="TOC2"/>
        <w:tabs>
          <w:tab w:val="right" w:leader="dot" w:pos="8306"/>
        </w:tabs>
      </w:pPr>
      <w:hyperlink w:anchor="_Toc30770" w:history="1">
        <w:r>
          <w:rPr>
            <w:rFonts w:ascii="仿宋" w:eastAsia="仿宋" w:hAnsi="仿宋" w:cs="仿宋" w:hint="eastAsia"/>
            <w:lang w:eastAsia="zh-CN"/>
          </w:rPr>
          <w:t>(三)、风险监控与控制</w:t>
        </w:r>
        <w:r>
          <w:tab/>
        </w:r>
        <w:r>
          <w:fldChar w:fldCharType="begin"/>
        </w:r>
        <w:r>
          <w:instrText xml:space="preserve"> PAGEREF _Toc30770 \h </w:instrText>
        </w:r>
        <w:r>
          <w:fldChar w:fldCharType="separate"/>
        </w:r>
        <w:r>
          <w:t>37</w:t>
        </w:r>
        <w:r>
          <w:fldChar w:fldCharType="end"/>
        </w:r>
      </w:hyperlink>
    </w:p>
    <w:p>
      <w:pPr>
        <w:pStyle w:val="TOC1"/>
        <w:tabs>
          <w:tab w:val="right" w:leader="dot" w:pos="8306"/>
        </w:tabs>
      </w:pPr>
      <w:hyperlink w:anchor="_Toc11094" w:history="1">
        <w:r>
          <w:rPr>
            <w:rFonts w:ascii="仿宋" w:eastAsia="仿宋" w:hAnsi="仿宋" w:cs="仿宋" w:hint="eastAsia"/>
            <w:lang w:eastAsia="zh-CN"/>
          </w:rPr>
          <w:t>十二、立体仓库设备，相关物料搬运设备项目财务管理</w:t>
        </w:r>
        <w:r>
          <w:tab/>
        </w:r>
        <w:r>
          <w:fldChar w:fldCharType="begin"/>
        </w:r>
        <w:r>
          <w:instrText xml:space="preserve"> PAGEREF _Toc11094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87" w:history="1">
        <w:r>
          <w:rPr>
            <w:rFonts w:ascii="仿宋" w:eastAsia="仿宋" w:hAnsi="仿宋" w:cs="仿宋" w:hint="eastAsia"/>
            <w:lang w:eastAsia="zh-CN"/>
          </w:rPr>
          <w:t>(一)、资金需求大</w:t>
        </w:r>
        <w:r>
          <w:tab/>
        </w:r>
        <w:r>
          <w:fldChar w:fldCharType="begin"/>
        </w:r>
        <w:r>
          <w:instrText xml:space="preserve"> PAGEREF _Toc23687 \h </w:instrText>
        </w:r>
        <w:r>
          <w:fldChar w:fldCharType="separate"/>
        </w:r>
        <w:r>
          <w:t>38</w:t>
        </w:r>
        <w:r>
          <w:fldChar w:fldCharType="end"/>
        </w:r>
      </w:hyperlink>
    </w:p>
    <w:p>
      <w:pPr>
        <w:pStyle w:val="TOC2"/>
        <w:tabs>
          <w:tab w:val="right" w:leader="dot" w:pos="8306"/>
        </w:tabs>
      </w:pPr>
      <w:hyperlink w:anchor="_Toc26186" w:history="1">
        <w:r>
          <w:rPr>
            <w:rFonts w:ascii="仿宋" w:eastAsia="仿宋" w:hAnsi="仿宋" w:cs="仿宋" w:hint="eastAsia"/>
            <w:lang w:eastAsia="zh-CN"/>
          </w:rPr>
          <w:t>(二)、研发周期长</w:t>
        </w:r>
        <w:r>
          <w:tab/>
        </w:r>
        <w:r>
          <w:fldChar w:fldCharType="begin"/>
        </w:r>
        <w:r>
          <w:instrText xml:space="preserve"> PAGEREF _Toc26186 \h </w:instrText>
        </w:r>
        <w:r>
          <w:fldChar w:fldCharType="separate"/>
        </w:r>
        <w:r>
          <w:t>40</w:t>
        </w:r>
        <w:r>
          <w:fldChar w:fldCharType="end"/>
        </w:r>
      </w:hyperlink>
    </w:p>
    <w:p>
      <w:pPr>
        <w:pStyle w:val="TOC2"/>
        <w:tabs>
          <w:tab w:val="right" w:leader="dot" w:pos="8306"/>
        </w:tabs>
      </w:pPr>
      <w:hyperlink w:anchor="_Toc14698" w:history="1">
        <w:r>
          <w:rPr>
            <w:rFonts w:ascii="仿宋" w:eastAsia="仿宋" w:hAnsi="仿宋" w:cs="仿宋" w:hint="eastAsia"/>
            <w:lang w:eastAsia="zh-CN"/>
          </w:rPr>
          <w:t>(三)、市场风险大</w:t>
        </w:r>
        <w:r>
          <w:tab/>
        </w:r>
        <w:r>
          <w:fldChar w:fldCharType="begin"/>
        </w:r>
        <w:r>
          <w:instrText xml:space="preserve"> PAGEREF _Toc14698 \h </w:instrText>
        </w:r>
        <w:r>
          <w:fldChar w:fldCharType="separate"/>
        </w:r>
        <w:r>
          <w:t>41</w:t>
        </w:r>
        <w:r>
          <w:fldChar w:fldCharType="end"/>
        </w:r>
      </w:hyperlink>
    </w:p>
    <w:p>
      <w:pPr>
        <w:pStyle w:val="TOC2"/>
        <w:tabs>
          <w:tab w:val="right" w:leader="dot" w:pos="8306"/>
        </w:tabs>
      </w:pPr>
      <w:hyperlink w:anchor="_Toc21885" w:history="1">
        <w:r>
          <w:rPr>
            <w:rFonts w:ascii="仿宋" w:eastAsia="仿宋" w:hAnsi="仿宋" w:cs="仿宋" w:hint="eastAsia"/>
            <w:lang w:eastAsia="zh-CN"/>
          </w:rPr>
          <w:t>(四)、利润率高</w:t>
        </w:r>
        <w:r>
          <w:tab/>
        </w:r>
        <w:r>
          <w:fldChar w:fldCharType="begin"/>
        </w:r>
        <w:r>
          <w:instrText xml:space="preserve"> PAGEREF _Toc21885 \h </w:instrText>
        </w:r>
        <w:r>
          <w:fldChar w:fldCharType="separate"/>
        </w:r>
        <w:r>
          <w:t>44</w:t>
        </w:r>
        <w:r>
          <w:fldChar w:fldCharType="end"/>
        </w:r>
      </w:hyperlink>
    </w:p>
    <w:p>
      <w:pPr>
        <w:pStyle w:val="TOC1"/>
        <w:tabs>
          <w:tab w:val="right" w:leader="dot" w:pos="8306"/>
        </w:tabs>
      </w:pPr>
      <w:hyperlink w:anchor="_Toc19678" w:history="1">
        <w:r>
          <w:rPr>
            <w:rFonts w:ascii="仿宋" w:eastAsia="仿宋" w:hAnsi="仿宋" w:cs="仿宋" w:hint="eastAsia"/>
            <w:lang w:eastAsia="zh-CN"/>
          </w:rPr>
          <w:t>十三、利益相关者分析与沟通计划</w:t>
        </w:r>
        <w:r>
          <w:tab/>
        </w:r>
        <w:r>
          <w:fldChar w:fldCharType="begin"/>
        </w:r>
        <w:r>
          <w:instrText xml:space="preserve"> PAGEREF _Toc19678 \h </w:instrText>
        </w:r>
        <w:r>
          <w:fldChar w:fldCharType="separate"/>
        </w:r>
        <w:r>
          <w:t>46</w:t>
        </w:r>
        <w:r>
          <w:fldChar w:fldCharType="end"/>
        </w:r>
      </w:hyperlink>
    </w:p>
    <w:p>
      <w:pPr>
        <w:pStyle w:val="TOC2"/>
        <w:tabs>
          <w:tab w:val="right" w:leader="dot" w:pos="8306"/>
        </w:tabs>
      </w:pPr>
      <w:hyperlink w:anchor="_Toc8222" w:history="1">
        <w:r>
          <w:rPr>
            <w:rFonts w:ascii="仿宋" w:eastAsia="仿宋" w:hAnsi="仿宋" w:cs="仿宋" w:hint="eastAsia"/>
            <w:lang w:eastAsia="zh-CN"/>
          </w:rPr>
          <w:t>(一)、利益相关者分析</w:t>
        </w:r>
        <w:r>
          <w:tab/>
        </w:r>
        <w:r>
          <w:fldChar w:fldCharType="begin"/>
        </w:r>
        <w:r>
          <w:instrText xml:space="preserve"> PAGEREF _Toc8222 \h </w:instrText>
        </w:r>
        <w:r>
          <w:fldChar w:fldCharType="separate"/>
        </w:r>
        <w:r>
          <w:t>46</w:t>
        </w:r>
        <w:r>
          <w:fldChar w:fldCharType="end"/>
        </w:r>
      </w:hyperlink>
    </w:p>
    <w:p>
      <w:pPr>
        <w:pStyle w:val="TOC2"/>
        <w:tabs>
          <w:tab w:val="right" w:leader="dot" w:pos="8306"/>
        </w:tabs>
      </w:pPr>
      <w:hyperlink w:anchor="_Toc26018" w:history="1">
        <w:r>
          <w:rPr>
            <w:rFonts w:ascii="仿宋" w:eastAsia="仿宋" w:hAnsi="仿宋" w:cs="仿宋" w:hint="eastAsia"/>
            <w:lang w:eastAsia="zh-CN"/>
          </w:rPr>
          <w:t>(二)、沟通计划</w:t>
        </w:r>
        <w:r>
          <w:tab/>
        </w:r>
        <w:r>
          <w:fldChar w:fldCharType="begin"/>
        </w:r>
        <w:r>
          <w:instrText xml:space="preserve"> PAGEREF _Toc26018 \h </w:instrText>
        </w:r>
        <w:r>
          <w:fldChar w:fldCharType="separate"/>
        </w:r>
        <w:r>
          <w:t>47</w:t>
        </w:r>
        <w:r>
          <w:fldChar w:fldCharType="end"/>
        </w:r>
      </w:hyperlink>
    </w:p>
    <w:p>
      <w:pPr>
        <w:pStyle w:val="TOC1"/>
        <w:tabs>
          <w:tab w:val="right" w:leader="dot" w:pos="8306"/>
        </w:tabs>
      </w:pPr>
      <w:hyperlink w:anchor="_Toc21754" w:history="1">
        <w:r>
          <w:rPr>
            <w:rFonts w:ascii="仿宋" w:eastAsia="仿宋" w:hAnsi="仿宋" w:cs="仿宋" w:hint="eastAsia"/>
            <w:lang w:eastAsia="zh-CN"/>
          </w:rPr>
          <w:t>十四、立体仓库设备，相关物料搬运设备项目工程方案分析</w:t>
        </w:r>
        <w:r>
          <w:tab/>
        </w:r>
        <w:r>
          <w:fldChar w:fldCharType="begin"/>
        </w:r>
        <w:r>
          <w:instrText xml:space="preserve"> PAGEREF _Toc21754 \h </w:instrText>
        </w:r>
        <w:r>
          <w:fldChar w:fldCharType="separate"/>
        </w:r>
        <w:r>
          <w:t>49</w:t>
        </w:r>
        <w:r>
          <w:fldChar w:fldCharType="end"/>
        </w:r>
      </w:hyperlink>
    </w:p>
    <w:p>
      <w:pPr>
        <w:pStyle w:val="TOC2"/>
        <w:tabs>
          <w:tab w:val="right" w:leader="dot" w:pos="8306"/>
        </w:tabs>
      </w:pPr>
      <w:hyperlink w:anchor="_Toc3636" w:history="1">
        <w:r>
          <w:rPr>
            <w:rFonts w:ascii="仿宋" w:eastAsia="仿宋" w:hAnsi="仿宋" w:cs="仿宋" w:hint="eastAsia"/>
            <w:lang w:eastAsia="zh-CN"/>
          </w:rPr>
          <w:t>(一)、建筑工程设计原则</w:t>
        </w:r>
        <w:r>
          <w:tab/>
        </w:r>
        <w:r>
          <w:fldChar w:fldCharType="begin"/>
        </w:r>
        <w:r>
          <w:instrText xml:space="preserve"> PAGEREF _Toc3636 \h </w:instrText>
        </w:r>
        <w:r>
          <w:fldChar w:fldCharType="separate"/>
        </w:r>
        <w:r>
          <w:t>49</w:t>
        </w:r>
        <w:r>
          <w:fldChar w:fldCharType="end"/>
        </w:r>
      </w:hyperlink>
    </w:p>
    <w:p>
      <w:pPr>
        <w:pStyle w:val="TOC2"/>
        <w:tabs>
          <w:tab w:val="right" w:leader="dot" w:pos="8306"/>
        </w:tabs>
      </w:pPr>
      <w:hyperlink w:anchor="_Toc14324" w:history="1">
        <w:r>
          <w:rPr>
            <w:rFonts w:ascii="仿宋" w:eastAsia="仿宋" w:hAnsi="仿宋" w:cs="仿宋" w:hint="eastAsia"/>
            <w:lang w:eastAsia="zh-CN"/>
          </w:rPr>
          <w:t>(二)、土建工程建设指标</w:t>
        </w:r>
        <w:r>
          <w:tab/>
        </w:r>
        <w:r>
          <w:fldChar w:fldCharType="begin"/>
        </w:r>
        <w:r>
          <w:instrText xml:space="preserve"> PAGEREF _Toc14324 \h </w:instrText>
        </w:r>
        <w:r>
          <w:fldChar w:fldCharType="separate"/>
        </w:r>
        <w:r>
          <w:t>52</w:t>
        </w:r>
        <w:r>
          <w:fldChar w:fldCharType="end"/>
        </w:r>
      </w:hyperlink>
    </w:p>
    <w:p>
      <w:pPr>
        <w:pStyle w:val="TOC1"/>
        <w:tabs>
          <w:tab w:val="right" w:leader="dot" w:pos="8306"/>
        </w:tabs>
      </w:pPr>
      <w:hyperlink w:anchor="_Toc14556" w:history="1">
        <w:r>
          <w:rPr>
            <w:rFonts w:ascii="仿宋" w:eastAsia="仿宋" w:hAnsi="仿宋" w:cs="仿宋" w:hint="eastAsia"/>
            <w:lang w:eastAsia="zh-CN"/>
          </w:rPr>
          <w:t>十五、风险识别与分类</w:t>
        </w:r>
        <w:r>
          <w:tab/>
        </w:r>
        <w:r>
          <w:fldChar w:fldCharType="begin"/>
        </w:r>
        <w:r>
          <w:instrText xml:space="preserve"> PAGEREF _Toc14556 \h </w:instrText>
        </w:r>
        <w:r>
          <w:fldChar w:fldCharType="separate"/>
        </w:r>
        <w:r>
          <w:t>54</w:t>
        </w:r>
        <w:r>
          <w:fldChar w:fldCharType="end"/>
        </w:r>
      </w:hyperlink>
    </w:p>
    <w:p>
      <w:pPr>
        <w:pStyle w:val="TOC2"/>
        <w:tabs>
          <w:tab w:val="right" w:leader="dot" w:pos="8306"/>
        </w:tabs>
      </w:pPr>
      <w:hyperlink w:anchor="_Toc90" w:history="1">
        <w:r>
          <w:rPr>
            <w:rFonts w:ascii="仿宋" w:eastAsia="仿宋" w:hAnsi="仿宋" w:cs="仿宋" w:hint="eastAsia"/>
            <w:lang w:eastAsia="zh-CN"/>
          </w:rPr>
          <w:t>(一)、风险识别</w:t>
        </w:r>
        <w:r>
          <w:tab/>
        </w:r>
        <w:r>
          <w:fldChar w:fldCharType="begin"/>
        </w:r>
        <w:r>
          <w:instrText xml:space="preserve"> PAGEREF _Toc90 \h </w:instrText>
        </w:r>
        <w:r>
          <w:fldChar w:fldCharType="separate"/>
        </w:r>
        <w:r>
          <w:t>54</w:t>
        </w:r>
        <w:r>
          <w:fldChar w:fldCharType="end"/>
        </w:r>
      </w:hyperlink>
    </w:p>
    <w:p>
      <w:pPr>
        <w:pStyle w:val="TOC2"/>
        <w:tabs>
          <w:tab w:val="right" w:leader="dot" w:pos="8306"/>
        </w:tabs>
      </w:pPr>
      <w:hyperlink w:anchor="_Toc15668" w:history="1">
        <w:r>
          <w:rPr>
            <w:rFonts w:ascii="仿宋" w:eastAsia="仿宋" w:hAnsi="仿宋" w:cs="仿宋" w:hint="eastAsia"/>
            <w:lang w:eastAsia="zh-CN"/>
          </w:rPr>
          <w:t>(二)、风险分类</w:t>
        </w:r>
        <w:r>
          <w:tab/>
        </w:r>
        <w:r>
          <w:fldChar w:fldCharType="begin"/>
        </w:r>
        <w:r>
          <w:instrText xml:space="preserve"> PAGEREF _Toc15668 \h </w:instrText>
        </w:r>
        <w:r>
          <w:fldChar w:fldCharType="separate"/>
        </w:r>
        <w:r>
          <w:t>55</w:t>
        </w:r>
        <w:r>
          <w:fldChar w:fldCharType="end"/>
        </w:r>
      </w:hyperlink>
    </w:p>
    <w:p>
      <w:pPr>
        <w:pStyle w:val="TOC1"/>
        <w:tabs>
          <w:tab w:val="right" w:leader="dot" w:pos="8306"/>
        </w:tabs>
      </w:pPr>
      <w:hyperlink w:anchor="_Toc14040" w:history="1">
        <w:r>
          <w:rPr>
            <w:rFonts w:ascii="仿宋" w:eastAsia="仿宋" w:hAnsi="仿宋" w:cs="仿宋" w:hint="eastAsia"/>
            <w:lang w:eastAsia="zh-CN"/>
          </w:rPr>
          <w:t>十六、立体仓库设备，相关物料搬运设备项目治理与监督</w:t>
        </w:r>
        <w:r>
          <w:tab/>
        </w:r>
        <w:r>
          <w:fldChar w:fldCharType="begin"/>
        </w:r>
        <w:r>
          <w:instrText xml:space="preserve"> PAGEREF _Toc14040 \h </w:instrText>
        </w:r>
        <w:r>
          <w:fldChar w:fldCharType="separate"/>
        </w:r>
        <w:r>
          <w:t>57</w:t>
        </w:r>
        <w:r>
          <w:fldChar w:fldCharType="end"/>
        </w:r>
      </w:hyperlink>
    </w:p>
    <w:p>
      <w:pPr>
        <w:pStyle w:val="TOC2"/>
        <w:tabs>
          <w:tab w:val="right" w:leader="dot" w:pos="8306"/>
        </w:tabs>
      </w:pPr>
      <w:hyperlink w:anchor="_Toc15046" w:history="1">
        <w:r>
          <w:rPr>
            <w:rFonts w:ascii="仿宋" w:eastAsia="仿宋" w:hAnsi="仿宋" w:cs="仿宋" w:hint="eastAsia"/>
            <w:lang w:eastAsia="zh-CN"/>
          </w:rPr>
          <w:t>(一)、立体仓库设备，相关物料搬运设备项目治理结构</w:t>
        </w:r>
        <w:r>
          <w:tab/>
        </w:r>
        <w:r>
          <w:fldChar w:fldCharType="begin"/>
        </w:r>
        <w:r>
          <w:instrText xml:space="preserve"> PAGEREF _Toc15046 \h </w:instrText>
        </w:r>
        <w:r>
          <w:fldChar w:fldCharType="separate"/>
        </w:r>
        <w:r>
          <w:t>57</w:t>
        </w:r>
        <w:r>
          <w:fldChar w:fldCharType="end"/>
        </w:r>
      </w:hyperlink>
    </w:p>
    <w:p>
      <w:pPr>
        <w:pStyle w:val="TOC2"/>
        <w:tabs>
          <w:tab w:val="right" w:leader="dot" w:pos="8306"/>
        </w:tabs>
      </w:pPr>
      <w:hyperlink w:anchor="_Toc6170" w:history="1">
        <w:r>
          <w:rPr>
            <w:rFonts w:ascii="仿宋" w:eastAsia="仿宋" w:hAnsi="仿宋" w:cs="仿宋" w:hint="eastAsia"/>
            <w:lang w:eastAsia="zh-CN"/>
          </w:rPr>
          <w:t>(二)、监督与审计</w:t>
        </w:r>
        <w:r>
          <w:tab/>
        </w:r>
        <w:r>
          <w:fldChar w:fldCharType="begin"/>
        </w:r>
        <w:r>
          <w:instrText xml:space="preserve"> PAGEREF _Toc6170 \h </w:instrText>
        </w:r>
        <w:r>
          <w:fldChar w:fldCharType="separate"/>
        </w:r>
        <w:r>
          <w:t>59</w:t>
        </w:r>
        <w:r>
          <w:fldChar w:fldCharType="end"/>
        </w:r>
      </w:hyperlink>
    </w:p>
    <w:p>
      <w:pPr>
        <w:pStyle w:val="TOC1"/>
        <w:tabs>
          <w:tab w:val="right" w:leader="dot" w:pos="8306"/>
        </w:tabs>
      </w:pPr>
      <w:hyperlink w:anchor="_Toc20916" w:history="1">
        <w:r>
          <w:rPr>
            <w:rFonts w:ascii="仿宋" w:eastAsia="仿宋" w:hAnsi="仿宋" w:cs="仿宋" w:hint="eastAsia"/>
            <w:lang w:eastAsia="zh-CN"/>
          </w:rPr>
          <w:t>十七、供应链管理</w:t>
        </w:r>
        <w:r>
          <w:tab/>
        </w:r>
        <w:r>
          <w:fldChar w:fldCharType="begin"/>
        </w:r>
        <w:r>
          <w:instrText xml:space="preserve"> PAGEREF _Toc20916 \h </w:instrText>
        </w:r>
        <w:r>
          <w:fldChar w:fldCharType="separate"/>
        </w:r>
        <w:r>
          <w:t>61</w:t>
        </w:r>
        <w:r>
          <w:fldChar w:fldCharType="end"/>
        </w:r>
      </w:hyperlink>
    </w:p>
    <w:p>
      <w:pPr>
        <w:pStyle w:val="TOC2"/>
        <w:tabs>
          <w:tab w:val="right" w:leader="dot" w:pos="8306"/>
        </w:tabs>
      </w:pPr>
      <w:hyperlink w:anchor="_Toc18775" w:history="1">
        <w:r>
          <w:rPr>
            <w:rFonts w:ascii="仿宋" w:eastAsia="仿宋" w:hAnsi="仿宋" w:cs="仿宋" w:hint="eastAsia"/>
            <w:lang w:eastAsia="zh-CN"/>
          </w:rPr>
          <w:t>(一)、供应链战略规划</w:t>
        </w:r>
        <w:r>
          <w:tab/>
        </w:r>
        <w:r>
          <w:fldChar w:fldCharType="begin"/>
        </w:r>
        <w:r>
          <w:instrText xml:space="preserve"> PAGEREF _Toc18775 \h </w:instrText>
        </w:r>
        <w:r>
          <w:fldChar w:fldCharType="separate"/>
        </w:r>
        <w:r>
          <w:t>61</w:t>
        </w:r>
        <w:r>
          <w:fldChar w:fldCharType="end"/>
        </w:r>
      </w:hyperlink>
    </w:p>
    <w:p>
      <w:pPr>
        <w:pStyle w:val="TOC2"/>
        <w:tabs>
          <w:tab w:val="right" w:leader="dot" w:pos="8306"/>
        </w:tabs>
      </w:pPr>
      <w:hyperlink w:anchor="_Toc27015" w:history="1">
        <w:r>
          <w:rPr>
            <w:rFonts w:ascii="仿宋" w:eastAsia="仿宋" w:hAnsi="仿宋" w:cs="仿宋" w:hint="eastAsia"/>
            <w:lang w:eastAsia="zh-CN"/>
          </w:rPr>
          <w:t>(二)、供应商选择与合作</w:t>
        </w:r>
        <w:r>
          <w:tab/>
        </w:r>
        <w:r>
          <w:fldChar w:fldCharType="begin"/>
        </w:r>
        <w:r>
          <w:instrText xml:space="preserve"> PAGEREF _Toc27015 \h </w:instrText>
        </w:r>
        <w:r>
          <w:fldChar w:fldCharType="separate"/>
        </w:r>
        <w:r>
          <w:t>62</w:t>
        </w:r>
        <w:r>
          <w:fldChar w:fldCharType="end"/>
        </w:r>
      </w:hyperlink>
    </w:p>
    <w:p>
      <w:pPr>
        <w:pStyle w:val="TOC2"/>
        <w:tabs>
          <w:tab w:val="right" w:leader="dot" w:pos="8306"/>
        </w:tabs>
      </w:pPr>
      <w:hyperlink w:anchor="_Toc22110" w:history="1">
        <w:r>
          <w:rPr>
            <w:rFonts w:ascii="仿宋" w:eastAsia="仿宋" w:hAnsi="仿宋" w:cs="仿宋" w:hint="eastAsia"/>
            <w:lang w:eastAsia="zh-CN"/>
          </w:rPr>
          <w:t>(三)、物流与库存管理</w:t>
        </w:r>
        <w:r>
          <w:tab/>
        </w:r>
        <w:r>
          <w:fldChar w:fldCharType="begin"/>
        </w:r>
        <w:r>
          <w:instrText xml:space="preserve"> PAGEREF _Toc22110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906"/>
      <w:r>
        <w:rPr>
          <w:rFonts w:ascii="仿宋" w:eastAsia="仿宋" w:hAnsi="仿宋" w:cs="仿宋" w:hint="eastAsia"/>
          <w:sz w:val="28"/>
          <w:lang w:eastAsia="zh-CN"/>
        </w:rPr>
        <w:t>一、立体仓库设备，相关物料搬运设备项目可持续发展</w:t>
      </w:r>
      <w:bookmarkEnd w:id="2"/>
    </w:p>
    <w:p>
      <w:pPr>
        <w:pStyle w:val="Heading2"/>
        <w:rPr>
          <w:rFonts w:ascii="仿宋" w:eastAsia="仿宋" w:hAnsi="仿宋" w:cs="仿宋" w:hint="eastAsia"/>
          <w:lang w:eastAsia="zh-CN"/>
        </w:rPr>
      </w:pPr>
      <w:bookmarkStart w:id="3" w:name="_Toc2005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立体仓库设备，相关物料搬运设备项目中，立体仓库设备，相关物料搬运设备项目团队着眼于未来，明确了可持续发展的战略方向。制定的具体可持续发展目标包括降低资源使用、采用环保技术、最大化社会效益等。这一步骤不仅有助于立体仓库设备，相关物料搬运设备项目在环保和社会责任方面达到最高标准，也为未来提供了明确的指引，确保立体仓库设备，相关物料搬运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可持续实践的融入立体仓库设备，相关物料搬运设备项目管理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立体仓库设备，相关物料搬运设备项目管理周期。从立体仓库设备，相关物料搬运设备项目规划开始，立体仓库设备，相关物料搬运设备项目团队就考虑了环境和社会的因素。在执行阶段，立体仓库设备，相关物料搬运设备项目团队积极推动绿色技术的应用，优化资源利用。此外，关注员工的社会责任，通过培训和沟通活动提高员工对可持续发展的认知，使他们能够在日常工作中践行可持续实践。这些举措不仅为立体仓库设备，相关物料搬运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290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立体仓库设备，相关物料搬运设备项目的可持续发展理念，我们深信环保与社会责任是立体仓库设备，相关物料搬运设备项目成功的关键支柱。在立体仓库设备，相关物料搬运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立体仓库设备，相关物料搬运设备项目团队通过引入先进的环保技术、建立高效的废物处理系统以及推动能源节约措施，积极履行环保责任。定期的环保监测和评估确保立体仓库设备，相关物料搬运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立体仓库设备，相关物料搬运设备项目不仅致力于自身可持续发展，还注重对社会的回馈。通过支持社区立体仓库设备，相关物料搬运设备项目、参与慈善事业、提供培训机会等方式，立体仓库设备，相关物料搬运设备项目积极履行社会责任。与当地社区建立积极互动，关注员工的工作与生活平衡，以及员工的身心健康，是立体仓库设备，相关物料搬运设备项目在社会责任层面的关键举措。这样的实践不仅增强了立体仓库设备，相关物料搬运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542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181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立体仓库设备，相关物料搬运设备项目的技术管理特点体现在其创新导向。通过引入最先进的技术趋势和解决方案，立体仓库设备，相关物料搬运设备项目致力于提升科技含量、提高质量和效率水平。这意味着我们将采用最新的工具和方法，确保立体仓库设备，相关物料搬运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立体仓库设备，相关物料搬运设备项目技术管理的显著特征。通过整合不同领域的技术资源，我们实现了跨学科的协同工作。这有助于优化技术架构，提高整体效能。此外，整合性策略还促进了不同技术团队之间的紧密沟通和高效合作，确保立体仓库设备，相关物料搬运设备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立体仓库设备，相关物料搬运设备项目所采用的技术。通过不断优化技术方案，立体仓库设备，相关物料搬运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立体仓库设备，相关物料搬运设备项目团队将在立体仓库设备，相关物料搬运设备项目初期识别可能的技术风险，并采取相应的预防和应对措施。通过建立健全的风险评估机制，立体仓库设备，相关物料搬运设备项目能够在实施过程中及时发现并解决潜在的技术问题，保障立体仓库设备，相关物料搬运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立体仓库设备，相关物料搬运设备项目中，技术将成为立体仓库设备，相关物料搬运设备项目成功的有力支持。这一深度剖析揭示了技术管理在立体仓库设备，相关物料搬运设备项目实施中的关键作用，为立体仓库设备，相关物料搬运设备项目的技术基础奠定了坚实的基础。</w:t>
      </w:r>
    </w:p>
    <w:p>
      <w:pPr>
        <w:pStyle w:val="Heading2"/>
        <w:ind w:firstLine="560" w:firstLineChars="200"/>
        <w:rPr>
          <w:rFonts w:ascii="仿宋" w:eastAsia="仿宋" w:hAnsi="仿宋" w:cs="仿宋" w:hint="eastAsia"/>
          <w:sz w:val="28"/>
          <w:lang w:eastAsia="zh-CN"/>
        </w:rPr>
      </w:pPr>
      <w:bookmarkStart w:id="7" w:name="_Toc7361"/>
      <w:r>
        <w:rPr>
          <w:rFonts w:ascii="仿宋" w:eastAsia="仿宋" w:hAnsi="仿宋" w:cs="仿宋" w:hint="eastAsia"/>
          <w:sz w:val="28"/>
          <w:lang w:eastAsia="zh-CN"/>
        </w:rPr>
        <w:t>(二)、立体仓库设备，相关物料搬运设备项目工艺技术设计方案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对于生产技术方案的选用，立体仓库设备，相关物料搬运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立体仓库设备，相关物料搬运设备项目将严格按照相关行业规范要求进行组织。通过有效控制产品质量，立体仓库设备，相关物料搬运设备项目将致力于为顾客提供优质的立体仓库设备，相关物料搬运设备项目产品和良好的服务。这体现了立体仓库设备，相关物料搬运设备项目对于生产活动合规性和质量标准的高度重视，为立体仓库设备，相关物料搬运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立体仓库设备，相关物料搬运设备项目注重生态效益和清洁生产原则。立体仓库设备，相关物料搬运设备项目建设将紧密结合地方特色经济发展，与社会经济发展规划和区域环境保护规划方案相协调一致。通过与当地区域自然生态系统的结合，立体仓库设备，相关物料搬运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立体仓库设备，相关物料搬运设备项目产品具有多样化的客户需求和个性化的特点。因此，立体仓库设备，相关物料搬运设备项目产品规格品种多样，且单批生产数量较小。为满足这一特点，立体仓库设备，相关物料搬运设备项目承办单位将建设先进的柔性制造生产线。通过广泛应用柔性制造技术，立体仓库设备，相关物料搬运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立体仓库设备，相关物料搬运设备项目采用的技术具有较高的技术含量和自动化水平，处于国内先进水平。这一技术选用不仅体现了对生产效率、质量和环境友好性的高标准要求，同时为立体仓库设备，相关物料搬运设备项目的可持续发展奠定了坚实的基础。</w:t>
      </w:r>
    </w:p>
    <w:p>
      <w:pPr>
        <w:pStyle w:val="Heading2"/>
        <w:ind w:firstLine="560" w:firstLineChars="200"/>
        <w:rPr>
          <w:rFonts w:ascii="仿宋" w:eastAsia="仿宋" w:hAnsi="仿宋" w:cs="仿宋" w:hint="eastAsia"/>
          <w:sz w:val="28"/>
          <w:lang w:eastAsia="zh-CN"/>
        </w:rPr>
      </w:pPr>
      <w:bookmarkStart w:id="8" w:name="_Toc1951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为确保立体仓库设备，相关物料搬运设备项目的高效生产和技术实施，我们制定了一套精心设计的设备选型方案，以满足立体仓库设备，相关物料搬运设备项目生产、质量和环保的要求。该方案的主要特点如下：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立体仓库设备，相关物料搬运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立体仓库设备，相关物料搬运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3082"/>
      <w:r>
        <w:rPr>
          <w:rFonts w:ascii="仿宋" w:eastAsia="仿宋" w:hAnsi="仿宋" w:cs="仿宋" w:hint="eastAsia"/>
          <w:sz w:val="28"/>
          <w:lang w:eastAsia="zh-CN"/>
        </w:rPr>
        <w:t>三、立体仓库设备，相关物料搬运设备项目文档管理</w:t>
      </w:r>
      <w:bookmarkEnd w:id="9"/>
    </w:p>
    <w:p>
      <w:pPr>
        <w:pStyle w:val="Heading2"/>
        <w:rPr>
          <w:rFonts w:ascii="仿宋" w:eastAsia="仿宋" w:hAnsi="仿宋" w:cs="仿宋" w:hint="eastAsia"/>
          <w:lang w:eastAsia="zh-CN"/>
        </w:rPr>
      </w:pPr>
      <w:bookmarkStart w:id="10" w:name="_Toc18295"/>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立体仓库设备，相关物料搬运设备项目高度重视文档的质量和准确性，以支持立体仓库设备，相关物料搬运设备项目的各项活动和决策。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立体仓库设备，相关物料搬运设备项目文档的编制始于立体仓库设备，相关物料搬运设备项目计划的初期，我们制定了详细的文档编制计划，明确了每个文档的内容、格式和编写责任人。在立体仓库设备，相关物料搬运设备项目启动阶段，我们首先编制了立体仓库设备，相关物料搬运设备项目章程，明确定义了立体仓库设备，相关物料搬运设备项目的目标、范围、风险等关键要素。随后，立体仓库设备，相关物料搬运设备项目团队根据计划陆续编制了需求文档、设计文档、测试文档等各类文档，确保立体仓库设备，相关物料搬运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立体仓库设备，相关物料搬运设备项目管理中的重要环节，旨在确保立体仓库设备，相关物料搬运设备项目文档符合质量标准和立体仓库设备，相关物料搬运设备项目需求。在立体仓库设备，相关物料搬运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立体仓库设备，相关物料搬运设备项目相关利益方和专业领域的专家对文档进行独立审查。这有助于获取更全面、客观的反馈，确保立体仓库设备，相关物料搬运设备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立体仓库设备，相关物料搬运设备项目在文档编制与审查方面建立了严格的管理机制，通过规范的流程和多维度的审查，确保立体仓库设备，相关物料搬运设备项目文档的质量、准确性和可靠性，为立体仓库设备，相关物料搬运设备项目的顺利推进提供了有力支持。</w:t>
      </w:r>
    </w:p>
    <w:p>
      <w:pPr>
        <w:pStyle w:val="Heading2"/>
        <w:ind w:firstLine="560" w:firstLineChars="200"/>
        <w:rPr>
          <w:rFonts w:ascii="仿宋" w:eastAsia="仿宋" w:hAnsi="仿宋" w:cs="仿宋" w:hint="eastAsia"/>
          <w:sz w:val="28"/>
          <w:lang w:eastAsia="zh-CN"/>
        </w:rPr>
      </w:pPr>
      <w:bookmarkStart w:id="11" w:name="_Toc29889"/>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在立体仓库设备，相关物料搬运设备项目中，我们致力于优化文档发布与分发过程，以确保信息的高效传递和团队间协作的顺畅进行。以下是我们采取的关键优化策略：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我们通过多渠道发布文档，包括电子邮件、立体仓库设备，相关物料搬运设备项目管理平台、内部网站等，以满足不同团队成员的偏好和需求。多渠道发布确保了信息的全面覆盖。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我们采用了精细的权限控制，确保只有授权人员可以访问敏感信息。这种安全措施保护了立体仓库设备，相关物料搬运设备项目文档的机密性，防止了未经授权的信息泄露。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7727"/>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立体仓库设备，相关物料搬运设备项目生命周期中一个至关重要的环节，直接关系到立体仓库设备，相关物料搬运设备项目信息的长期保存和历史记录的完整性。在立体仓库设备，相关物料搬运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31923"/>
      <w:r>
        <w:rPr>
          <w:rFonts w:ascii="仿宋" w:eastAsia="仿宋" w:hAnsi="仿宋" w:cs="仿宋" w:hint="eastAsia"/>
          <w:sz w:val="28"/>
          <w:lang w:eastAsia="zh-CN"/>
        </w:rPr>
        <w:t>四、立体仓库设备，相关物料搬运设备项目绩效评估</w:t>
      </w:r>
      <w:bookmarkEnd w:id="13"/>
    </w:p>
    <w:p>
      <w:pPr>
        <w:pStyle w:val="Heading2"/>
        <w:rPr>
          <w:rFonts w:ascii="仿宋" w:eastAsia="仿宋" w:hAnsi="仿宋" w:cs="仿宋" w:hint="eastAsia"/>
          <w:lang w:eastAsia="zh-CN"/>
        </w:rPr>
      </w:pPr>
      <w:bookmarkStart w:id="14" w:name="_Toc17586"/>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立体仓库设备，相关物料搬运设备项目中，我们设计了一套全面的绩效评估指标，以确保立体仓库设备，相关物料搬运设备项目的可控和成功交付。这些指标跨足立体仓库设备，相关物料搬运设备项目目标、成本、进度和质量等多个维度，为我们提供了全面洞察立体仓库设备，相关物料搬运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立体仓库设备，相关物料搬运设备项目目标达成率是我们关注的首要指标。我们设定了明确的目标，并通过定期监测和评估，迅速发现并应对潜在的目标偏差。这为立体仓库设备，相关物料搬运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成本绩效是另一个核心关注点。通过实际成本与预算成本的对比分析，我们深入了解成本差异的原因，及时调整资源分配，保持立体仓库设备，相关物料搬运设备项目在经济效益方面的合理水平。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立体仓库设备，相关物料搬运设备项目进度作为关键的绩效指标之一，得到了精心的关注。我们制定了详细的立体仓库设备，相关物料搬运设备项目进度计划，并设立了进度符合度指标，确保实际进度与计划进度保持一致。这使我们能够快速发现和解决潜在的进度问题，保持立体仓库设备，相关物料搬运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立体仓库设备，相关物料搬运设备项目绩效的不可或缺的一环。我们引入了一系列的质量标准和客户满意度指标，以确保立体仓库设备，相关物料搬运设备项目交付的成果在质量上达到或超越预期水平。通过持续监测这些指标，我们努力提升立体仓库设备，相关物料搬运设备项目整体质量水平，为立体仓库设备，相关物料搬运设备项目的成功交付提供有力保障。通过这些科学且全面的绩效评估，我们能够更好地引导立体仓库设备，相关物料搬运设备项目的持续改进，确保立体仓库设备，相关物料搬运设备项目目标的顺利达成。</w:t>
      </w:r>
    </w:p>
    <w:p>
      <w:pPr>
        <w:pStyle w:val="Heading2"/>
        <w:ind w:firstLine="560" w:firstLineChars="200"/>
        <w:rPr>
          <w:rFonts w:ascii="仿宋" w:eastAsia="仿宋" w:hAnsi="仿宋" w:cs="仿宋" w:hint="eastAsia"/>
          <w:sz w:val="28"/>
          <w:lang w:eastAsia="zh-CN"/>
        </w:rPr>
      </w:pPr>
      <w:bookmarkStart w:id="15" w:name="_Toc9794"/>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绩效评估是立体仓库设备，相关物料搬运设备项目中的关键环节，为确保立体仓库设备，相关物料搬运设备项目达到预期目标，我们采用了多层次、多维度的绩效评估方法。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立体仓库设备，相关物料搬运设备项目的战略目标对齐，确保每个决策和行动都与立体仓库设备，相关物料搬运设备项目整体目标保持一致。团队会定期召开战略对齐会议，审视当前工作与立体仓库设备，相关物料搬运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立体仓库设备，相关物料搬运设备项目进度、质量、成本和风险等方面。这些指标通过数据收集和分析，为立体仓库设备，相关物料搬运设备项目管理团队提供了客观的评估依据。例如，我们通过立体仓库设备，相关物料搬运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立体仓库设备，相关物料搬运设备项目内部，还考虑了立体仓库设备，相关物料搬运设备项目对外部环境的影响。我们定期进行干系人满意度调查，以了解各利益相关方对立体仓库设备，相关物料搬运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这种多层次、多角度的绩效评估方法，使得我们能够全面了解立体仓库设备，相关物料搬运设备项目的运行状态，及时做出调整，确保立体仓库设备，相关物料搬运设备项目在不断变化的环境中保持稳健前行。</w:t>
      </w:r>
    </w:p>
    <w:p>
      <w:pPr>
        <w:pStyle w:val="Heading2"/>
        <w:ind w:firstLine="560" w:firstLineChars="200"/>
        <w:rPr>
          <w:rFonts w:ascii="仿宋" w:eastAsia="仿宋" w:hAnsi="仿宋" w:cs="仿宋" w:hint="eastAsia"/>
          <w:sz w:val="28"/>
          <w:lang w:eastAsia="zh-CN"/>
        </w:rPr>
      </w:pPr>
      <w:bookmarkStart w:id="16" w:name="_Toc26712"/>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立体仓库设备，相关物料搬运设备项目的有效管理和不断优化，我们采用了精心设计的绩效评估周期。这个周期旨在实现灵活、实时和全面的评估，以适应立体仓库设备，相关物料搬运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立体仓库设备，相关物料搬运设备项目的不同需求，分为短期、中期和长期。短期评估关注每个迭代或工作周期，以及时发现和解决当前任务中的问题。中期评估涵盖几个迭代，深入了解整体立体仓库设备，相关物料搬运设备项目的趋势和性能。长期评估则着眼于整个立体仓库设备，相关物料搬运设备项目阶段，确保立体仓库设备，相关物料搬运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立体仓库设备，相关物料搬运设备项目管理工具和协作平台，团队成员能够随时更新和分享立体仓库设备，相关物料搬运设备项目数据。这种实时性的反馈机制使我们能够及时察觉潜在问题，快速调整，保持立体仓库设备，相关物料搬运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立体仓库设备，相关物料搬运设备项目的决策制定密不可分。每个周期的立体仓库设备，相关物料搬运设备项目回顾会议成为集体总结经验、识别问题深层次原因并找到创新解决方案的平台。这种定期的反思与调整机制使立体仓库设备，相关物料搬运设备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https://d.book118.com/578134054137006025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立体仓库设备，相关物料搬运设备项目规划设计蓝图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立体仓库设备，相关物料搬运设备项目规划设计蓝图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立体仓库设备，相关物料搬运设备项目规划设计蓝图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立体仓库设备，相关物料搬运设备项目规划设计蓝图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立体仓库设备，相关物料搬运设备项目规划设计蓝图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立体仓库设备，相关物料搬运设备项目规划设计蓝图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立体仓库设备，相关物料搬运设备项目规划设计蓝图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立体仓库设备，相关物料搬运设备项目规划设计蓝图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立体仓库设备，相关物料搬运设备项目规划设计蓝图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立体仓库设备，相关物料搬运设备项目规划设计蓝图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立体仓库设备，相关物料搬运设备项目规划设计蓝图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立体仓库设备，相关物料搬运设备项目规划设计蓝图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立体仓库设备，相关物料搬运设备项目规划设计蓝图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立体仓库设备，相关物料搬运设备项目规划设计蓝图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立体仓库设备，相关物料搬运设备项目规划设计蓝图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立体仓库设备，相关物料搬运设备项目规划设计蓝图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立体仓库设备，相关物料搬运设备项目规划设计蓝图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D40CF6"/>
    <w:rsid w:val="52D40C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13405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2024-01-12T23:57:00Z</dcterms:created>
  <dcterms:modified xsi:type="dcterms:W3CDTF">2024-01-12T23:57:11Z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315DED03AF534D6290F388E5047988AE_11</vt:lpwstr>
  </property>
  <property fmtid="{D5CDD505-2E9C-101B-9397-08002B2CF9AE}" pid="3" name="KSOProductBuildVer">
    <vt:lpwstr>2052-12.1.0.16120</vt:lpwstr>
  </property>
</Properties>
</file>