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发酵乳项目建议书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10" w:history="1">
        <w:r>
          <w:rPr>
            <w:rFonts w:ascii="仿宋" w:eastAsia="仿宋" w:hAnsi="仿宋" w:cs="仿宋" w:hint="eastAsia"/>
            <w:lang w:eastAsia="zh-CN"/>
          </w:rPr>
          <w:t>概论</w:t>
        </w:r>
        <w:r>
          <w:tab/>
        </w:r>
        <w:r>
          <w:fldChar w:fldCharType="begin"/>
        </w:r>
        <w:r>
          <w:instrText xml:space="preserve"> PAGEREF _Toc20910 \h </w:instrText>
        </w:r>
        <w:r>
          <w:fldChar w:fldCharType="separate"/>
        </w:r>
        <w:r>
          <w:t>3</w:t>
        </w:r>
        <w:r>
          <w:fldChar w:fldCharType="end"/>
        </w:r>
      </w:hyperlink>
    </w:p>
    <w:p>
      <w:pPr>
        <w:pStyle w:val="TOC1"/>
        <w:tabs>
          <w:tab w:val="right" w:leader="dot" w:pos="8306"/>
        </w:tabs>
      </w:pPr>
      <w:hyperlink w:anchor="_Toc13982" w:history="1">
        <w:r>
          <w:rPr>
            <w:rFonts w:ascii="仿宋" w:eastAsia="仿宋" w:hAnsi="仿宋" w:cs="仿宋" w:hint="eastAsia"/>
            <w:lang w:eastAsia="zh-CN"/>
          </w:rPr>
          <w:t>一、发酵乳项目建设地分析</w:t>
        </w:r>
        <w:r>
          <w:tab/>
        </w:r>
        <w:r>
          <w:fldChar w:fldCharType="begin"/>
        </w:r>
        <w:r>
          <w:instrText xml:space="preserve"> PAGEREF _Toc13982 \h </w:instrText>
        </w:r>
        <w:r>
          <w:fldChar w:fldCharType="separate"/>
        </w:r>
        <w:r>
          <w:t>3</w:t>
        </w:r>
        <w:r>
          <w:fldChar w:fldCharType="end"/>
        </w:r>
      </w:hyperlink>
    </w:p>
    <w:p>
      <w:pPr>
        <w:pStyle w:val="TOC2"/>
        <w:tabs>
          <w:tab w:val="right" w:leader="dot" w:pos="8306"/>
        </w:tabs>
      </w:pPr>
      <w:hyperlink w:anchor="_Toc25494" w:history="1">
        <w:r>
          <w:rPr>
            <w:rFonts w:ascii="仿宋" w:eastAsia="仿宋" w:hAnsi="仿宋" w:cs="仿宋" w:hint="eastAsia"/>
            <w:lang w:eastAsia="zh-CN"/>
          </w:rPr>
          <w:t>(一)、发酵乳项目选址原则</w:t>
        </w:r>
        <w:r>
          <w:tab/>
        </w:r>
        <w:r>
          <w:fldChar w:fldCharType="begin"/>
        </w:r>
        <w:r>
          <w:instrText xml:space="preserve"> PAGEREF _Toc25494 \h </w:instrText>
        </w:r>
        <w:r>
          <w:fldChar w:fldCharType="separate"/>
        </w:r>
        <w:r>
          <w:t>3</w:t>
        </w:r>
        <w:r>
          <w:fldChar w:fldCharType="end"/>
        </w:r>
      </w:hyperlink>
    </w:p>
    <w:p>
      <w:pPr>
        <w:pStyle w:val="TOC2"/>
        <w:tabs>
          <w:tab w:val="right" w:leader="dot" w:pos="8306"/>
        </w:tabs>
      </w:pPr>
      <w:hyperlink w:anchor="_Toc1542" w:history="1">
        <w:r>
          <w:rPr>
            <w:rFonts w:ascii="仿宋" w:eastAsia="仿宋" w:hAnsi="仿宋" w:cs="仿宋" w:hint="eastAsia"/>
            <w:lang w:eastAsia="zh-CN"/>
          </w:rPr>
          <w:t>(二)、发酵乳项目选址</w:t>
        </w:r>
        <w:r>
          <w:tab/>
        </w:r>
        <w:r>
          <w:fldChar w:fldCharType="begin"/>
        </w:r>
        <w:r>
          <w:instrText xml:space="preserve"> PAGEREF _Toc1542 \h </w:instrText>
        </w:r>
        <w:r>
          <w:fldChar w:fldCharType="separate"/>
        </w:r>
        <w:r>
          <w:t>4</w:t>
        </w:r>
        <w:r>
          <w:fldChar w:fldCharType="end"/>
        </w:r>
      </w:hyperlink>
    </w:p>
    <w:p>
      <w:pPr>
        <w:pStyle w:val="TOC2"/>
        <w:tabs>
          <w:tab w:val="right" w:leader="dot" w:pos="8306"/>
        </w:tabs>
      </w:pPr>
      <w:hyperlink w:anchor="_Toc11418" w:history="1">
        <w:r>
          <w:rPr>
            <w:rFonts w:ascii="仿宋" w:eastAsia="仿宋" w:hAnsi="仿宋" w:cs="仿宋" w:hint="eastAsia"/>
            <w:lang w:eastAsia="zh-CN"/>
          </w:rPr>
          <w:t>(三)、建设条件分析</w:t>
        </w:r>
        <w:r>
          <w:tab/>
        </w:r>
        <w:r>
          <w:fldChar w:fldCharType="begin"/>
        </w:r>
        <w:r>
          <w:instrText xml:space="preserve"> PAGEREF _Toc11418 \h </w:instrText>
        </w:r>
        <w:r>
          <w:fldChar w:fldCharType="separate"/>
        </w:r>
        <w:r>
          <w:t>4</w:t>
        </w:r>
        <w:r>
          <w:fldChar w:fldCharType="end"/>
        </w:r>
      </w:hyperlink>
    </w:p>
    <w:p>
      <w:pPr>
        <w:pStyle w:val="TOC2"/>
        <w:tabs>
          <w:tab w:val="right" w:leader="dot" w:pos="8306"/>
        </w:tabs>
      </w:pPr>
      <w:hyperlink w:anchor="_Toc12646" w:history="1">
        <w:r>
          <w:rPr>
            <w:rFonts w:ascii="仿宋" w:eastAsia="仿宋" w:hAnsi="仿宋" w:cs="仿宋" w:hint="eastAsia"/>
            <w:lang w:eastAsia="zh-CN"/>
          </w:rPr>
          <w:t>(四)、用地控制指标</w:t>
        </w:r>
        <w:r>
          <w:tab/>
        </w:r>
        <w:r>
          <w:fldChar w:fldCharType="begin"/>
        </w:r>
        <w:r>
          <w:instrText xml:space="preserve"> PAGEREF _Toc12646 \h </w:instrText>
        </w:r>
        <w:r>
          <w:fldChar w:fldCharType="separate"/>
        </w:r>
        <w:r>
          <w:t>5</w:t>
        </w:r>
        <w:r>
          <w:fldChar w:fldCharType="end"/>
        </w:r>
      </w:hyperlink>
    </w:p>
    <w:p>
      <w:pPr>
        <w:pStyle w:val="TOC2"/>
        <w:tabs>
          <w:tab w:val="right" w:leader="dot" w:pos="8306"/>
        </w:tabs>
      </w:pPr>
      <w:hyperlink w:anchor="_Toc4827" w:history="1">
        <w:r>
          <w:rPr>
            <w:rFonts w:ascii="仿宋" w:eastAsia="仿宋" w:hAnsi="仿宋" w:cs="仿宋" w:hint="eastAsia"/>
            <w:lang w:eastAsia="zh-CN"/>
          </w:rPr>
          <w:t>(五)、用地总体要求</w:t>
        </w:r>
        <w:r>
          <w:tab/>
        </w:r>
        <w:r>
          <w:fldChar w:fldCharType="begin"/>
        </w:r>
        <w:r>
          <w:instrText xml:space="preserve"> PAGEREF _Toc4827 \h </w:instrText>
        </w:r>
        <w:r>
          <w:fldChar w:fldCharType="separate"/>
        </w:r>
        <w:r>
          <w:t>6</w:t>
        </w:r>
        <w:r>
          <w:fldChar w:fldCharType="end"/>
        </w:r>
      </w:hyperlink>
    </w:p>
    <w:p>
      <w:pPr>
        <w:pStyle w:val="TOC2"/>
        <w:tabs>
          <w:tab w:val="right" w:leader="dot" w:pos="8306"/>
        </w:tabs>
      </w:pPr>
      <w:hyperlink w:anchor="_Toc21152" w:history="1">
        <w:r>
          <w:rPr>
            <w:rFonts w:ascii="仿宋" w:eastAsia="仿宋" w:hAnsi="仿宋" w:cs="仿宋" w:hint="eastAsia"/>
            <w:lang w:eastAsia="zh-CN"/>
          </w:rPr>
          <w:t>(六)、节约用地措施</w:t>
        </w:r>
        <w:r>
          <w:tab/>
        </w:r>
        <w:r>
          <w:fldChar w:fldCharType="begin"/>
        </w:r>
        <w:r>
          <w:instrText xml:space="preserve"> PAGEREF _Toc21152 \h </w:instrText>
        </w:r>
        <w:r>
          <w:fldChar w:fldCharType="separate"/>
        </w:r>
        <w:r>
          <w:t>7</w:t>
        </w:r>
        <w:r>
          <w:fldChar w:fldCharType="end"/>
        </w:r>
      </w:hyperlink>
    </w:p>
    <w:p>
      <w:pPr>
        <w:pStyle w:val="TOC2"/>
        <w:tabs>
          <w:tab w:val="right" w:leader="dot" w:pos="8306"/>
        </w:tabs>
      </w:pPr>
      <w:hyperlink w:anchor="_Toc3029" w:history="1">
        <w:r>
          <w:rPr>
            <w:rFonts w:ascii="仿宋" w:eastAsia="仿宋" w:hAnsi="仿宋" w:cs="仿宋" w:hint="eastAsia"/>
            <w:lang w:eastAsia="zh-CN"/>
          </w:rPr>
          <w:t>(七)、总图布置方案</w:t>
        </w:r>
        <w:r>
          <w:tab/>
        </w:r>
        <w:r>
          <w:fldChar w:fldCharType="begin"/>
        </w:r>
        <w:r>
          <w:instrText xml:space="preserve"> PAGEREF _Toc3029 \h </w:instrText>
        </w:r>
        <w:r>
          <w:fldChar w:fldCharType="separate"/>
        </w:r>
        <w:r>
          <w:t>9</w:t>
        </w:r>
        <w:r>
          <w:fldChar w:fldCharType="end"/>
        </w:r>
      </w:hyperlink>
    </w:p>
    <w:p>
      <w:pPr>
        <w:pStyle w:val="TOC2"/>
        <w:tabs>
          <w:tab w:val="right" w:leader="dot" w:pos="8306"/>
        </w:tabs>
      </w:pPr>
      <w:hyperlink w:anchor="_Toc18396" w:history="1">
        <w:r>
          <w:rPr>
            <w:rFonts w:ascii="仿宋" w:eastAsia="仿宋" w:hAnsi="仿宋" w:cs="仿宋" w:hint="eastAsia"/>
            <w:lang w:eastAsia="zh-CN"/>
          </w:rPr>
          <w:t>(八)、运输组成</w:t>
        </w:r>
        <w:r>
          <w:tab/>
        </w:r>
        <w:r>
          <w:fldChar w:fldCharType="begin"/>
        </w:r>
        <w:r>
          <w:instrText xml:space="preserve"> PAGEREF _Toc18396 \h </w:instrText>
        </w:r>
        <w:r>
          <w:fldChar w:fldCharType="separate"/>
        </w:r>
        <w:r>
          <w:t>11</w:t>
        </w:r>
        <w:r>
          <w:fldChar w:fldCharType="end"/>
        </w:r>
      </w:hyperlink>
    </w:p>
    <w:p>
      <w:pPr>
        <w:pStyle w:val="TOC2"/>
        <w:tabs>
          <w:tab w:val="right" w:leader="dot" w:pos="8306"/>
        </w:tabs>
      </w:pPr>
      <w:hyperlink w:anchor="_Toc10558" w:history="1">
        <w:r>
          <w:rPr>
            <w:rFonts w:ascii="仿宋" w:eastAsia="仿宋" w:hAnsi="仿宋" w:cs="仿宋" w:hint="eastAsia"/>
            <w:lang w:eastAsia="zh-CN"/>
          </w:rPr>
          <w:t>(九)、选址综合评价</w:t>
        </w:r>
        <w:r>
          <w:tab/>
        </w:r>
        <w:r>
          <w:fldChar w:fldCharType="begin"/>
        </w:r>
        <w:r>
          <w:instrText xml:space="preserve"> PAGEREF _Toc10558 \h </w:instrText>
        </w:r>
        <w:r>
          <w:fldChar w:fldCharType="separate"/>
        </w:r>
        <w:r>
          <w:t>13</w:t>
        </w:r>
        <w:r>
          <w:fldChar w:fldCharType="end"/>
        </w:r>
      </w:hyperlink>
    </w:p>
    <w:p>
      <w:pPr>
        <w:pStyle w:val="TOC1"/>
        <w:tabs>
          <w:tab w:val="right" w:leader="dot" w:pos="8306"/>
        </w:tabs>
      </w:pPr>
      <w:hyperlink w:anchor="_Toc8037" w:history="1">
        <w:r>
          <w:rPr>
            <w:rFonts w:ascii="仿宋" w:eastAsia="仿宋" w:hAnsi="仿宋" w:cs="仿宋" w:hint="eastAsia"/>
            <w:lang w:eastAsia="zh-CN"/>
          </w:rPr>
          <w:t>二、背景和必要性研究</w:t>
        </w:r>
        <w:r>
          <w:tab/>
        </w:r>
        <w:r>
          <w:fldChar w:fldCharType="begin"/>
        </w:r>
        <w:r>
          <w:instrText xml:space="preserve"> PAGEREF _Toc8037 \h </w:instrText>
        </w:r>
        <w:r>
          <w:fldChar w:fldCharType="separate"/>
        </w:r>
        <w:r>
          <w:t>14</w:t>
        </w:r>
        <w:r>
          <w:fldChar w:fldCharType="end"/>
        </w:r>
      </w:hyperlink>
    </w:p>
    <w:p>
      <w:pPr>
        <w:pStyle w:val="TOC2"/>
        <w:tabs>
          <w:tab w:val="right" w:leader="dot" w:pos="8306"/>
        </w:tabs>
      </w:pPr>
      <w:hyperlink w:anchor="_Toc7677" w:history="1">
        <w:r>
          <w:rPr>
            <w:rFonts w:ascii="仿宋" w:eastAsia="仿宋" w:hAnsi="仿宋" w:cs="仿宋" w:hint="eastAsia"/>
            <w:lang w:eastAsia="zh-CN"/>
          </w:rPr>
          <w:t>(一)、发酵乳项目承办单位背景分析</w:t>
        </w:r>
        <w:r>
          <w:tab/>
        </w:r>
        <w:r>
          <w:fldChar w:fldCharType="begin"/>
        </w:r>
        <w:r>
          <w:instrText xml:space="preserve"> PAGEREF _Toc7677 \h </w:instrText>
        </w:r>
        <w:r>
          <w:fldChar w:fldCharType="separate"/>
        </w:r>
        <w:r>
          <w:t>14</w:t>
        </w:r>
        <w:r>
          <w:fldChar w:fldCharType="end"/>
        </w:r>
      </w:hyperlink>
    </w:p>
    <w:p>
      <w:pPr>
        <w:pStyle w:val="TOC2"/>
        <w:tabs>
          <w:tab w:val="right" w:leader="dot" w:pos="8306"/>
        </w:tabs>
      </w:pPr>
      <w:hyperlink w:anchor="_Toc12090" w:history="1">
        <w:r>
          <w:rPr>
            <w:rFonts w:ascii="仿宋" w:eastAsia="仿宋" w:hAnsi="仿宋" w:cs="仿宋" w:hint="eastAsia"/>
            <w:lang w:eastAsia="zh-CN"/>
          </w:rPr>
          <w:t>(二)、发酵乳项目背景分析</w:t>
        </w:r>
        <w:r>
          <w:tab/>
        </w:r>
        <w:r>
          <w:fldChar w:fldCharType="begin"/>
        </w:r>
        <w:r>
          <w:instrText xml:space="preserve"> PAGEREF _Toc12090 \h </w:instrText>
        </w:r>
        <w:r>
          <w:fldChar w:fldCharType="separate"/>
        </w:r>
        <w:r>
          <w:t>15</w:t>
        </w:r>
        <w:r>
          <w:fldChar w:fldCharType="end"/>
        </w:r>
      </w:hyperlink>
    </w:p>
    <w:p>
      <w:pPr>
        <w:pStyle w:val="TOC1"/>
        <w:tabs>
          <w:tab w:val="right" w:leader="dot" w:pos="8306"/>
        </w:tabs>
      </w:pPr>
      <w:hyperlink w:anchor="_Toc995" w:history="1">
        <w:r>
          <w:rPr>
            <w:rFonts w:ascii="仿宋" w:eastAsia="仿宋" w:hAnsi="仿宋" w:cs="仿宋" w:hint="eastAsia"/>
            <w:lang w:eastAsia="zh-CN"/>
          </w:rPr>
          <w:t>三、工程设计说明</w:t>
        </w:r>
        <w:r>
          <w:tab/>
        </w:r>
        <w:r>
          <w:fldChar w:fldCharType="begin"/>
        </w:r>
        <w:r>
          <w:instrText xml:space="preserve"> PAGEREF _Toc995 \h </w:instrText>
        </w:r>
        <w:r>
          <w:fldChar w:fldCharType="separate"/>
        </w:r>
        <w:r>
          <w:t>16</w:t>
        </w:r>
        <w:r>
          <w:fldChar w:fldCharType="end"/>
        </w:r>
      </w:hyperlink>
    </w:p>
    <w:p>
      <w:pPr>
        <w:pStyle w:val="TOC2"/>
        <w:tabs>
          <w:tab w:val="right" w:leader="dot" w:pos="8306"/>
        </w:tabs>
      </w:pPr>
      <w:hyperlink w:anchor="_Toc7800" w:history="1">
        <w:r>
          <w:rPr>
            <w:rFonts w:ascii="仿宋" w:eastAsia="仿宋" w:hAnsi="仿宋" w:cs="仿宋" w:hint="eastAsia"/>
            <w:lang w:eastAsia="zh-CN"/>
          </w:rPr>
          <w:t>(一)、建筑工程设计原则</w:t>
        </w:r>
        <w:r>
          <w:tab/>
        </w:r>
        <w:r>
          <w:fldChar w:fldCharType="begin"/>
        </w:r>
        <w:r>
          <w:instrText xml:space="preserve"> PAGEREF _Toc7800 \h </w:instrText>
        </w:r>
        <w:r>
          <w:fldChar w:fldCharType="separate"/>
        </w:r>
        <w:r>
          <w:t>16</w:t>
        </w:r>
        <w:r>
          <w:fldChar w:fldCharType="end"/>
        </w:r>
      </w:hyperlink>
    </w:p>
    <w:p>
      <w:pPr>
        <w:pStyle w:val="TOC2"/>
        <w:tabs>
          <w:tab w:val="right" w:leader="dot" w:pos="8306"/>
        </w:tabs>
      </w:pPr>
      <w:hyperlink w:anchor="_Toc12288" w:history="1">
        <w:r>
          <w:rPr>
            <w:rFonts w:ascii="仿宋" w:eastAsia="仿宋" w:hAnsi="仿宋" w:cs="仿宋" w:hint="eastAsia"/>
            <w:lang w:eastAsia="zh-CN"/>
          </w:rPr>
          <w:t>(二)、发酵乳项目工程建设标准规范</w:t>
        </w:r>
        <w:r>
          <w:tab/>
        </w:r>
        <w:r>
          <w:fldChar w:fldCharType="begin"/>
        </w:r>
        <w:r>
          <w:instrText xml:space="preserve"> PAGEREF _Toc12288 \h </w:instrText>
        </w:r>
        <w:r>
          <w:fldChar w:fldCharType="separate"/>
        </w:r>
        <w:r>
          <w:t>16</w:t>
        </w:r>
        <w:r>
          <w:fldChar w:fldCharType="end"/>
        </w:r>
      </w:hyperlink>
    </w:p>
    <w:p>
      <w:pPr>
        <w:pStyle w:val="TOC2"/>
        <w:tabs>
          <w:tab w:val="right" w:leader="dot" w:pos="8306"/>
        </w:tabs>
      </w:pPr>
      <w:hyperlink w:anchor="_Toc5829" w:history="1">
        <w:r>
          <w:rPr>
            <w:rFonts w:ascii="仿宋" w:eastAsia="仿宋" w:hAnsi="仿宋" w:cs="仿宋" w:hint="eastAsia"/>
            <w:lang w:eastAsia="zh-CN"/>
          </w:rPr>
          <w:t>(三)、发酵乳项目总平面设计要求</w:t>
        </w:r>
        <w:r>
          <w:tab/>
        </w:r>
        <w:r>
          <w:fldChar w:fldCharType="begin"/>
        </w:r>
        <w:r>
          <w:instrText xml:space="preserve"> PAGEREF _Toc5829 \h </w:instrText>
        </w:r>
        <w:r>
          <w:fldChar w:fldCharType="separate"/>
        </w:r>
        <w:r>
          <w:t>16</w:t>
        </w:r>
        <w:r>
          <w:fldChar w:fldCharType="end"/>
        </w:r>
      </w:hyperlink>
    </w:p>
    <w:p>
      <w:pPr>
        <w:pStyle w:val="TOC2"/>
        <w:tabs>
          <w:tab w:val="right" w:leader="dot" w:pos="8306"/>
        </w:tabs>
      </w:pPr>
      <w:hyperlink w:anchor="_Toc4811" w:history="1">
        <w:r>
          <w:rPr>
            <w:rFonts w:ascii="仿宋" w:eastAsia="仿宋" w:hAnsi="仿宋" w:cs="仿宋" w:hint="eastAsia"/>
            <w:lang w:eastAsia="zh-CN"/>
          </w:rPr>
          <w:t>(四)、建筑设计规范和标准</w:t>
        </w:r>
        <w:r>
          <w:tab/>
        </w:r>
        <w:r>
          <w:fldChar w:fldCharType="begin"/>
        </w:r>
        <w:r>
          <w:instrText xml:space="preserve"> PAGEREF _Toc4811 \h </w:instrText>
        </w:r>
        <w:r>
          <w:fldChar w:fldCharType="separate"/>
        </w:r>
        <w:r>
          <w:t>16</w:t>
        </w:r>
        <w:r>
          <w:fldChar w:fldCharType="end"/>
        </w:r>
      </w:hyperlink>
    </w:p>
    <w:p>
      <w:pPr>
        <w:pStyle w:val="TOC2"/>
        <w:tabs>
          <w:tab w:val="right" w:leader="dot" w:pos="8306"/>
        </w:tabs>
      </w:pPr>
      <w:hyperlink w:anchor="_Toc18022" w:history="1">
        <w:r>
          <w:rPr>
            <w:rFonts w:ascii="仿宋" w:eastAsia="仿宋" w:hAnsi="仿宋" w:cs="仿宋" w:hint="eastAsia"/>
            <w:lang w:eastAsia="zh-CN"/>
          </w:rPr>
          <w:t>(五)、土建工程设计年限及安全等级</w:t>
        </w:r>
        <w:r>
          <w:tab/>
        </w:r>
        <w:r>
          <w:fldChar w:fldCharType="begin"/>
        </w:r>
        <w:r>
          <w:instrText xml:space="preserve"> PAGEREF _Toc18022 \h </w:instrText>
        </w:r>
        <w:r>
          <w:fldChar w:fldCharType="separate"/>
        </w:r>
        <w:r>
          <w:t>17</w:t>
        </w:r>
        <w:r>
          <w:fldChar w:fldCharType="end"/>
        </w:r>
      </w:hyperlink>
    </w:p>
    <w:p>
      <w:pPr>
        <w:pStyle w:val="TOC2"/>
        <w:tabs>
          <w:tab w:val="right" w:leader="dot" w:pos="8306"/>
        </w:tabs>
      </w:pPr>
      <w:hyperlink w:anchor="_Toc19073" w:history="1">
        <w:r>
          <w:rPr>
            <w:rFonts w:ascii="仿宋" w:eastAsia="仿宋" w:hAnsi="仿宋" w:cs="仿宋" w:hint="eastAsia"/>
            <w:lang w:eastAsia="zh-CN"/>
          </w:rPr>
          <w:t>(六)、建筑工程设计总体要求</w:t>
        </w:r>
        <w:r>
          <w:tab/>
        </w:r>
        <w:r>
          <w:fldChar w:fldCharType="begin"/>
        </w:r>
        <w:r>
          <w:instrText xml:space="preserve"> PAGEREF _Toc19073 \h </w:instrText>
        </w:r>
        <w:r>
          <w:fldChar w:fldCharType="separate"/>
        </w:r>
        <w:r>
          <w:t>17</w:t>
        </w:r>
        <w:r>
          <w:fldChar w:fldCharType="end"/>
        </w:r>
      </w:hyperlink>
    </w:p>
    <w:p>
      <w:pPr>
        <w:pStyle w:val="TOC1"/>
        <w:tabs>
          <w:tab w:val="right" w:leader="dot" w:pos="8306"/>
        </w:tabs>
      </w:pPr>
      <w:hyperlink w:anchor="_Toc24482" w:history="1">
        <w:r>
          <w:rPr>
            <w:rFonts w:ascii="仿宋" w:eastAsia="仿宋" w:hAnsi="仿宋" w:cs="仿宋" w:hint="eastAsia"/>
            <w:lang w:eastAsia="zh-CN"/>
          </w:rPr>
          <w:t>四、工艺先进性</w:t>
        </w:r>
        <w:r>
          <w:tab/>
        </w:r>
        <w:r>
          <w:fldChar w:fldCharType="begin"/>
        </w:r>
        <w:r>
          <w:instrText xml:space="preserve"> PAGEREF _Toc24482 \h </w:instrText>
        </w:r>
        <w:r>
          <w:fldChar w:fldCharType="separate"/>
        </w:r>
        <w:r>
          <w:t>17</w:t>
        </w:r>
        <w:r>
          <w:fldChar w:fldCharType="end"/>
        </w:r>
      </w:hyperlink>
    </w:p>
    <w:p>
      <w:pPr>
        <w:pStyle w:val="TOC2"/>
        <w:tabs>
          <w:tab w:val="right" w:leader="dot" w:pos="8306"/>
        </w:tabs>
      </w:pPr>
      <w:hyperlink w:anchor="_Toc342" w:history="1">
        <w:r>
          <w:rPr>
            <w:rFonts w:ascii="仿宋" w:eastAsia="仿宋" w:hAnsi="仿宋" w:cs="仿宋" w:hint="eastAsia"/>
            <w:lang w:eastAsia="zh-CN"/>
          </w:rPr>
          <w:t>(一)、发酵乳项目建设期的原辅材料保障</w:t>
        </w:r>
        <w:r>
          <w:tab/>
        </w:r>
        <w:r>
          <w:fldChar w:fldCharType="begin"/>
        </w:r>
        <w:r>
          <w:instrText xml:space="preserve"> PAGEREF _Toc342 \h </w:instrText>
        </w:r>
        <w:r>
          <w:fldChar w:fldCharType="separate"/>
        </w:r>
        <w:r>
          <w:t>17</w:t>
        </w:r>
        <w:r>
          <w:fldChar w:fldCharType="end"/>
        </w:r>
      </w:hyperlink>
    </w:p>
    <w:p>
      <w:pPr>
        <w:pStyle w:val="TOC2"/>
        <w:tabs>
          <w:tab w:val="right" w:leader="dot" w:pos="8306"/>
        </w:tabs>
      </w:pPr>
      <w:hyperlink w:anchor="_Toc26784" w:history="1">
        <w:r>
          <w:rPr>
            <w:rFonts w:ascii="仿宋" w:eastAsia="仿宋" w:hAnsi="仿宋" w:cs="仿宋" w:hint="eastAsia"/>
            <w:lang w:eastAsia="zh-CN"/>
          </w:rPr>
          <w:t>(二)、发酵乳项目运营期的原辅材料采购与管理</w:t>
        </w:r>
        <w:r>
          <w:tab/>
        </w:r>
        <w:r>
          <w:fldChar w:fldCharType="begin"/>
        </w:r>
        <w:r>
          <w:instrText xml:space="preserve"> PAGEREF _Toc26784 \h </w:instrText>
        </w:r>
        <w:r>
          <w:fldChar w:fldCharType="separate"/>
        </w:r>
        <w:r>
          <w:t>18</w:t>
        </w:r>
        <w:r>
          <w:fldChar w:fldCharType="end"/>
        </w:r>
      </w:hyperlink>
    </w:p>
    <w:p>
      <w:pPr>
        <w:pStyle w:val="TOC2"/>
        <w:tabs>
          <w:tab w:val="right" w:leader="dot" w:pos="8306"/>
        </w:tabs>
      </w:pPr>
      <w:hyperlink w:anchor="_Toc15997" w:history="1">
        <w:r>
          <w:rPr>
            <w:rFonts w:ascii="仿宋" w:eastAsia="仿宋" w:hAnsi="仿宋" w:cs="仿宋" w:hint="eastAsia"/>
            <w:lang w:eastAsia="zh-CN"/>
          </w:rPr>
          <w:t>(三)、技术管理的独特特色</w:t>
        </w:r>
        <w:r>
          <w:tab/>
        </w:r>
        <w:r>
          <w:fldChar w:fldCharType="begin"/>
        </w:r>
        <w:r>
          <w:instrText xml:space="preserve"> PAGEREF _Toc15997 \h </w:instrText>
        </w:r>
        <w:r>
          <w:fldChar w:fldCharType="separate"/>
        </w:r>
        <w:r>
          <w:t>19</w:t>
        </w:r>
        <w:r>
          <w:fldChar w:fldCharType="end"/>
        </w:r>
      </w:hyperlink>
    </w:p>
    <w:p>
      <w:pPr>
        <w:pStyle w:val="TOC2"/>
        <w:tabs>
          <w:tab w:val="right" w:leader="dot" w:pos="8306"/>
        </w:tabs>
      </w:pPr>
      <w:hyperlink w:anchor="_Toc1770" w:history="1">
        <w:r>
          <w:rPr>
            <w:rFonts w:ascii="仿宋" w:eastAsia="仿宋" w:hAnsi="仿宋" w:cs="仿宋" w:hint="eastAsia"/>
            <w:lang w:eastAsia="zh-CN"/>
          </w:rPr>
          <w:t>(四)、发酵乳项目工艺技术设计方案</w:t>
        </w:r>
        <w:r>
          <w:tab/>
        </w:r>
        <w:r>
          <w:fldChar w:fldCharType="begin"/>
        </w:r>
        <w:r>
          <w:instrText xml:space="preserve"> PAGEREF _Toc1770 \h </w:instrText>
        </w:r>
        <w:r>
          <w:fldChar w:fldCharType="separate"/>
        </w:r>
        <w:r>
          <w:t>21</w:t>
        </w:r>
        <w:r>
          <w:fldChar w:fldCharType="end"/>
        </w:r>
      </w:hyperlink>
    </w:p>
    <w:p>
      <w:pPr>
        <w:pStyle w:val="TOC2"/>
        <w:tabs>
          <w:tab w:val="right" w:leader="dot" w:pos="8306"/>
        </w:tabs>
      </w:pPr>
      <w:hyperlink w:anchor="_Toc18439" w:history="1">
        <w:r>
          <w:rPr>
            <w:rFonts w:ascii="仿宋" w:eastAsia="仿宋" w:hAnsi="仿宋" w:cs="仿宋" w:hint="eastAsia"/>
            <w:lang w:eastAsia="zh-CN"/>
          </w:rPr>
          <w:t>(五)、设备选型的智能化方案</w:t>
        </w:r>
        <w:r>
          <w:tab/>
        </w:r>
        <w:r>
          <w:fldChar w:fldCharType="begin"/>
        </w:r>
        <w:r>
          <w:instrText xml:space="preserve"> PAGEREF _Toc18439 \h </w:instrText>
        </w:r>
        <w:r>
          <w:fldChar w:fldCharType="separate"/>
        </w:r>
        <w:r>
          <w:t>22</w:t>
        </w:r>
        <w:r>
          <w:fldChar w:fldCharType="end"/>
        </w:r>
      </w:hyperlink>
    </w:p>
    <w:p>
      <w:pPr>
        <w:pStyle w:val="TOC1"/>
        <w:tabs>
          <w:tab w:val="right" w:leader="dot" w:pos="8306"/>
        </w:tabs>
      </w:pPr>
      <w:hyperlink w:anchor="_Toc3119" w:history="1">
        <w:r>
          <w:rPr>
            <w:rFonts w:ascii="仿宋" w:eastAsia="仿宋" w:hAnsi="仿宋" w:cs="仿宋" w:hint="eastAsia"/>
            <w:lang w:eastAsia="zh-CN"/>
          </w:rPr>
          <w:t>五、科技创新与研发</w:t>
        </w:r>
        <w:r>
          <w:tab/>
        </w:r>
        <w:r>
          <w:fldChar w:fldCharType="begin"/>
        </w:r>
        <w:r>
          <w:instrText xml:space="preserve"> PAGEREF _Toc3119 \h </w:instrText>
        </w:r>
        <w:r>
          <w:fldChar w:fldCharType="separate"/>
        </w:r>
        <w:r>
          <w:t>23</w:t>
        </w:r>
        <w:r>
          <w:fldChar w:fldCharType="end"/>
        </w:r>
      </w:hyperlink>
    </w:p>
    <w:p>
      <w:pPr>
        <w:pStyle w:val="TOC2"/>
        <w:tabs>
          <w:tab w:val="right" w:leader="dot" w:pos="8306"/>
        </w:tabs>
      </w:pPr>
      <w:hyperlink w:anchor="_Toc25902" w:history="1">
        <w:r>
          <w:rPr>
            <w:rFonts w:ascii="仿宋" w:eastAsia="仿宋" w:hAnsi="仿宋" w:cs="仿宋" w:hint="eastAsia"/>
            <w:lang w:eastAsia="zh-CN"/>
          </w:rPr>
          <w:t>(一)、科技创新战略规划</w:t>
        </w:r>
        <w:r>
          <w:tab/>
        </w:r>
        <w:r>
          <w:fldChar w:fldCharType="begin"/>
        </w:r>
        <w:r>
          <w:instrText xml:space="preserve"> PAGEREF _Toc25902 \h </w:instrText>
        </w:r>
        <w:r>
          <w:fldChar w:fldCharType="separate"/>
        </w:r>
        <w:r>
          <w:t>23</w:t>
        </w:r>
        <w:r>
          <w:fldChar w:fldCharType="end"/>
        </w:r>
      </w:hyperlink>
    </w:p>
    <w:p>
      <w:pPr>
        <w:pStyle w:val="TOC2"/>
        <w:tabs>
          <w:tab w:val="right" w:leader="dot" w:pos="8306"/>
        </w:tabs>
      </w:pPr>
      <w:hyperlink w:anchor="_Toc30209" w:history="1">
        <w:r>
          <w:rPr>
            <w:rFonts w:ascii="仿宋" w:eastAsia="仿宋" w:hAnsi="仿宋" w:cs="仿宋" w:hint="eastAsia"/>
            <w:lang w:eastAsia="zh-CN"/>
          </w:rPr>
          <w:t>(二)、研发团队建设</w:t>
        </w:r>
        <w:r>
          <w:tab/>
        </w:r>
        <w:r>
          <w:fldChar w:fldCharType="begin"/>
        </w:r>
        <w:r>
          <w:instrText xml:space="preserve"> PAGEREF _Toc30209 \h </w:instrText>
        </w:r>
        <w:r>
          <w:fldChar w:fldCharType="separate"/>
        </w:r>
        <w:r>
          <w:t>24</w:t>
        </w:r>
        <w:r>
          <w:fldChar w:fldCharType="end"/>
        </w:r>
      </w:hyperlink>
    </w:p>
    <w:p>
      <w:pPr>
        <w:pStyle w:val="TOC2"/>
        <w:tabs>
          <w:tab w:val="right" w:leader="dot" w:pos="8306"/>
        </w:tabs>
      </w:pPr>
      <w:hyperlink w:anchor="_Toc2952" w:history="1">
        <w:r>
          <w:rPr>
            <w:rFonts w:ascii="仿宋" w:eastAsia="仿宋" w:hAnsi="仿宋" w:cs="仿宋" w:hint="eastAsia"/>
            <w:lang w:eastAsia="zh-CN"/>
          </w:rPr>
          <w:t>(三)、知识产权保护机制</w:t>
        </w:r>
        <w:r>
          <w:tab/>
        </w:r>
        <w:r>
          <w:fldChar w:fldCharType="begin"/>
        </w:r>
        <w:r>
          <w:instrText xml:space="preserve"> PAGEREF _Toc2952 \h </w:instrText>
        </w:r>
        <w:r>
          <w:fldChar w:fldCharType="separate"/>
        </w:r>
        <w:r>
          <w:t>25</w:t>
        </w:r>
        <w:r>
          <w:fldChar w:fldCharType="end"/>
        </w:r>
      </w:hyperlink>
    </w:p>
    <w:p>
      <w:pPr>
        <w:pStyle w:val="TOC2"/>
        <w:tabs>
          <w:tab w:val="right" w:leader="dot" w:pos="8306"/>
        </w:tabs>
      </w:pPr>
      <w:hyperlink w:anchor="_Toc24739" w:history="1">
        <w:r>
          <w:rPr>
            <w:rFonts w:ascii="仿宋" w:eastAsia="仿宋" w:hAnsi="仿宋" w:cs="仿宋" w:hint="eastAsia"/>
            <w:lang w:eastAsia="zh-CN"/>
          </w:rPr>
          <w:t>(四)、技术引进与应用</w:t>
        </w:r>
        <w:r>
          <w:tab/>
        </w:r>
        <w:r>
          <w:fldChar w:fldCharType="begin"/>
        </w:r>
        <w:r>
          <w:instrText xml:space="preserve"> PAGEREF _Toc24739 \h </w:instrText>
        </w:r>
        <w:r>
          <w:fldChar w:fldCharType="separate"/>
        </w:r>
        <w:r>
          <w:t>27</w:t>
        </w:r>
        <w:r>
          <w:fldChar w:fldCharType="end"/>
        </w:r>
      </w:hyperlink>
    </w:p>
    <w:p>
      <w:pPr>
        <w:pStyle w:val="TOC1"/>
        <w:tabs>
          <w:tab w:val="right" w:leader="dot" w:pos="8306"/>
        </w:tabs>
      </w:pPr>
      <w:hyperlink w:anchor="_Toc5935" w:history="1">
        <w:r>
          <w:rPr>
            <w:rFonts w:ascii="仿宋" w:eastAsia="仿宋" w:hAnsi="仿宋" w:cs="仿宋" w:hint="eastAsia"/>
            <w:lang w:eastAsia="zh-CN"/>
          </w:rPr>
          <w:t>六、人员培训与发展</w:t>
        </w:r>
        <w:r>
          <w:tab/>
        </w:r>
        <w:r>
          <w:fldChar w:fldCharType="begin"/>
        </w:r>
        <w:r>
          <w:instrText xml:space="preserve"> PAGEREF _Toc5935 \h </w:instrText>
        </w:r>
        <w:r>
          <w:fldChar w:fldCharType="separate"/>
        </w:r>
        <w:r>
          <w:t>28</w:t>
        </w:r>
        <w:r>
          <w:fldChar w:fldCharType="end"/>
        </w:r>
      </w:hyperlink>
    </w:p>
    <w:p>
      <w:pPr>
        <w:pStyle w:val="TOC2"/>
        <w:tabs>
          <w:tab w:val="right" w:leader="dot" w:pos="8306"/>
        </w:tabs>
      </w:pPr>
      <w:hyperlink w:anchor="_Toc11555" w:history="1">
        <w:r>
          <w:rPr>
            <w:rFonts w:ascii="仿宋" w:eastAsia="仿宋" w:hAnsi="仿宋" w:cs="仿宋" w:hint="eastAsia"/>
            <w:lang w:eastAsia="zh-CN"/>
          </w:rPr>
          <w:t>(一)、培训需求分析</w:t>
        </w:r>
        <w:r>
          <w:tab/>
        </w:r>
        <w:r>
          <w:fldChar w:fldCharType="begin"/>
        </w:r>
        <w:r>
          <w:instrText xml:space="preserve"> PAGEREF _Toc11555 \h </w:instrText>
        </w:r>
        <w:r>
          <w:fldChar w:fldCharType="separate"/>
        </w:r>
        <w:r>
          <w:t>28</w:t>
        </w:r>
        <w:r>
          <w:fldChar w:fldCharType="end"/>
        </w:r>
      </w:hyperlink>
    </w:p>
    <w:p>
      <w:pPr>
        <w:pStyle w:val="TOC2"/>
        <w:tabs>
          <w:tab w:val="right" w:leader="dot" w:pos="8306"/>
        </w:tabs>
      </w:pPr>
      <w:hyperlink w:anchor="_Toc27886" w:history="1">
        <w:r>
          <w:rPr>
            <w:rFonts w:ascii="仿宋" w:eastAsia="仿宋" w:hAnsi="仿宋" w:cs="仿宋" w:hint="eastAsia"/>
            <w:lang w:eastAsia="zh-CN"/>
          </w:rPr>
          <w:t>(二)、培训计划制定</w:t>
        </w:r>
        <w:r>
          <w:tab/>
        </w:r>
        <w:r>
          <w:fldChar w:fldCharType="begin"/>
        </w:r>
        <w:r>
          <w:instrText xml:space="preserve"> PAGEREF _Toc27886 \h </w:instrText>
        </w:r>
        <w:r>
          <w:fldChar w:fldCharType="separate"/>
        </w:r>
        <w:r>
          <w:t>29</w:t>
        </w:r>
        <w:r>
          <w:fldChar w:fldCharType="end"/>
        </w:r>
      </w:hyperlink>
    </w:p>
    <w:p>
      <w:pPr>
        <w:pStyle w:val="TOC2"/>
        <w:tabs>
          <w:tab w:val="right" w:leader="dot" w:pos="8306"/>
        </w:tabs>
      </w:pPr>
      <w:hyperlink w:anchor="_Toc23884" w:history="1">
        <w:r>
          <w:rPr>
            <w:rFonts w:ascii="仿宋" w:eastAsia="仿宋" w:hAnsi="仿宋" w:cs="仿宋" w:hint="eastAsia"/>
            <w:lang w:eastAsia="zh-CN"/>
          </w:rPr>
          <w:t>(三)、培训执行与评估</w:t>
        </w:r>
        <w:r>
          <w:tab/>
        </w:r>
        <w:r>
          <w:fldChar w:fldCharType="begin"/>
        </w:r>
        <w:r>
          <w:instrText xml:space="preserve"> PAGEREF _Toc23884 \h </w:instrText>
        </w:r>
        <w:r>
          <w:fldChar w:fldCharType="separate"/>
        </w:r>
        <w:r>
          <w:t>30</w:t>
        </w:r>
        <w:r>
          <w:fldChar w:fldCharType="end"/>
        </w:r>
      </w:hyperlink>
    </w:p>
    <w:p>
      <w:pPr>
        <w:pStyle w:val="TOC2"/>
        <w:tabs>
          <w:tab w:val="right" w:leader="dot" w:pos="8306"/>
        </w:tabs>
      </w:pPr>
      <w:hyperlink w:anchor="_Toc7906" w:history="1">
        <w:r>
          <w:rPr>
            <w:rFonts w:ascii="仿宋" w:eastAsia="仿宋" w:hAnsi="仿宋" w:cs="仿宋" w:hint="eastAsia"/>
            <w:lang w:eastAsia="zh-CN"/>
          </w:rPr>
          <w:t>(四)、员工职业发展规划</w:t>
        </w:r>
        <w:r>
          <w:tab/>
        </w:r>
        <w:r>
          <w:fldChar w:fldCharType="begin"/>
        </w:r>
        <w:r>
          <w:instrText xml:space="preserve"> PAGEREF _Toc7906 \h </w:instrText>
        </w:r>
        <w:r>
          <w:fldChar w:fldCharType="separate"/>
        </w:r>
        <w:r>
          <w:t>31</w:t>
        </w:r>
        <w:r>
          <w:fldChar w:fldCharType="end"/>
        </w:r>
      </w:hyperlink>
    </w:p>
    <w:p>
      <w:pPr>
        <w:pStyle w:val="TOC1"/>
        <w:tabs>
          <w:tab w:val="right" w:leader="dot" w:pos="8306"/>
        </w:tabs>
      </w:pPr>
      <w:hyperlink w:anchor="_Toc31807" w:history="1">
        <w:r>
          <w:rPr>
            <w:rFonts w:ascii="仿宋" w:eastAsia="仿宋" w:hAnsi="仿宋" w:cs="仿宋" w:hint="eastAsia"/>
            <w:lang w:eastAsia="zh-CN"/>
          </w:rPr>
          <w:t>七、危机管理与应急响应</w:t>
        </w:r>
        <w:r>
          <w:tab/>
        </w:r>
        <w:r>
          <w:fldChar w:fldCharType="begin"/>
        </w:r>
        <w:r>
          <w:instrText xml:space="preserve"> PAGEREF _Toc31807 \h </w:instrText>
        </w:r>
        <w:r>
          <w:fldChar w:fldCharType="separate"/>
        </w:r>
        <w:r>
          <w:t>33</w:t>
        </w:r>
        <w:r>
          <w:fldChar w:fldCharType="end"/>
        </w:r>
      </w:hyperlink>
    </w:p>
    <w:p>
      <w:pPr>
        <w:pStyle w:val="TOC2"/>
        <w:tabs>
          <w:tab w:val="right" w:leader="dot" w:pos="8306"/>
        </w:tabs>
      </w:pPr>
      <w:hyperlink w:anchor="_Toc12093" w:history="1">
        <w:r>
          <w:rPr>
            <w:rFonts w:ascii="仿宋" w:eastAsia="仿宋" w:hAnsi="仿宋" w:cs="仿宋" w:hint="eastAsia"/>
            <w:lang w:eastAsia="zh-CN"/>
          </w:rPr>
          <w:t>(一)、危机管理计划制定</w:t>
        </w:r>
        <w:r>
          <w:tab/>
        </w:r>
        <w:r>
          <w:fldChar w:fldCharType="begin"/>
        </w:r>
        <w:r>
          <w:instrText xml:space="preserve"> PAGEREF _Toc12093 \h </w:instrText>
        </w:r>
        <w:r>
          <w:fldChar w:fldCharType="separate"/>
        </w:r>
        <w:r>
          <w:t>33</w:t>
        </w:r>
        <w:r>
          <w:fldChar w:fldCharType="end"/>
        </w:r>
      </w:hyperlink>
    </w:p>
    <w:p>
      <w:pPr>
        <w:pStyle w:val="TOC2"/>
        <w:tabs>
          <w:tab w:val="right" w:leader="dot" w:pos="8306"/>
        </w:tabs>
      </w:pPr>
      <w:hyperlink w:anchor="_Toc24749" w:history="1">
        <w:r>
          <w:rPr>
            <w:rFonts w:ascii="仿宋" w:eastAsia="仿宋" w:hAnsi="仿宋" w:cs="仿宋" w:hint="eastAsia"/>
            <w:lang w:eastAsia="zh-CN"/>
          </w:rPr>
          <w:t>(二)、应急响应流程</w:t>
        </w:r>
        <w:r>
          <w:tab/>
        </w:r>
        <w:r>
          <w:fldChar w:fldCharType="begin"/>
        </w:r>
        <w:r>
          <w:instrText xml:space="preserve"> PAGEREF _Toc24749 \h </w:instrText>
        </w:r>
        <w:r>
          <w:fldChar w:fldCharType="separate"/>
        </w:r>
        <w:r>
          <w:t>34</w:t>
        </w:r>
        <w:r>
          <w:fldChar w:fldCharType="end"/>
        </w:r>
      </w:hyperlink>
    </w:p>
    <w:p>
      <w:pPr>
        <w:pStyle w:val="TOC2"/>
        <w:tabs>
          <w:tab w:val="right" w:leader="dot" w:pos="8306"/>
        </w:tabs>
      </w:pPr>
      <w:hyperlink w:anchor="_Toc10767" w:history="1">
        <w:r>
          <w:rPr>
            <w:rFonts w:ascii="仿宋" w:eastAsia="仿宋" w:hAnsi="仿宋" w:cs="仿宋" w:hint="eastAsia"/>
            <w:lang w:eastAsia="zh-CN"/>
          </w:rPr>
          <w:t>(三)、危机公关与舆情管理</w:t>
        </w:r>
        <w:r>
          <w:tab/>
        </w:r>
        <w:r>
          <w:fldChar w:fldCharType="begin"/>
        </w:r>
        <w:r>
          <w:instrText xml:space="preserve"> PAGEREF _Toc10767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81" w:history="1">
        <w:r>
          <w:rPr>
            <w:rFonts w:ascii="仿宋" w:eastAsia="仿宋" w:hAnsi="仿宋" w:cs="仿宋" w:hint="eastAsia"/>
            <w:lang w:eastAsia="zh-CN"/>
          </w:rPr>
          <w:t>(四)、事故调查与报告</w:t>
        </w:r>
        <w:r>
          <w:tab/>
        </w:r>
        <w:r>
          <w:fldChar w:fldCharType="begin"/>
        </w:r>
        <w:r>
          <w:instrText xml:space="preserve"> PAGEREF _Toc15881 \h </w:instrText>
        </w:r>
        <w:r>
          <w:fldChar w:fldCharType="separate"/>
        </w:r>
        <w:r>
          <w:t>36</w:t>
        </w:r>
        <w:r>
          <w:fldChar w:fldCharType="end"/>
        </w:r>
      </w:hyperlink>
    </w:p>
    <w:p>
      <w:pPr>
        <w:pStyle w:val="TOC1"/>
        <w:tabs>
          <w:tab w:val="right" w:leader="dot" w:pos="8306"/>
        </w:tabs>
      </w:pPr>
      <w:hyperlink w:anchor="_Toc22063" w:history="1">
        <w:r>
          <w:rPr>
            <w:rFonts w:ascii="仿宋" w:eastAsia="仿宋" w:hAnsi="仿宋" w:cs="仿宋" w:hint="eastAsia"/>
            <w:lang w:eastAsia="zh-CN"/>
          </w:rPr>
          <w:t>八、质量管理与监督</w:t>
        </w:r>
        <w:r>
          <w:tab/>
        </w:r>
        <w:r>
          <w:fldChar w:fldCharType="begin"/>
        </w:r>
        <w:r>
          <w:instrText xml:space="preserve"> PAGEREF _Toc22063 \h </w:instrText>
        </w:r>
        <w:r>
          <w:fldChar w:fldCharType="separate"/>
        </w:r>
        <w:r>
          <w:t>37</w:t>
        </w:r>
        <w:r>
          <w:fldChar w:fldCharType="end"/>
        </w:r>
      </w:hyperlink>
    </w:p>
    <w:p>
      <w:pPr>
        <w:pStyle w:val="TOC2"/>
        <w:tabs>
          <w:tab w:val="right" w:leader="dot" w:pos="8306"/>
        </w:tabs>
      </w:pPr>
      <w:hyperlink w:anchor="_Toc25646" w:history="1">
        <w:r>
          <w:rPr>
            <w:rFonts w:ascii="仿宋" w:eastAsia="仿宋" w:hAnsi="仿宋" w:cs="仿宋" w:hint="eastAsia"/>
            <w:lang w:eastAsia="zh-CN"/>
          </w:rPr>
          <w:t>(一)、质量管理原则</w:t>
        </w:r>
        <w:r>
          <w:tab/>
        </w:r>
        <w:r>
          <w:fldChar w:fldCharType="begin"/>
        </w:r>
        <w:r>
          <w:instrText xml:space="preserve"> PAGEREF _Toc25646 \h </w:instrText>
        </w:r>
        <w:r>
          <w:fldChar w:fldCharType="separate"/>
        </w:r>
        <w:r>
          <w:t>37</w:t>
        </w:r>
        <w:r>
          <w:fldChar w:fldCharType="end"/>
        </w:r>
      </w:hyperlink>
    </w:p>
    <w:p>
      <w:pPr>
        <w:pStyle w:val="TOC2"/>
        <w:tabs>
          <w:tab w:val="right" w:leader="dot" w:pos="8306"/>
        </w:tabs>
      </w:pPr>
      <w:hyperlink w:anchor="_Toc32461" w:history="1">
        <w:r>
          <w:rPr>
            <w:rFonts w:ascii="仿宋" w:eastAsia="仿宋" w:hAnsi="仿宋" w:cs="仿宋" w:hint="eastAsia"/>
            <w:lang w:eastAsia="zh-CN"/>
          </w:rPr>
          <w:t>(二)、质量控制措施</w:t>
        </w:r>
        <w:r>
          <w:tab/>
        </w:r>
        <w:r>
          <w:fldChar w:fldCharType="begin"/>
        </w:r>
        <w:r>
          <w:instrText xml:space="preserve"> PAGEREF _Toc32461 \h </w:instrText>
        </w:r>
        <w:r>
          <w:fldChar w:fldCharType="separate"/>
        </w:r>
        <w:r>
          <w:t>38</w:t>
        </w:r>
        <w:r>
          <w:fldChar w:fldCharType="end"/>
        </w:r>
      </w:hyperlink>
    </w:p>
    <w:p>
      <w:pPr>
        <w:pStyle w:val="TOC2"/>
        <w:tabs>
          <w:tab w:val="right" w:leader="dot" w:pos="8306"/>
        </w:tabs>
      </w:pPr>
      <w:hyperlink w:anchor="_Toc18763" w:history="1">
        <w:r>
          <w:rPr>
            <w:rFonts w:ascii="仿宋" w:eastAsia="仿宋" w:hAnsi="仿宋" w:cs="仿宋" w:hint="eastAsia"/>
            <w:lang w:eastAsia="zh-CN"/>
          </w:rPr>
          <w:t>(三)、监督与评估机制</w:t>
        </w:r>
        <w:r>
          <w:tab/>
        </w:r>
        <w:r>
          <w:fldChar w:fldCharType="begin"/>
        </w:r>
        <w:r>
          <w:instrText xml:space="preserve"> PAGEREF _Toc18763 \h </w:instrText>
        </w:r>
        <w:r>
          <w:fldChar w:fldCharType="separate"/>
        </w:r>
        <w:r>
          <w:t>40</w:t>
        </w:r>
        <w:r>
          <w:fldChar w:fldCharType="end"/>
        </w:r>
      </w:hyperlink>
    </w:p>
    <w:p>
      <w:pPr>
        <w:pStyle w:val="TOC2"/>
        <w:tabs>
          <w:tab w:val="right" w:leader="dot" w:pos="8306"/>
        </w:tabs>
      </w:pPr>
      <w:hyperlink w:anchor="_Toc8753" w:history="1">
        <w:r>
          <w:rPr>
            <w:rFonts w:ascii="仿宋" w:eastAsia="仿宋" w:hAnsi="仿宋" w:cs="仿宋" w:hint="eastAsia"/>
            <w:lang w:eastAsia="zh-CN"/>
          </w:rPr>
          <w:t>(四)、持续改进与反馈</w:t>
        </w:r>
        <w:r>
          <w:tab/>
        </w:r>
        <w:r>
          <w:fldChar w:fldCharType="begin"/>
        </w:r>
        <w:r>
          <w:instrText xml:space="preserve"> PAGEREF _Toc8753 \h </w:instrText>
        </w:r>
        <w:r>
          <w:fldChar w:fldCharType="separate"/>
        </w:r>
        <w:r>
          <w:t>41</w:t>
        </w:r>
        <w:r>
          <w:fldChar w:fldCharType="end"/>
        </w:r>
      </w:hyperlink>
    </w:p>
    <w:p>
      <w:pPr>
        <w:pStyle w:val="TOC1"/>
        <w:tabs>
          <w:tab w:val="right" w:leader="dot" w:pos="8306"/>
        </w:tabs>
      </w:pPr>
      <w:hyperlink w:anchor="_Toc6161" w:history="1">
        <w:r>
          <w:rPr>
            <w:rFonts w:ascii="仿宋" w:eastAsia="仿宋" w:hAnsi="仿宋" w:cs="仿宋" w:hint="eastAsia"/>
            <w:lang w:eastAsia="zh-CN"/>
          </w:rPr>
          <w:t>九、成本控制与效益提升</w:t>
        </w:r>
        <w:r>
          <w:tab/>
        </w:r>
        <w:r>
          <w:fldChar w:fldCharType="begin"/>
        </w:r>
        <w:r>
          <w:instrText xml:space="preserve"> PAGEREF _Toc6161 \h </w:instrText>
        </w:r>
        <w:r>
          <w:fldChar w:fldCharType="separate"/>
        </w:r>
        <w:r>
          <w:t>44</w:t>
        </w:r>
        <w:r>
          <w:fldChar w:fldCharType="end"/>
        </w:r>
      </w:hyperlink>
    </w:p>
    <w:p>
      <w:pPr>
        <w:pStyle w:val="TOC2"/>
        <w:tabs>
          <w:tab w:val="right" w:leader="dot" w:pos="8306"/>
        </w:tabs>
      </w:pPr>
      <w:hyperlink w:anchor="_Toc30630" w:history="1">
        <w:r>
          <w:rPr>
            <w:rFonts w:ascii="仿宋" w:eastAsia="仿宋" w:hAnsi="仿宋" w:cs="仿宋" w:hint="eastAsia"/>
            <w:lang w:eastAsia="zh-CN"/>
          </w:rPr>
          <w:t>(一)、成本核算与预算管理</w:t>
        </w:r>
        <w:r>
          <w:tab/>
        </w:r>
        <w:r>
          <w:fldChar w:fldCharType="begin"/>
        </w:r>
        <w:r>
          <w:instrText xml:space="preserve"> PAGEREF _Toc30630 \h </w:instrText>
        </w:r>
        <w:r>
          <w:fldChar w:fldCharType="separate"/>
        </w:r>
        <w:r>
          <w:t>44</w:t>
        </w:r>
        <w:r>
          <w:fldChar w:fldCharType="end"/>
        </w:r>
      </w:hyperlink>
    </w:p>
    <w:p>
      <w:pPr>
        <w:pStyle w:val="TOC2"/>
        <w:tabs>
          <w:tab w:val="right" w:leader="dot" w:pos="8306"/>
        </w:tabs>
      </w:pPr>
      <w:hyperlink w:anchor="_Toc3195" w:history="1">
        <w:r>
          <w:rPr>
            <w:rFonts w:ascii="仿宋" w:eastAsia="仿宋" w:hAnsi="仿宋" w:cs="仿宋" w:hint="eastAsia"/>
            <w:lang w:eastAsia="zh-CN"/>
          </w:rPr>
          <w:t>(二)、资源利用效率评估</w:t>
        </w:r>
        <w:r>
          <w:tab/>
        </w:r>
        <w:r>
          <w:fldChar w:fldCharType="begin"/>
        </w:r>
        <w:r>
          <w:instrText xml:space="preserve"> PAGEREF _Toc3195 \h </w:instrText>
        </w:r>
        <w:r>
          <w:fldChar w:fldCharType="separate"/>
        </w:r>
        <w:r>
          <w:t>47</w:t>
        </w:r>
        <w:r>
          <w:fldChar w:fldCharType="end"/>
        </w:r>
      </w:hyperlink>
    </w:p>
    <w:p>
      <w:pPr>
        <w:pStyle w:val="TOC2"/>
        <w:tabs>
          <w:tab w:val="right" w:leader="dot" w:pos="8306"/>
        </w:tabs>
      </w:pPr>
      <w:hyperlink w:anchor="_Toc3503" w:history="1">
        <w:r>
          <w:rPr>
            <w:rFonts w:ascii="仿宋" w:eastAsia="仿宋" w:hAnsi="仿宋" w:cs="仿宋" w:hint="eastAsia"/>
            <w:lang w:eastAsia="zh-CN"/>
          </w:rPr>
          <w:t>(三)、降本增效的具体措施</w:t>
        </w:r>
        <w:r>
          <w:tab/>
        </w:r>
        <w:r>
          <w:fldChar w:fldCharType="begin"/>
        </w:r>
        <w:r>
          <w:instrText xml:space="preserve"> PAGEREF _Toc3503 \h </w:instrText>
        </w:r>
        <w:r>
          <w:fldChar w:fldCharType="separate"/>
        </w:r>
        <w:r>
          <w:t>48</w:t>
        </w:r>
        <w:r>
          <w:fldChar w:fldCharType="end"/>
        </w:r>
      </w:hyperlink>
    </w:p>
    <w:p>
      <w:pPr>
        <w:pStyle w:val="TOC2"/>
        <w:tabs>
          <w:tab w:val="right" w:leader="dot" w:pos="8306"/>
        </w:tabs>
      </w:pPr>
      <w:hyperlink w:anchor="_Toc31655" w:history="1">
        <w:r>
          <w:rPr>
            <w:rFonts w:ascii="仿宋" w:eastAsia="仿宋" w:hAnsi="仿宋" w:cs="仿宋" w:hint="eastAsia"/>
            <w:lang w:eastAsia="zh-CN"/>
          </w:rPr>
          <w:t>(四)、成本与效益的平衡策略</w:t>
        </w:r>
        <w:r>
          <w:tab/>
        </w:r>
        <w:r>
          <w:fldChar w:fldCharType="begin"/>
        </w:r>
        <w:r>
          <w:instrText xml:space="preserve"> PAGEREF _Toc31655 \h </w:instrText>
        </w:r>
        <w:r>
          <w:fldChar w:fldCharType="separate"/>
        </w:r>
        <w:r>
          <w:t>50</w:t>
        </w:r>
        <w:r>
          <w:fldChar w:fldCharType="end"/>
        </w:r>
      </w:hyperlink>
    </w:p>
    <w:p>
      <w:pPr>
        <w:pStyle w:val="TOC1"/>
        <w:tabs>
          <w:tab w:val="right" w:leader="dot" w:pos="8306"/>
        </w:tabs>
      </w:pPr>
      <w:hyperlink w:anchor="_Toc2806" w:history="1">
        <w:r>
          <w:rPr>
            <w:rFonts w:ascii="仿宋" w:eastAsia="仿宋" w:hAnsi="仿宋" w:cs="仿宋" w:hint="eastAsia"/>
            <w:lang w:eastAsia="zh-CN"/>
          </w:rPr>
          <w:t>十、合规与风险管理</w:t>
        </w:r>
        <w:r>
          <w:tab/>
        </w:r>
        <w:r>
          <w:fldChar w:fldCharType="begin"/>
        </w:r>
        <w:r>
          <w:instrText xml:space="preserve"> PAGEREF _Toc2806 \h </w:instrText>
        </w:r>
        <w:r>
          <w:fldChar w:fldCharType="separate"/>
        </w:r>
        <w:r>
          <w:t>51</w:t>
        </w:r>
        <w:r>
          <w:fldChar w:fldCharType="end"/>
        </w:r>
      </w:hyperlink>
    </w:p>
    <w:p>
      <w:pPr>
        <w:pStyle w:val="TOC2"/>
        <w:tabs>
          <w:tab w:val="right" w:leader="dot" w:pos="8306"/>
        </w:tabs>
      </w:pPr>
      <w:hyperlink w:anchor="_Toc1939" w:history="1">
        <w:r>
          <w:rPr>
            <w:rFonts w:ascii="仿宋" w:eastAsia="仿宋" w:hAnsi="仿宋" w:cs="仿宋" w:hint="eastAsia"/>
            <w:lang w:eastAsia="zh-CN"/>
          </w:rPr>
          <w:t>(一)、法律法规合规体系</w:t>
        </w:r>
        <w:r>
          <w:tab/>
        </w:r>
        <w:r>
          <w:fldChar w:fldCharType="begin"/>
        </w:r>
        <w:r>
          <w:instrText xml:space="preserve"> PAGEREF _Toc1939 \h </w:instrText>
        </w:r>
        <w:r>
          <w:fldChar w:fldCharType="separate"/>
        </w:r>
        <w:r>
          <w:t>51</w:t>
        </w:r>
        <w:r>
          <w:fldChar w:fldCharType="end"/>
        </w:r>
      </w:hyperlink>
    </w:p>
    <w:p>
      <w:pPr>
        <w:pStyle w:val="TOC2"/>
        <w:tabs>
          <w:tab w:val="right" w:leader="dot" w:pos="8306"/>
        </w:tabs>
      </w:pPr>
      <w:hyperlink w:anchor="_Toc12177" w:history="1">
        <w:r>
          <w:rPr>
            <w:rFonts w:ascii="仿宋" w:eastAsia="仿宋" w:hAnsi="仿宋" w:cs="仿宋" w:hint="eastAsia"/>
            <w:lang w:eastAsia="zh-CN"/>
          </w:rPr>
          <w:t>(二)、内部控制与风险评估</w:t>
        </w:r>
        <w:r>
          <w:tab/>
        </w:r>
        <w:r>
          <w:fldChar w:fldCharType="begin"/>
        </w:r>
        <w:r>
          <w:instrText xml:space="preserve"> PAGEREF _Toc12177 \h </w:instrText>
        </w:r>
        <w:r>
          <w:fldChar w:fldCharType="separate"/>
        </w:r>
        <w:r>
          <w:t>52</w:t>
        </w:r>
        <w:r>
          <w:fldChar w:fldCharType="end"/>
        </w:r>
      </w:hyperlink>
    </w:p>
    <w:p>
      <w:pPr>
        <w:pStyle w:val="TOC2"/>
        <w:tabs>
          <w:tab w:val="right" w:leader="dot" w:pos="8306"/>
        </w:tabs>
      </w:pPr>
      <w:hyperlink w:anchor="_Toc17860" w:history="1">
        <w:r>
          <w:rPr>
            <w:rFonts w:ascii="仿宋" w:eastAsia="仿宋" w:hAnsi="仿宋" w:cs="仿宋" w:hint="eastAsia"/>
            <w:lang w:eastAsia="zh-CN"/>
          </w:rPr>
          <w:t>(三)、合规培训与执行</w:t>
        </w:r>
        <w:r>
          <w:tab/>
        </w:r>
        <w:r>
          <w:fldChar w:fldCharType="begin"/>
        </w:r>
        <w:r>
          <w:instrText xml:space="preserve"> PAGEREF _Toc17860 \h </w:instrText>
        </w:r>
        <w:r>
          <w:fldChar w:fldCharType="separate"/>
        </w:r>
        <w:r>
          <w:t>53</w:t>
        </w:r>
        <w:r>
          <w:fldChar w:fldCharType="end"/>
        </w:r>
      </w:hyperlink>
    </w:p>
    <w:p>
      <w:pPr>
        <w:pStyle w:val="TOC2"/>
        <w:tabs>
          <w:tab w:val="right" w:leader="dot" w:pos="8306"/>
        </w:tabs>
      </w:pPr>
      <w:hyperlink w:anchor="_Toc24980" w:history="1">
        <w:r>
          <w:rPr>
            <w:rFonts w:ascii="仿宋" w:eastAsia="仿宋" w:hAnsi="仿宋" w:cs="仿宋" w:hint="eastAsia"/>
            <w:lang w:eastAsia="zh-CN"/>
          </w:rPr>
          <w:t>(四)、合规监测与修正机制</w:t>
        </w:r>
        <w:r>
          <w:tab/>
        </w:r>
        <w:r>
          <w:fldChar w:fldCharType="begin"/>
        </w:r>
        <w:r>
          <w:instrText xml:space="preserve"> PAGEREF _Toc24980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发酵乳企业要想保持竞争力和持续增长，就必须进行战略层面的思考和规划。本方案提供了一个框架，帮助发酵乳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13982"/>
      <w:r>
        <w:rPr>
          <w:rFonts w:ascii="仿宋" w:eastAsia="仿宋" w:hAnsi="仿宋" w:cs="仿宋" w:hint="eastAsia"/>
          <w:sz w:val="28"/>
          <w:lang w:eastAsia="zh-CN"/>
        </w:rPr>
        <w:t>一、发酵乳项目建设地分析</w:t>
      </w:r>
      <w:bookmarkEnd w:id="2"/>
    </w:p>
    <w:p>
      <w:pPr>
        <w:pStyle w:val="Heading2"/>
        <w:rPr>
          <w:rFonts w:ascii="仿宋" w:eastAsia="仿宋" w:hAnsi="仿宋" w:cs="仿宋" w:hint="eastAsia"/>
          <w:lang w:eastAsia="zh-CN"/>
        </w:rPr>
      </w:pPr>
      <w:bookmarkStart w:id="3" w:name="_Toc25494"/>
      <w:r>
        <w:rPr>
          <w:rFonts w:ascii="仿宋" w:eastAsia="仿宋" w:hAnsi="仿宋" w:cs="仿宋" w:hint="eastAsia"/>
          <w:lang w:eastAsia="zh-CN"/>
        </w:rPr>
        <w:t>(一)、发酵乳项目选址原则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确保发酵乳项目建设不会对周围环境造成污染，或者任何潜在的污染都将控制在国家法律和标准允许的范围内。发酵乳项目建设的区域将依据城市总体规划，以确保布局相对独立，便于进行科研、生产经营和管理活动。同时，发酵乳项目建设区域与城市建设地的联系也将得到全面考虑，以促使发酵乳项目与城市的发展更为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酵乳项目建设方案将在满足发酵乳项目产品生产工艺、消防安全、环境保护卫生等要求的前提下，尽量合并建筑，以提高资源利用效率。在布置方面，将充分利用自然空间，贯彻执行“十分珍惜和合理利用土地”的基本国策，根据具体情况因地制宜，合理布置发酵乳项目建设，确保土地利用的合理性和可持续性。这样的发酵乳项目规划将确保在发酵乳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4" w:name="_Toc1542"/>
      <w:r>
        <w:rPr>
          <w:rFonts w:ascii="仿宋" w:eastAsia="仿宋" w:hAnsi="仿宋" w:cs="仿宋" w:hint="eastAsia"/>
          <w:sz w:val="28"/>
          <w:lang w:eastAsia="zh-CN"/>
        </w:rPr>
        <w:t>(二)、发酵乳项目选址</w:t>
      </w:r>
      <w:bookmarkEnd w:id="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发酵乳项目选址在 xxx 产业示范园区，这一选址的决定经过了充分的论证和考量。首先，xxx 产业示范园区作为地区内产业发展的重要引擎，具备了先进的基础设施和产业配套条件，为发酵乳项目的顺利开展提供了有力支持。其次，该示范园区拥有便捷的交通网络和优越的地理位置，有利于原材料供应、产品流通以及人员往来，提高了发酵乳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发酵乳项目的环保理念高度契合。选址于示范园区，不仅可以有效整合各类资源，降低发酵乳项目建设和运营的成本，同时也有助于提升发酵乳项目的整体竞争力。综合考虑产业集聚效应、交通便捷性以及生态环保等多方面因素，选址于 xxx 产业示范园区对发酵乳项目的可持续发展具有积极的促进作用。</w:t>
      </w:r>
    </w:p>
    <w:p>
      <w:pPr>
        <w:pStyle w:val="Heading2"/>
        <w:ind w:firstLine="560" w:firstLineChars="200"/>
        <w:rPr>
          <w:rFonts w:ascii="仿宋" w:eastAsia="仿宋" w:hAnsi="仿宋" w:cs="仿宋" w:hint="eastAsia"/>
          <w:sz w:val="28"/>
          <w:lang w:eastAsia="zh-CN"/>
        </w:rPr>
      </w:pPr>
      <w:bookmarkStart w:id="5" w:name="_Toc1141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酵乳项目承办单位目前资产运营状况良好，财务管理制度健全且完善，企业财务雄厚。凭借卓越的产品质量、科学的管理模式以及灵活畅通的销售网络，该单位连年实现盈利，为发酵乳项目建设提供充足的计划自筹资金。当地人民政府和主管部门高度重视发酵乳项目建设，土地、规划、建设等管理部门提出了切实可行的实施方案和保障措施，并给予充分的认可。此外，发酵乳项目建设区域拥有充足的水、电、气等资源供给，足以满足发酵乳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发酵乳项目可依托发酵乳项目建设地成熟的公用工程、辅助工程、储运设施等富余资源，同时拥有丰富的劳动力资源和完善的社会服务体系。这将有助于加速发酵乳项目建设进度，降低建设成本，实现发酵乳项目投资的节约，提升发酵乳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乳项目承办单位具备一大批丰富经验的发酵乳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发酵乳项目承办单位还与多家科研院所建立了长期的合作关系，并设立了向科研开发倾斜的奖励机制，每年投入专项资金用于重点产品和关键工艺的研发奖励。这为发酵乳项目的科研创新提供了有力的支持。</w:t>
      </w:r>
    </w:p>
    <w:p>
      <w:pPr>
        <w:pStyle w:val="Heading2"/>
        <w:ind w:firstLine="560" w:firstLineChars="200"/>
        <w:rPr>
          <w:rFonts w:ascii="仿宋" w:eastAsia="仿宋" w:hAnsi="仿宋" w:cs="仿宋" w:hint="eastAsia"/>
          <w:sz w:val="28"/>
          <w:lang w:eastAsia="zh-CN"/>
        </w:rPr>
      </w:pPr>
      <w:bookmarkStart w:id="6" w:name="_Toc1264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发酵乳项目选址于 xxx 产业示范园区，关于用地控制指标的规划与管理，本发酵乳项目将严格遵循国家和地方的相关法规和标准。用地控制指标包括但不限于以下几个方面：</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建筑物基底占地面积：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发酵乳项目将严格按照规划建设主体工程的需要，确保建筑物基底占地面积在符合法规的范围内，以最大限度地利用土地，提高用地利用效率。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根据示范园区的总体规划，发酵乳项目将遵循相应的建筑密度标准，合理规划建设，保障发酵乳项目建设的紧凑性和高效性。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在发酵乳项目建设中，将注重绿化工作，确保绿化率达到或超过规划要求。通过科学合理的绿化设计，提升发酵乳项目周边的生态环境，使其更加宜居宜业。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发酵乳项目将根据规划要求，合理规划地上和地下层数，确保建设的稳定性和安全性。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根据示范园区的具体规划和相关法规，发酵乳项目还将遵循其他用地控制指标，如建筑线、退让线等，确保发酵乳项目的建设与周边环境的和谐相处。</w:t>
      </w:r>
    </w:p>
    <w:p>
      <w:pPr>
        <w:pStyle w:val="Heading2"/>
        <w:ind w:firstLine="560" w:firstLineChars="200"/>
        <w:rPr>
          <w:rFonts w:ascii="仿宋" w:eastAsia="仿宋" w:hAnsi="仿宋" w:cs="仿宋" w:hint="eastAsia"/>
          <w:sz w:val="28"/>
          <w:lang w:eastAsia="zh-CN"/>
        </w:rPr>
      </w:pPr>
      <w:bookmarkStart w:id="7" w:name="_Toc4827"/>
      <w:r>
        <w:rPr>
          <w:rFonts w:ascii="仿宋" w:eastAsia="仿宋" w:hAnsi="仿宋" w:cs="仿宋" w:hint="eastAsia"/>
          <w:sz w:val="28"/>
          <w:lang w:eastAsia="zh-CN"/>
        </w:rPr>
        <w:t>(五)、用地总体要求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在本期工程发酵乳项目的建设规划中，涉及到一系列关键的建设指标，这些指标将有助于确保发酵乳项目的合理规划和高效建设。具体而言：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建筑系数：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发酵乳项目的建筑系数为XXX%。该系数是对发酵乳项目建筑面积与用地面积的比例控制，通过设定合理的建筑系数，可以确保发酵乳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发酵乳项目的建筑容积率为XXX。该率值衡量了建筑物总体积与用地面积的比例，是规划中用来控制建筑高度和密度的关键参数。通过合理控制建筑容积率，可以在确保建筑物结构合理的同时，使发酵乳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发酵乳项目的生态品质，本期工程发酵乳项目将严格执行绿化覆盖率标准，目标值为XXX%。这意味着在发酵乳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发酵乳项目的固定资产投资强度为XXX万元/亩。该指标表征了每亩土地上的固定资产投资额，是评估发酵乳项目投资规模的重要参考。通过科学合理地控制投资强度，可以实现资金的有效利用，确保发酵乳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这些建设规划指标将有助于发酵乳项目在建设过程中充分考虑资源利用效率、环境保护、投资效益等多个方面，实现可持续发展的目标。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8" w:name="_Toc21152"/>
      <w:r>
        <w:rPr>
          <w:rFonts w:ascii="仿宋" w:eastAsia="仿宋" w:hAnsi="仿宋" w:cs="仿宋" w:hint="eastAsia"/>
          <w:sz w:val="28"/>
          <w:lang w:eastAsia="zh-CN"/>
        </w:rPr>
        <w:t>(六)、节约用地措施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酵乳项目建设坚持专业化生产原则，将主要生产过程和关键工序由发酵乳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发酵乳项目采用高效的生产工艺，通过科学的设备布局，最大程度地提高生产效率，减少生产空间的浪费。这包括合理的生产流程设计，避免不必要的物料运输和仓储空间占用。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在土地利用的同时，发酵乳项目建设将考虑采用绿色建筑理念，以减少对周边自然环境的影响。通过科学规划和环保措施，确保生产过程中的废弃物处理和排放均符合环保标准，最小化对土地生态的冲击。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在生产过程中，发酵乳项目将注重资源的综合利用，减少废弃物的产生。通过回收再利用、能源回收等手段，最大化地减少对新资源的依赖，实现对土地资源的更为有效的利用。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发酵乳项目建设在土地资源的规划和使用上不仅注重高效性和科技性，同时保持对生态环境的尊重。这种全方位的土地资源节约措施将有助于发酵乳项目的可持续发展和为社会创造更多的经济效益。</w:t>
      </w:r>
    </w:p>
    <w:p>
      <w:pPr>
        <w:pStyle w:val="Heading2"/>
        <w:ind w:firstLine="560" w:firstLineChars="200"/>
        <w:rPr>
          <w:rFonts w:ascii="仿宋" w:eastAsia="仿宋" w:hAnsi="仿宋" w:cs="仿宋" w:hint="eastAsia"/>
          <w:sz w:val="28"/>
          <w:lang w:eastAsia="zh-CN"/>
        </w:rPr>
      </w:pPr>
      <w:bookmarkStart w:id="9" w:name="_Toc3029"/>
      <w:r>
        <w:rPr>
          <w:rFonts w:ascii="仿宋" w:eastAsia="仿宋" w:hAnsi="仿宋" w:cs="仿宋" w:hint="eastAsia"/>
          <w:sz w:val="28"/>
          <w:lang w:eastAsia="zh-CN"/>
        </w:rPr>
        <w:t>(七)、总图布置方案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在发酵乳项目规划中，总图布置方案是确保各个组成部分协调有序、高效运作的关键。以下是总图布置方案的主要考虑因素：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发酵乳项目整体布局应基于高效生产流程和员工流动，确保各功能区域之间协调有序。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引入环保设计理念，设置废弃物处理区域和环保设施，确保发酵乳项目对环境的影响最小化。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安排紧急设备和安全设备的布局，提高应急处理效率，确保发酵乳项目安全运行。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留出足够的空间，以便未来发酵乳项目扩建和设备更新。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总图布置方案应充分考虑以上因素，以确保发酵乳项目在运作中能够高效、安全、可持续地发展。该方案的设计应符合发酵乳项目的整体战略规划和长期发展目标。</w:t>
      </w:r>
    </w:p>
    <w:p>
      <w:pPr>
        <w:pStyle w:val="Heading2"/>
        <w:ind w:firstLine="560" w:firstLineChars="200"/>
        <w:rPr>
          <w:rFonts w:ascii="仿宋" w:eastAsia="仿宋" w:hAnsi="仿宋" w:cs="仿宋" w:hint="eastAsia"/>
          <w:sz w:val="28"/>
          <w:lang w:eastAsia="zh-CN"/>
        </w:rPr>
      </w:pPr>
      <w:bookmarkStart w:id="10" w:name="_Toc18396"/>
      <w:r>
        <w:rPr>
          <w:rFonts w:ascii="仿宋" w:eastAsia="仿宋" w:hAnsi="仿宋" w:cs="仿宋" w:hint="eastAsia"/>
          <w:sz w:val="28"/>
          <w:lang w:eastAsia="zh-CN"/>
        </w:rPr>
        <w:t>(八)、运输组成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发酵乳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发酵乳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场外运输主要包括原材料的供给和产品的外运。远距离运输采用汽车或铁路解决，而区域内社会运输力量充足，可以满足本期工程发酵乳项目场外远距离运输需求。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酵乳项目选址位于XXX产业示范园区，将确保运输活动对周围环境不产生污染，且不超过国家法律和标准允许的范围。发酵乳项目建设区域布局相对独立，便于科研、生产和管理活动，同时与建成区有便捷联系，确保发酵乳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发酵乳项目建设方案将遵循土地利用的基本国策，采用因地制宜的方式进行合理布置，最大限度地减少土地利用的负面影响。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发酵乳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综合考虑了物流系统的整体设计、运输安全、环保和社会影响、运输成本优化等方面，发酵乳项目将致力于打造高效、安全、环保的物流体系，以支持发酵乳项目的顺利实施和可持续发展。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0558"/>
      <w:r>
        <w:rPr>
          <w:rFonts w:ascii="仿宋" w:eastAsia="仿宋" w:hAnsi="仿宋" w:cs="仿宋" w:hint="eastAsia"/>
          <w:sz w:val="28"/>
          <w:lang w:eastAsia="zh-CN"/>
        </w:rPr>
        <w:t>(九)、选址综合评价</w:t>
      </w:r>
      <w:bookmarkEnd w:id="11"/>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酵乳项目选址地理位置优越，交通便利，具有显著的区位优势。该地区通讯便捷，水资源丰富，能源供应充足，这为发酵乳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12" w:name="_Toc8037"/>
      <w:r>
        <w:rPr>
          <w:rFonts w:ascii="仿宋" w:eastAsia="仿宋" w:hAnsi="仿宋" w:cs="仿宋" w:hint="eastAsia"/>
          <w:sz w:val="28"/>
          <w:lang w:eastAsia="zh-CN"/>
        </w:rPr>
        <w:t>二、背景和必要性研究</w:t>
      </w:r>
      <w:bookmarkEnd w:id="12"/>
    </w:p>
    <w:p>
      <w:pPr>
        <w:pStyle w:val="Heading2"/>
        <w:rPr>
          <w:rFonts w:ascii="仿宋" w:eastAsia="仿宋" w:hAnsi="仿宋" w:cs="仿宋" w:hint="eastAsia"/>
          <w:lang w:eastAsia="zh-CN"/>
        </w:rPr>
      </w:pPr>
      <w:bookmarkStart w:id="13" w:name="_Toc7677"/>
      <w:r>
        <w:rPr>
          <w:rFonts w:ascii="仿宋" w:eastAsia="仿宋" w:hAnsi="仿宋" w:cs="仿宋" w:hint="eastAsia"/>
          <w:lang w:eastAsia="zh-CN"/>
        </w:rPr>
        <w:t>(一)、发酵乳项目承办单位背景分析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14" w:name="_Toc12090"/>
      <w:r>
        <w:rPr>
          <w:rFonts w:ascii="仿宋" w:eastAsia="仿宋" w:hAnsi="仿宋" w:cs="仿宋" w:hint="eastAsia"/>
          <w:sz w:val="28"/>
          <w:lang w:eastAsia="zh-CN"/>
        </w:rPr>
        <w:t>(二)、发酵乳项目背景分析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发酵乳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15" w:name="_Toc995"/>
      <w:r>
        <w:rPr>
          <w:rFonts w:ascii="仿宋" w:eastAsia="仿宋" w:hAnsi="仿宋" w:cs="仿宋" w:hint="eastAsia"/>
          <w:sz w:val="28"/>
          <w:lang w:eastAsia="zh-CN"/>
        </w:rPr>
        <w:t>三、工程设计说明</w:t>
      </w:r>
      <w:bookmarkEnd w:id="15"/>
    </w:p>
    <w:p>
      <w:pPr>
        <w:pStyle w:val="Heading2"/>
        <w:rPr>
          <w:rFonts w:ascii="仿宋" w:eastAsia="仿宋" w:hAnsi="仿宋" w:cs="仿宋" w:hint="eastAsia"/>
          <w:lang w:eastAsia="zh-CN"/>
        </w:rPr>
      </w:pPr>
      <w:bookmarkStart w:id="16" w:name="_Toc7800"/>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17" w:name="_Toc12288"/>
      <w:r>
        <w:rPr>
          <w:rFonts w:ascii="仿宋" w:eastAsia="仿宋" w:hAnsi="仿宋" w:cs="仿宋" w:hint="eastAsia"/>
          <w:sz w:val="28"/>
          <w:lang w:eastAsia="zh-CN"/>
        </w:rPr>
        <w:t>(二)、发酵乳项目工程建设标准规范</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发酵乳项目的建设需要符合国家和地方的相关标准规范，确保施工过程和建成后的设施符合安全、环保、质量等方面的要求。各项建设标准规范将在设计中得到充分考虑和遵循。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18" w:name="_Toc5829"/>
      <w:r>
        <w:rPr>
          <w:rFonts w:ascii="仿宋" w:eastAsia="仿宋" w:hAnsi="仿宋" w:cs="仿宋" w:hint="eastAsia"/>
          <w:sz w:val="28"/>
          <w:lang w:eastAsia="zh-CN"/>
        </w:rPr>
        <w:t>(三)、发酵乳项目总平面设计要求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发酵乳项目总平面设计要求将包括对发酵乳项目用地的科学规划，确保合理的场地利用和各功能区域的合理布局。这涉及到交通流线、景观绿化、建筑分布等方面的综合考虑。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19" w:name="_Toc4811"/>
      <w:r>
        <w:rPr>
          <w:rFonts w:ascii="仿宋" w:eastAsia="仿宋" w:hAnsi="仿宋" w:cs="仿宋" w:hint="eastAsia"/>
          <w:sz w:val="28"/>
          <w:lang w:eastAsia="zh-CN"/>
        </w:rPr>
        <w:t>(四)、建筑设计规范和标准</w:t>
      </w:r>
      <w:bookmarkEnd w:id="19"/>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20" w:name="_Toc18022"/>
      <w:r>
        <w:rPr>
          <w:rFonts w:ascii="仿宋" w:eastAsia="仿宋" w:hAnsi="仿宋" w:cs="仿宋" w:hint="eastAsia"/>
          <w:sz w:val="28"/>
          <w:lang w:eastAsia="zh-CN"/>
        </w:rPr>
        <w:t>(五)、土建工程设计年限及安全等级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21" w:name="_Toc19073"/>
      <w:r>
        <w:rPr>
          <w:rFonts w:ascii="仿宋" w:eastAsia="仿宋" w:hAnsi="仿宋" w:cs="仿宋" w:hint="eastAsia"/>
          <w:sz w:val="28"/>
          <w:lang w:eastAsia="zh-CN"/>
        </w:rPr>
        <w:t>(六)、建筑工程设计总体要求</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22" w:name="_Toc24482"/>
      <w:r>
        <w:rPr>
          <w:rFonts w:ascii="仿宋" w:eastAsia="仿宋" w:hAnsi="仿宋" w:cs="仿宋" w:hint="eastAsia"/>
          <w:sz w:val="28"/>
          <w:lang w:eastAsia="zh-CN"/>
        </w:rPr>
        <w:t>四、工艺先进性</w:t>
      </w:r>
      <w:bookmarkEnd w:id="22"/>
    </w:p>
    <w:p>
      <w:pPr>
        <w:pStyle w:val="Heading2"/>
        <w:rPr>
          <w:rFonts w:ascii="仿宋" w:eastAsia="仿宋" w:hAnsi="仿宋" w:cs="仿宋" w:hint="eastAsia"/>
          <w:lang w:eastAsia="zh-CN"/>
        </w:rPr>
      </w:pPr>
      <w:bookmarkStart w:id="23" w:name="_Toc342"/>
      <w:r>
        <w:rPr>
          <w:rFonts w:ascii="仿宋" w:eastAsia="仿宋" w:hAnsi="仿宋" w:cs="仿宋" w:hint="eastAsia"/>
          <w:lang w:eastAsia="zh-CN"/>
        </w:rPr>
        <w:t>(一)、发酵乳项目建设期的原辅材料保障</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XX发酵乳项目在施工期间的原辅材料采购主要涵盖以下几个方面：钢材、木材、水泥以及各种建筑和装饰材料。发酵乳项目所在地周边市场拥有丰富的供应资源，有多家供货厂家和商户，能够满足发酵乳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发酵乳项目施工不可或缺的主要材料之一，涵盖结构钢、型钢等多个种类，市场上存在多家专业生产厂家，提供了多样化的选择。木材作为建筑和装饰的重要原材料，周边供应商可提供各类木材品种，以满足发酵乳项目的具体需求。</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发酵乳项目所在地区有多家水泥生产厂家，保障了发酵乳项目对水泥的供应。此外，各种建筑及装饰材料，如砖瓦、涂料、地板等，也能在周边市场找到丰富的品种和供应商，确保发酵乳项目在施工过程中有足够的选择空间。</w:t>
      </w:r>
    </w:p>
    <w:p>
      <w:pPr>
        <w:pStyle w:val="Heading2"/>
        <w:ind w:firstLine="560" w:firstLineChars="200"/>
        <w:rPr>
          <w:rFonts w:ascii="仿宋" w:eastAsia="仿宋" w:hAnsi="仿宋" w:cs="仿宋" w:hint="eastAsia"/>
          <w:sz w:val="28"/>
          <w:lang w:eastAsia="zh-CN"/>
        </w:rPr>
      </w:pPr>
      <w:bookmarkStart w:id="24" w:name="_Toc26784"/>
      <w:r>
        <w:rPr>
          <w:rFonts w:ascii="仿宋" w:eastAsia="仿宋" w:hAnsi="仿宋" w:cs="仿宋" w:hint="eastAsia"/>
          <w:sz w:val="28"/>
          <w:lang w:eastAsia="zh-CN"/>
        </w:rPr>
        <w:t>(二)、发酵乳项目运营期的原辅材料采购与管理</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在发酵乳项目运营期，原辅材料的采购及管理是确保生产顺利进行和产品质量稳定的关键环节。以下是对该方面的运营策略：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发酵乳项目承办单位将建立健全IS09000质量管理和质量保证体系，确保物料的质量控制和管理符合国际标准。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发酵乳项目在建设时应确保原料来源的稳定可靠，建立长期合作关系，确保建成后原料的质量和连续供应。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25" w:name="_Toc15997"/>
      <w:r>
        <w:rPr>
          <w:rFonts w:ascii="仿宋" w:eastAsia="仿宋" w:hAnsi="仿宋" w:cs="仿宋" w:hint="eastAsia"/>
          <w:sz w:val="28"/>
          <w:lang w:eastAsia="zh-CN"/>
        </w:rPr>
        <w:t>(三)、技术管理的独特特色</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在发酵乳项目建设和实施阶段，我们将严格遵循环境保护和安全生产的“三同时”原则，全面贯彻环境保护、职业安全卫生、消防及节能等法律法规和相关措施。关键要求如下：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制定并执行符合环保法规的排放标准，确保发酵乳项目不对周边环境造成污染。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https://d.book118.com/585004211202011101</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51109E"/>
    <w:rsid w:val="1451109E"/>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585004211202011101"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2024-01-25T21:43:00Z</dcterms:created>
  <dcterms:modified xsi:type="dcterms:W3CDTF">2024-01-25T21:43:21Z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6DE19B40908E4AE4B69EA78C7E9D1DD7_11</vt:lpwstr>
  </property>
  <property fmtid="{D5CDD505-2E9C-101B-9397-08002B2CF9AE}" pid="3" name="KSOProductBuildVer">
    <vt:lpwstr>2052-12.1.0.16120</vt:lpwstr>
  </property>
</Properties>
</file>