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66B74">
      <w:pPr>
        <w:spacing w:before="43"/>
        <w:ind w:right="293"/>
        <w:jc w:val="right"/>
        <w:rPr>
          <w:rFonts w:ascii="Times New Roman"/>
          <w:b/>
          <w:sz w:val="96"/>
        </w:rPr>
      </w:pPr>
      <w:r>
        <w:rPr>
          <w:rFonts w:ascii="Times New Roman"/>
          <w:b/>
          <w:w w:val="125"/>
          <w:sz w:val="96"/>
        </w:rPr>
        <w:t>JFPA</w:t>
      </w:r>
    </w:p>
    <w:p w:rsidR="00766B74">
      <w:pPr>
        <w:pStyle w:val="Heading1"/>
        <w:tabs>
          <w:tab w:val="left" w:pos="3637"/>
          <w:tab w:val="left" w:pos="6677"/>
          <w:tab w:val="left" w:pos="9719"/>
        </w:tabs>
        <w:spacing w:before="109"/>
        <w:ind w:left="595" w:right="0"/>
        <w:jc w:val="left"/>
      </w:pPr>
      <w:r>
        <w:t>团</w:t>
      </w:r>
      <w:r>
        <w:tab/>
        <w:t>体</w:t>
      </w:r>
      <w:r>
        <w:tab/>
        <w:t>标</w:t>
      </w:r>
      <w:r>
        <w:tab/>
        <w:t>准</w:t>
      </w:r>
    </w:p>
    <w:p w:rsidR="00766B74">
      <w:pPr>
        <w:spacing w:before="165"/>
        <w:ind w:right="174"/>
        <w:jc w:val="right"/>
        <w:rPr>
          <w:rFonts w:ascii="黑体" w:hAnsi="黑体"/>
          <w:sz w:val="28"/>
        </w:rPr>
      </w:pPr>
      <w:r>
        <w:rPr>
          <w:rFonts w:ascii="黑体" w:hAnsi="黑体"/>
          <w:w w:val="105"/>
          <w:sz w:val="28"/>
        </w:rPr>
        <w:t>T/JFPA</w:t>
      </w:r>
      <w:r>
        <w:rPr>
          <w:rFonts w:ascii="黑体" w:hAnsi="黑体"/>
          <w:w w:val="105"/>
          <w:sz w:val="28"/>
        </w:rPr>
        <w:t>0003</w:t>
      </w:r>
      <w:r>
        <w:rPr>
          <w:rFonts w:ascii="Microsoft Sans Serif" w:hAnsi="Microsoft Sans Serif"/>
          <w:w w:val="105"/>
          <w:sz w:val="28"/>
        </w:rPr>
        <w:t>—</w:t>
      </w:r>
      <w:r>
        <w:rPr>
          <w:rFonts w:ascii="黑体" w:hAnsi="黑体"/>
          <w:w w:val="105"/>
          <w:sz w:val="28"/>
        </w:rPr>
        <w:t>2020</w:t>
      </w:r>
    </w:p>
    <w:p w:rsidR="00766B74">
      <w:pPr>
        <w:pStyle w:val="BodyText"/>
        <w:rPr>
          <w:rFonts w:ascii="黑体"/>
          <w:sz w:val="20"/>
        </w:rPr>
        <w:sectPr>
          <w:type w:val="continuous"/>
          <w:pgSz w:w="11900" w:h="16840"/>
          <w:pgMar w:top="1162" w:right="1270" w:bottom="1162" w:left="1230" w:header="720" w:footer="720" w:gutter="0"/>
          <w:cols w:space="720"/>
        </w:sectPr>
      </w:pPr>
      <w:r>
        <w:rPr>
          <w:noProof/>
          <w:lang w:val="en-US" w:bidi="ar-SA"/>
        </w:rPr>
        <mc:AlternateContent>
          <mc:Choice Requires="wps">
            <w:drawing>
              <wp:anchor distT="0" distB="0" distL="114300" distR="114300" simplePos="0" relativeHeight="251659264" behindDoc="1" locked="0" layoutInCell="1" allowOverlap="1">
                <wp:simplePos x="0" y="0"/>
                <wp:positionH relativeFrom="column">
                  <wp:posOffset>297815</wp:posOffset>
                </wp:positionH>
                <wp:positionV relativeFrom="paragraph">
                  <wp:posOffset>24130</wp:posOffset>
                </wp:positionV>
                <wp:extent cx="6120130" cy="5295265"/>
                <wp:effectExtent l="0" t="0" r="0" b="0"/>
                <wp:wrapNone/>
                <wp:docPr id="74" name="Text Box 114"/>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20130" cy="529526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2E614A">
                            <w:pPr>
                              <w:rPr>
                                <w:rFonts w:ascii="黑体"/>
                                <w:sz w:val="52"/>
                              </w:rPr>
                            </w:pPr>
                          </w:p>
                          <w:p w:rsidR="002E614A">
                            <w:pPr>
                              <w:rPr>
                                <w:rFonts w:ascii="黑体"/>
                                <w:sz w:val="52"/>
                              </w:rPr>
                            </w:pPr>
                          </w:p>
                          <w:p w:rsidR="002E614A">
                            <w:pPr>
                              <w:rPr>
                                <w:rFonts w:ascii="黑体"/>
                                <w:sz w:val="52"/>
                              </w:rPr>
                            </w:pPr>
                          </w:p>
                          <w:p w:rsidR="002E614A">
                            <w:pPr>
                              <w:spacing w:before="370"/>
                              <w:ind w:left="2048" w:right="1946"/>
                              <w:jc w:val="center"/>
                              <w:rPr>
                                <w:sz w:val="52"/>
                              </w:rPr>
                            </w:pPr>
                            <w:r>
                              <w:rPr>
                                <w:sz w:val="52"/>
                              </w:rPr>
                              <w:t>单位消防</w:t>
                            </w:r>
                            <w:r>
                              <w:rPr>
                                <w:sz w:val="52"/>
                              </w:rPr>
                              <w:t>平安</w:t>
                            </w:r>
                            <w:r>
                              <w:rPr>
                                <w:sz w:val="52"/>
                              </w:rPr>
                              <w:t>评估导</w:t>
                            </w:r>
                            <w:r>
                              <w:rPr>
                                <w:sz w:val="52"/>
                              </w:rPr>
                              <w:t>那么</w:t>
                            </w:r>
                          </w:p>
                          <w:p w:rsidR="002E614A">
                            <w:pPr>
                              <w:spacing w:before="240"/>
                              <w:ind w:left="2069" w:right="1946"/>
                              <w:jc w:val="center"/>
                              <w:rPr>
                                <w:rFonts w:ascii="Times New Roman"/>
                                <w:sz w:val="28"/>
                              </w:rPr>
                            </w:pPr>
                            <w:r>
                              <w:rPr>
                                <w:rFonts w:ascii="Times New Roman"/>
                                <w:sz w:val="28"/>
                              </w:rPr>
                              <w:t>Guidance on fire safety assessment of workplaces</w:t>
                            </w:r>
                          </w:p>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4" o:spid="_x0000_s1025" type="#_x0000_t202" style="width:481.9pt;height:416.95pt;margin-top:1.9pt;margin-left:23.45pt;mso-height-percent:0;mso-height-relative:page;mso-width-percent:0;mso-width-relative:page;mso-wrap-distance-bottom:0;mso-wrap-distance-left:9pt;mso-wrap-distance-right:9pt;mso-wrap-distance-top:0;position:absolute;v-text-anchor:top;z-index:-251658240" filled="f" fillcolor="this" stroked="f">
                <v:textbox inset="0,0,0,0">
                  <w:txbxContent>
                    <w:p w:rsidR="002E614A">
                      <w:pPr>
                        <w:rPr>
                          <w:rFonts w:ascii="黑体"/>
                          <w:sz w:val="52"/>
                        </w:rPr>
                      </w:pPr>
                    </w:p>
                    <w:p w:rsidR="002E614A">
                      <w:pPr>
                        <w:rPr>
                          <w:rFonts w:ascii="黑体"/>
                          <w:sz w:val="52"/>
                        </w:rPr>
                      </w:pPr>
                    </w:p>
                    <w:p w:rsidR="002E614A">
                      <w:pPr>
                        <w:rPr>
                          <w:rFonts w:ascii="黑体"/>
                          <w:sz w:val="52"/>
                        </w:rPr>
                      </w:pPr>
                    </w:p>
                    <w:p w:rsidR="002E614A">
                      <w:pPr>
                        <w:spacing w:before="370"/>
                        <w:ind w:left="2048" w:right="1946"/>
                        <w:jc w:val="center"/>
                        <w:rPr>
                          <w:sz w:val="52"/>
                        </w:rPr>
                      </w:pPr>
                      <w:r>
                        <w:rPr>
                          <w:sz w:val="52"/>
                        </w:rPr>
                        <w:t>单位消防</w:t>
                      </w:r>
                      <w:r>
                        <w:rPr>
                          <w:sz w:val="52"/>
                        </w:rPr>
                        <w:t>平安</w:t>
                      </w:r>
                      <w:r>
                        <w:rPr>
                          <w:sz w:val="52"/>
                        </w:rPr>
                        <w:t>评估导</w:t>
                      </w:r>
                      <w:r>
                        <w:rPr>
                          <w:sz w:val="52"/>
                        </w:rPr>
                        <w:t>那么</w:t>
                      </w:r>
                    </w:p>
                    <w:p w:rsidR="002E614A">
                      <w:pPr>
                        <w:spacing w:before="240"/>
                        <w:ind w:left="2069" w:right="1946"/>
                        <w:jc w:val="center"/>
                        <w:rPr>
                          <w:rFonts w:ascii="Times New Roman"/>
                          <w:sz w:val="28"/>
                        </w:rPr>
                      </w:pPr>
                      <w:r>
                        <w:rPr>
                          <w:rFonts w:ascii="Times New Roman"/>
                          <w:sz w:val="28"/>
                        </w:rPr>
                        <w:t>Guidance on fire safety assessment of workplaces</w:t>
                      </w:r>
                    </w:p>
                  </w:txbxContent>
                </v:textbox>
              </v:shape>
            </w:pict>
          </mc:Fallback>
        </mc:AlternateContent>
      </w:r>
    </w:p>
    <w:p w:rsidR="00766B74">
      <w:pPr>
        <w:pStyle w:val="BodyText"/>
        <w:spacing w:before="68"/>
        <w:ind w:right="420"/>
        <w:jc w:val="right"/>
        <w:rPr>
          <w:rFonts w:ascii="黑体" w:hAnsi="黑体"/>
        </w:rPr>
      </w:pPr>
      <w:bookmarkStart w:id="0" w:name="Slide_2"/>
      <w:bookmarkEnd w:id="0"/>
      <w:r>
        <w:rPr>
          <w:rFonts w:ascii="黑体" w:hAnsi="黑体"/>
          <w:w w:val="105"/>
        </w:rPr>
        <w:t>T/JFPA 0003</w:t>
      </w:r>
      <w:r>
        <w:rPr>
          <w:rFonts w:ascii="Microsoft Sans Serif" w:hAnsi="Microsoft Sans Serif"/>
          <w:w w:val="105"/>
        </w:rPr>
        <w:t>—</w:t>
      </w:r>
      <w:r>
        <w:rPr>
          <w:rFonts w:ascii="黑体" w:hAnsi="黑体"/>
          <w:w w:val="105"/>
        </w:rPr>
        <w:t>2020</w:t>
      </w:r>
    </w:p>
    <w:p w:rsidR="00766B74">
      <w:pPr>
        <w:tabs>
          <w:tab w:val="left" w:pos="639"/>
        </w:tabs>
        <w:spacing w:before="56"/>
        <w:ind w:right="151"/>
        <w:jc w:val="center"/>
        <w:rPr>
          <w:sz w:val="32"/>
        </w:rPr>
      </w:pPr>
      <w:r>
        <w:rPr>
          <w:sz w:val="32"/>
        </w:rPr>
        <w:t>目</w:t>
      </w:r>
      <w:r>
        <w:rPr>
          <w:sz w:val="32"/>
        </w:rPr>
        <w:tab/>
        <w:t>次</w:t>
      </w:r>
    </w:p>
    <w:p w:rsidR="00766B74">
      <w:pPr>
        <w:pStyle w:val="BodyText"/>
        <w:tabs>
          <w:tab w:val="right" w:leader="dot" w:pos="9815"/>
        </w:tabs>
        <w:spacing w:before="270"/>
        <w:ind w:left="312"/>
      </w:pPr>
      <w:r>
        <w:t>前言</w:t>
      </w:r>
      <w:r>
        <w:tab/>
        <w:t>II</w:t>
      </w:r>
    </w:p>
    <w:p w:rsidR="00766B74">
      <w:pPr>
        <w:pStyle w:val="ListParagraph"/>
        <w:numPr>
          <w:ilvl w:val="0"/>
          <w:numId w:val="108"/>
        </w:numPr>
        <w:tabs>
          <w:tab w:val="left" w:pos="524"/>
          <w:tab w:val="right" w:leader="dot" w:pos="9817"/>
        </w:tabs>
        <w:spacing w:before="54"/>
        <w:rPr>
          <w:sz w:val="21"/>
        </w:rPr>
      </w:pPr>
      <w:r>
        <w:rPr>
          <w:sz w:val="21"/>
        </w:rPr>
        <w:t>总</w:t>
      </w:r>
      <w:r>
        <w:rPr>
          <w:sz w:val="21"/>
        </w:rPr>
        <w:t>那么</w:t>
      </w:r>
      <w:r>
        <w:rPr>
          <w:sz w:val="21"/>
        </w:rPr>
        <w:tab/>
        <w:t>1</w:t>
      </w:r>
    </w:p>
    <w:p w:rsidR="00766B74">
      <w:pPr>
        <w:pStyle w:val="ListParagraph"/>
        <w:numPr>
          <w:ilvl w:val="0"/>
          <w:numId w:val="108"/>
        </w:numPr>
        <w:tabs>
          <w:tab w:val="left" w:pos="524"/>
          <w:tab w:val="right" w:leader="dot" w:pos="9809"/>
        </w:tabs>
        <w:spacing w:before="59"/>
        <w:rPr>
          <w:sz w:val="21"/>
        </w:rPr>
      </w:pPr>
      <w:r>
        <w:rPr>
          <w:sz w:val="21"/>
        </w:rPr>
        <w:t>标准</w:t>
      </w:r>
      <w:r>
        <w:rPr>
          <w:sz w:val="21"/>
        </w:rPr>
        <w:t>性引用文件</w:t>
      </w:r>
      <w:r>
        <w:rPr>
          <w:sz w:val="21"/>
        </w:rPr>
        <w:tab/>
        <w:t>1</w:t>
      </w:r>
    </w:p>
    <w:p w:rsidR="00766B74">
      <w:pPr>
        <w:pStyle w:val="ListParagraph"/>
        <w:numPr>
          <w:ilvl w:val="0"/>
          <w:numId w:val="108"/>
        </w:numPr>
        <w:tabs>
          <w:tab w:val="left" w:pos="524"/>
          <w:tab w:val="right" w:leader="dot" w:pos="9810"/>
        </w:tabs>
        <w:spacing w:before="55"/>
        <w:rPr>
          <w:sz w:val="21"/>
        </w:rPr>
      </w:pPr>
      <w:r>
        <w:rPr>
          <w:sz w:val="21"/>
        </w:rPr>
        <w:t>术语和定义</w:t>
      </w:r>
      <w:r>
        <w:rPr>
          <w:sz w:val="21"/>
        </w:rPr>
        <w:tab/>
        <w:t>1</w:t>
      </w:r>
    </w:p>
    <w:p w:rsidR="00766B74">
      <w:pPr>
        <w:pStyle w:val="ListParagraph"/>
        <w:numPr>
          <w:ilvl w:val="0"/>
          <w:numId w:val="108"/>
        </w:numPr>
        <w:tabs>
          <w:tab w:val="left" w:pos="524"/>
          <w:tab w:val="right" w:leader="dot" w:pos="9813"/>
        </w:tabs>
        <w:spacing w:before="61"/>
        <w:rPr>
          <w:sz w:val="21"/>
        </w:rPr>
      </w:pPr>
      <w:r>
        <w:rPr>
          <w:sz w:val="21"/>
        </w:rPr>
        <w:t>评估流程</w:t>
      </w:r>
      <w:r>
        <w:rPr>
          <w:sz w:val="21"/>
        </w:rPr>
        <w:tab/>
        <w:t>2</w:t>
      </w:r>
    </w:p>
    <w:p w:rsidR="00766B74">
      <w:pPr>
        <w:pStyle w:val="ListParagraph"/>
        <w:numPr>
          <w:ilvl w:val="1"/>
          <w:numId w:val="108"/>
        </w:numPr>
        <w:tabs>
          <w:tab w:val="left" w:pos="736"/>
          <w:tab w:val="right" w:leader="dot" w:pos="9809"/>
        </w:tabs>
        <w:spacing w:before="53"/>
        <w:rPr>
          <w:sz w:val="21"/>
        </w:rPr>
      </w:pPr>
      <w:r>
        <w:rPr>
          <w:sz w:val="21"/>
        </w:rPr>
        <w:t>评估工作内容</w:t>
      </w:r>
      <w:r>
        <w:rPr>
          <w:sz w:val="21"/>
        </w:rPr>
        <w:tab/>
        <w:t>2</w:t>
      </w:r>
    </w:p>
    <w:p w:rsidR="00766B74">
      <w:pPr>
        <w:pStyle w:val="ListParagraph"/>
        <w:numPr>
          <w:ilvl w:val="1"/>
          <w:numId w:val="108"/>
        </w:numPr>
        <w:tabs>
          <w:tab w:val="left" w:pos="736"/>
          <w:tab w:val="right" w:leader="dot" w:pos="9813"/>
        </w:tabs>
        <w:spacing w:before="61"/>
        <w:rPr>
          <w:sz w:val="21"/>
        </w:rPr>
      </w:pPr>
      <w:r>
        <w:rPr>
          <w:sz w:val="21"/>
        </w:rPr>
        <w:t>评估的流程</w:t>
      </w:r>
      <w:r>
        <w:rPr>
          <w:sz w:val="21"/>
        </w:rPr>
        <w:tab/>
        <w:t>2</w:t>
      </w:r>
    </w:p>
    <w:p w:rsidR="00766B74">
      <w:pPr>
        <w:pStyle w:val="ListParagraph"/>
        <w:numPr>
          <w:ilvl w:val="0"/>
          <w:numId w:val="108"/>
        </w:numPr>
        <w:tabs>
          <w:tab w:val="left" w:pos="524"/>
          <w:tab w:val="right" w:leader="dot" w:pos="9911"/>
        </w:tabs>
        <w:spacing w:before="55"/>
        <w:rPr>
          <w:sz w:val="21"/>
        </w:rPr>
      </w:pPr>
      <w:r>
        <w:rPr>
          <w:sz w:val="21"/>
        </w:rPr>
        <w:t>评估单元及评估内容</w:t>
      </w:r>
      <w:r>
        <w:rPr>
          <w:sz w:val="21"/>
        </w:rPr>
        <w:tab/>
        <w:t>3</w:t>
      </w:r>
    </w:p>
    <w:p w:rsidR="00766B74">
      <w:pPr>
        <w:pStyle w:val="ListParagraph"/>
        <w:numPr>
          <w:ilvl w:val="1"/>
          <w:numId w:val="108"/>
        </w:numPr>
        <w:tabs>
          <w:tab w:val="left" w:pos="736"/>
          <w:tab w:val="right" w:leader="dot" w:pos="9810"/>
        </w:tabs>
        <w:spacing w:before="59"/>
        <w:rPr>
          <w:sz w:val="21"/>
        </w:rPr>
      </w:pPr>
      <w:r>
        <w:rPr>
          <w:sz w:val="21"/>
        </w:rPr>
        <w:t>一般规定</w:t>
      </w:r>
      <w:r>
        <w:rPr>
          <w:sz w:val="21"/>
        </w:rPr>
        <w:tab/>
        <w:t>3</w:t>
      </w:r>
    </w:p>
    <w:p w:rsidR="00766B74">
      <w:pPr>
        <w:pStyle w:val="ListParagraph"/>
        <w:numPr>
          <w:ilvl w:val="1"/>
          <w:numId w:val="108"/>
        </w:numPr>
        <w:tabs>
          <w:tab w:val="left" w:pos="736"/>
          <w:tab w:val="right" w:leader="dot" w:pos="9911"/>
        </w:tabs>
        <w:spacing w:before="55"/>
        <w:rPr>
          <w:sz w:val="21"/>
        </w:rPr>
      </w:pPr>
      <w:r>
        <w:rPr>
          <w:sz w:val="21"/>
        </w:rPr>
        <w:t>消防</w:t>
      </w:r>
      <w:r>
        <w:rPr>
          <w:sz w:val="21"/>
        </w:rPr>
        <w:t>平安</w:t>
      </w:r>
      <w:r>
        <w:rPr>
          <w:sz w:val="21"/>
        </w:rPr>
        <w:t>管理单元</w:t>
      </w:r>
      <w:r>
        <w:rPr>
          <w:sz w:val="21"/>
        </w:rPr>
        <w:tab/>
        <w:t>3</w:t>
      </w:r>
    </w:p>
    <w:p w:rsidR="00766B74">
      <w:pPr>
        <w:pStyle w:val="ListParagraph"/>
        <w:numPr>
          <w:ilvl w:val="1"/>
          <w:numId w:val="108"/>
        </w:numPr>
        <w:tabs>
          <w:tab w:val="left" w:pos="736"/>
          <w:tab w:val="right" w:leader="dot" w:pos="9809"/>
        </w:tabs>
        <w:spacing w:before="59"/>
        <w:rPr>
          <w:sz w:val="21"/>
        </w:rPr>
      </w:pPr>
      <w:r>
        <w:rPr>
          <w:sz w:val="21"/>
        </w:rPr>
        <w:t>建筑防火单元</w:t>
      </w:r>
      <w:r>
        <w:rPr>
          <w:sz w:val="21"/>
        </w:rPr>
        <w:tab/>
        <w:t>4</w:t>
      </w:r>
    </w:p>
    <w:p w:rsidR="00766B74">
      <w:pPr>
        <w:pStyle w:val="ListParagraph"/>
        <w:numPr>
          <w:ilvl w:val="1"/>
          <w:numId w:val="108"/>
        </w:numPr>
        <w:tabs>
          <w:tab w:val="left" w:pos="736"/>
          <w:tab w:val="right" w:leader="dot" w:pos="9809"/>
        </w:tabs>
        <w:spacing w:before="55"/>
        <w:rPr>
          <w:sz w:val="21"/>
        </w:rPr>
      </w:pPr>
      <w:r>
        <w:rPr>
          <w:sz w:val="21"/>
        </w:rPr>
        <w:t>消防设施单元</w:t>
      </w:r>
      <w:r>
        <w:rPr>
          <w:sz w:val="21"/>
        </w:rPr>
        <w:tab/>
        <w:t>7</w:t>
      </w:r>
    </w:p>
    <w:p w:rsidR="00766B74">
      <w:pPr>
        <w:pStyle w:val="ListParagraph"/>
        <w:numPr>
          <w:ilvl w:val="0"/>
          <w:numId w:val="108"/>
        </w:numPr>
        <w:tabs>
          <w:tab w:val="left" w:pos="472"/>
          <w:tab w:val="right" w:leader="dot" w:pos="9858"/>
        </w:tabs>
        <w:spacing w:before="59"/>
        <w:ind w:left="472" w:hanging="160"/>
        <w:rPr>
          <w:sz w:val="21"/>
        </w:rPr>
      </w:pPr>
      <w:r>
        <w:rPr>
          <w:sz w:val="21"/>
        </w:rPr>
        <w:t>消防</w:t>
      </w:r>
      <w:r>
        <w:rPr>
          <w:sz w:val="21"/>
        </w:rPr>
        <w:t>平安</w:t>
      </w:r>
      <w:r>
        <w:rPr>
          <w:sz w:val="21"/>
        </w:rPr>
        <w:t>等级评定</w:t>
      </w:r>
      <w:r>
        <w:rPr>
          <w:sz w:val="21"/>
        </w:rPr>
        <w:tab/>
        <w:t>13</w:t>
      </w:r>
    </w:p>
    <w:p w:rsidR="00766B74">
      <w:pPr>
        <w:pStyle w:val="ListParagraph"/>
        <w:numPr>
          <w:ilvl w:val="1"/>
          <w:numId w:val="108"/>
        </w:numPr>
        <w:tabs>
          <w:tab w:val="left" w:pos="736"/>
          <w:tab w:val="right" w:leader="dot" w:pos="9809"/>
        </w:tabs>
        <w:spacing w:before="55"/>
        <w:rPr>
          <w:sz w:val="21"/>
        </w:rPr>
      </w:pPr>
      <w:r>
        <w:rPr>
          <w:sz w:val="21"/>
        </w:rPr>
        <w:t>评估指标体系</w:t>
      </w:r>
      <w:r>
        <w:rPr>
          <w:sz w:val="21"/>
        </w:rPr>
        <w:tab/>
        <w:t>13</w:t>
      </w:r>
    </w:p>
    <w:p w:rsidR="00766B74">
      <w:pPr>
        <w:pStyle w:val="ListParagraph"/>
        <w:numPr>
          <w:ilvl w:val="1"/>
          <w:numId w:val="108"/>
        </w:numPr>
        <w:tabs>
          <w:tab w:val="left" w:pos="736"/>
          <w:tab w:val="right" w:leader="dot" w:pos="9911"/>
        </w:tabs>
        <w:spacing w:before="59"/>
        <w:rPr>
          <w:sz w:val="21"/>
        </w:rPr>
      </w:pPr>
      <w:r>
        <w:rPr>
          <w:sz w:val="21"/>
        </w:rPr>
        <w:t>评估指标量化计算</w:t>
      </w:r>
      <w:r>
        <w:rPr>
          <w:sz w:val="21"/>
        </w:rPr>
        <w:tab/>
        <w:t>14</w:t>
      </w:r>
    </w:p>
    <w:p w:rsidR="00766B74">
      <w:pPr>
        <w:pStyle w:val="ListParagraph"/>
        <w:numPr>
          <w:ilvl w:val="1"/>
          <w:numId w:val="108"/>
        </w:numPr>
        <w:tabs>
          <w:tab w:val="left" w:pos="736"/>
          <w:tab w:val="right" w:leader="dot" w:pos="9911"/>
        </w:tabs>
        <w:spacing w:before="55"/>
        <w:rPr>
          <w:sz w:val="21"/>
        </w:rPr>
      </w:pPr>
      <w:r>
        <w:rPr>
          <w:sz w:val="21"/>
        </w:rPr>
        <w:t>消防</w:t>
      </w:r>
      <w:r>
        <w:rPr>
          <w:sz w:val="21"/>
        </w:rPr>
        <w:t>平安</w:t>
      </w:r>
      <w:r>
        <w:rPr>
          <w:sz w:val="21"/>
        </w:rPr>
        <w:t>等级判定</w:t>
      </w:r>
      <w:r>
        <w:rPr>
          <w:sz w:val="21"/>
        </w:rPr>
        <w:tab/>
        <w:t>16</w:t>
      </w:r>
    </w:p>
    <w:p w:rsidR="00766B74">
      <w:pPr>
        <w:pStyle w:val="ListParagraph"/>
        <w:numPr>
          <w:ilvl w:val="0"/>
          <w:numId w:val="108"/>
        </w:numPr>
        <w:tabs>
          <w:tab w:val="left" w:pos="524"/>
          <w:tab w:val="right" w:leader="dot" w:pos="9813"/>
        </w:tabs>
        <w:spacing w:before="59"/>
        <w:rPr>
          <w:sz w:val="21"/>
        </w:rPr>
      </w:pPr>
      <w:r>
        <w:rPr>
          <w:sz w:val="21"/>
        </w:rPr>
        <w:t>评估报告</w:t>
      </w:r>
      <w:r>
        <w:rPr>
          <w:sz w:val="21"/>
        </w:rPr>
        <w:tab/>
        <w:t>16</w:t>
      </w:r>
    </w:p>
    <w:p w:rsidR="00766B74">
      <w:pPr>
        <w:pStyle w:val="BodyText"/>
        <w:tabs>
          <w:tab w:val="left" w:pos="735"/>
          <w:tab w:val="left" w:pos="1155"/>
          <w:tab w:val="right" w:leader="dot" w:pos="9896"/>
        </w:tabs>
        <w:spacing w:before="54"/>
        <w:ind w:left="312"/>
      </w:pPr>
      <w:r>
        <w:t>附</w:t>
      </w:r>
      <w:r>
        <w:tab/>
        <w:t>录</w:t>
      </w:r>
      <w:r>
        <w:tab/>
        <w:t>A</w:t>
      </w:r>
      <w:r>
        <w:t>〔</w:t>
      </w:r>
      <w:r>
        <w:t>资料性附录</w:t>
      </w:r>
      <w:r>
        <w:t>〕</w:t>
      </w:r>
      <w:r>
        <w:t>单位消防</w:t>
      </w:r>
      <w:r>
        <w:t>平安</w:t>
      </w:r>
      <w:r>
        <w:t>评估参照表</w:t>
      </w:r>
      <w:r>
        <w:tab/>
        <w:t>18</w:t>
      </w:r>
    </w:p>
    <w:p w:rsidR="00766B74">
      <w:pPr>
        <w:pStyle w:val="BodyText"/>
        <w:tabs>
          <w:tab w:val="left" w:pos="735"/>
          <w:tab w:val="left" w:pos="1155"/>
          <w:tab w:val="right" w:leader="dot" w:pos="9896"/>
        </w:tabs>
        <w:spacing w:before="59"/>
        <w:ind w:left="312"/>
        <w:sectPr>
          <w:pgSz w:w="11900" w:h="16840"/>
          <w:pgMar w:top="500" w:right="700" w:bottom="860" w:left="820" w:header="0" w:footer="678" w:gutter="0"/>
          <w:pgNumType w:start="1"/>
          <w:cols w:space="720"/>
        </w:sectPr>
      </w:pPr>
      <w:r>
        <w:t>附</w:t>
      </w:r>
      <w:r>
        <w:tab/>
        <w:t>录</w:t>
      </w:r>
      <w:r>
        <w:tab/>
        <w:t>B</w:t>
      </w:r>
      <w:r>
        <w:t>〔</w:t>
      </w:r>
      <w:r>
        <w:t>资料性附录</w:t>
      </w:r>
      <w:r>
        <w:t>〕</w:t>
      </w:r>
      <w:r>
        <w:t>单位消防</w:t>
      </w:r>
      <w:r>
        <w:t>平安</w:t>
      </w:r>
      <w:r>
        <w:t>评估报告</w:t>
      </w:r>
      <w:r>
        <w:tab/>
        <w:t>35</w:t>
      </w:r>
    </w:p>
    <w:p w:rsidR="00766B74">
      <w:pPr>
        <w:pStyle w:val="BodyText"/>
        <w:spacing w:before="68"/>
        <w:ind w:right="420"/>
        <w:jc w:val="right"/>
        <w:rPr>
          <w:rFonts w:ascii="黑体" w:hAnsi="黑体"/>
        </w:rPr>
      </w:pPr>
      <w:bookmarkStart w:id="1" w:name="Slide_3"/>
      <w:bookmarkEnd w:id="1"/>
      <w:r>
        <w:rPr>
          <w:rFonts w:ascii="黑体" w:hAnsi="黑体"/>
          <w:w w:val="105"/>
        </w:rPr>
        <w:t>T/JFPA 0003</w:t>
      </w:r>
      <w:r>
        <w:rPr>
          <w:rFonts w:ascii="Microsoft Sans Serif" w:hAnsi="Microsoft Sans Serif"/>
          <w:w w:val="105"/>
        </w:rPr>
        <w:t>—</w:t>
      </w:r>
      <w:r>
        <w:rPr>
          <w:rFonts w:ascii="黑体" w:hAnsi="黑体"/>
          <w:w w:val="105"/>
        </w:rPr>
        <w:t>2020</w:t>
      </w:r>
    </w:p>
    <w:p w:rsidR="00766B74">
      <w:pPr>
        <w:pStyle w:val="BodyText"/>
        <w:ind w:left="731"/>
      </w:pPr>
      <w:r>
        <w:t>本标准按照 GB/T 1.1-2009 给出的规</w:t>
      </w:r>
      <w:r>
        <w:t>那么</w:t>
      </w:r>
      <w:r>
        <w:t>起草。</w:t>
      </w:r>
    </w:p>
    <w:p w:rsidR="00766B74">
      <w:pPr>
        <w:pStyle w:val="BodyText"/>
        <w:spacing w:before="53" w:line="292" w:lineRule="auto"/>
        <w:ind w:left="312" w:right="350" w:firstLine="420"/>
      </w:pPr>
      <w:r>
        <w:t>在标准编制过程中，编制组遵循国家有关法律、法规和技术标准的规定，在深入调查研究的</w:t>
      </w:r>
      <w:r>
        <w:t>根底</w:t>
      </w:r>
      <w:r>
        <w:t>上， 广泛征求消防部门、社会单位、消防技术</w:t>
      </w:r>
      <w:r>
        <w:t>效劳</w:t>
      </w:r>
      <w:r>
        <w:t>机构、高校和研究院所等单位的意见，最后经审查定稿。</w:t>
      </w:r>
    </w:p>
    <w:p w:rsidR="00766B74">
      <w:pPr>
        <w:pStyle w:val="BodyText"/>
        <w:spacing w:line="292" w:lineRule="auto"/>
        <w:ind w:left="312" w:right="140" w:firstLine="420"/>
      </w:pPr>
      <w:r>
        <w:t>本标准共分为七个章节和两个附录。主要内容包括：总</w:t>
      </w:r>
      <w:r>
        <w:t>那么</w:t>
      </w:r>
      <w:r>
        <w:t>、</w:t>
      </w:r>
      <w:r>
        <w:t>标准</w:t>
      </w:r>
      <w:r>
        <w:t>性引用文件、术语和定义、评估流程、评估单元及评估内容、消防</w:t>
      </w:r>
      <w:r>
        <w:t>平安</w:t>
      </w:r>
      <w:r>
        <w:t>等级评定、评估报告等。</w:t>
      </w:r>
    </w:p>
    <w:p w:rsidR="00766B74">
      <w:pPr>
        <w:pStyle w:val="BodyText"/>
        <w:spacing w:line="265" w:lineRule="exact"/>
        <w:ind w:left="731"/>
      </w:pPr>
      <w:r>
        <w:t>本标准由江苏省消防协会火灾预防专业委员会提出并归口。</w:t>
      </w:r>
    </w:p>
    <w:p w:rsidR="00766B74">
      <w:pPr>
        <w:pStyle w:val="BodyText"/>
        <w:spacing w:before="56" w:line="288" w:lineRule="auto"/>
        <w:ind w:left="731" w:right="140"/>
      </w:pPr>
      <w:r>
        <w:t>本标准负责起草单位：徐州中国矿业大学建筑设计咨询研究院</w:t>
      </w:r>
      <w:r>
        <w:t>、中国矿业大学</w:t>
      </w:r>
      <w:r>
        <w:t>平安</w:t>
      </w:r>
      <w:r>
        <w:t>工程学院。本标准参与起草单位：徐州市消防救援支队、盐城市消防救援支队、徐州中矿消防</w:t>
      </w:r>
      <w:r>
        <w:t>平安</w:t>
      </w:r>
      <w:r>
        <w:t>技术咨询有限</w:t>
      </w:r>
    </w:p>
    <w:p w:rsidR="00766B74">
      <w:pPr>
        <w:pStyle w:val="BodyText"/>
        <w:spacing w:before="6"/>
        <w:ind w:left="312"/>
      </w:pPr>
      <w:r>
        <w:t>公司、盐城工学院信息工程学院、中国石油大学</w:t>
      </w:r>
      <w:r>
        <w:t>〔</w:t>
      </w:r>
      <w:r>
        <w:t>华东</w:t>
      </w:r>
      <w:r>
        <w:t>〕</w:t>
      </w:r>
      <w:r>
        <w:t>、徐州原</w:t>
      </w:r>
      <w:r>
        <w:t>泰</w:t>
      </w:r>
      <w:r>
        <w:t>平安</w:t>
      </w:r>
      <w:r>
        <w:t>科技</w:t>
      </w:r>
      <w:r>
        <w:t>。</w:t>
      </w:r>
    </w:p>
    <w:p w:rsidR="00766B74">
      <w:pPr>
        <w:pStyle w:val="BodyText"/>
        <w:spacing w:before="55" w:line="290" w:lineRule="auto"/>
        <w:ind w:left="312" w:right="136" w:firstLine="420"/>
        <w:sectPr>
          <w:pgSz w:w="11900" w:h="16840"/>
          <w:pgMar w:top="500" w:right="700" w:bottom="860" w:left="820" w:header="0" w:footer="678" w:gutter="0"/>
          <w:pgNumType w:start="2"/>
          <w:cols w:space="720"/>
        </w:sectPr>
      </w:pPr>
      <w:r>
        <w:t xml:space="preserve">本标准主要起草人：朱国庆、闫怀林、梁军、俞翔、孙泽世、孙花、周伟、褚鹏、赵永昌、杨圣林、 </w:t>
      </w:r>
      <w:r>
        <w:rPr>
          <w:spacing w:val="-1"/>
        </w:rPr>
        <w:t>赫</w:t>
      </w:r>
      <w:r>
        <w:rPr>
          <w:spacing w:val="-1"/>
        </w:rPr>
        <w:t>永恒、崔胜宽、陈飞、马全明、岳德ft</w:t>
      </w:r>
      <w:r>
        <w:rPr>
          <w:spacing w:val="-2"/>
        </w:rPr>
        <w:t>、方忠年、付中英、杨广、田波、杨雪峰、孙辉、任宇、胡肖辉、</w:t>
      </w:r>
      <w:r>
        <w:t>孙良、刘洪永、张国维、常鸿飞、王凌绪。</w:t>
      </w:r>
    </w:p>
    <w:p w:rsidR="00766B74">
      <w:pPr>
        <w:spacing w:before="55"/>
        <w:ind w:left="549" w:right="706"/>
        <w:jc w:val="center"/>
        <w:rPr>
          <w:sz w:val="32"/>
        </w:rPr>
      </w:pPr>
      <w:bookmarkStart w:id="2" w:name="Slide_4"/>
      <w:bookmarkEnd w:id="2"/>
      <w:r>
        <w:rPr>
          <w:sz w:val="32"/>
        </w:rPr>
        <w:t>单位消防</w:t>
      </w:r>
      <w:r>
        <w:rPr>
          <w:sz w:val="32"/>
        </w:rPr>
        <w:t>平安</w:t>
      </w:r>
      <w:r>
        <w:rPr>
          <w:sz w:val="32"/>
        </w:rPr>
        <w:t>评估导</w:t>
      </w:r>
      <w:r>
        <w:rPr>
          <w:sz w:val="32"/>
        </w:rPr>
        <w:t>那么</w:t>
      </w:r>
    </w:p>
    <w:p w:rsidR="00766B74">
      <w:pPr>
        <w:pStyle w:val="ListParagraph"/>
        <w:numPr>
          <w:ilvl w:val="0"/>
          <w:numId w:val="107"/>
        </w:numPr>
        <w:tabs>
          <w:tab w:val="left" w:pos="627"/>
          <w:tab w:val="left" w:pos="628"/>
        </w:tabs>
        <w:spacing w:before="72"/>
        <w:rPr>
          <w:sz w:val="21"/>
        </w:rPr>
      </w:pPr>
      <w:r>
        <w:rPr>
          <w:sz w:val="21"/>
        </w:rPr>
        <w:t>总</w:t>
      </w:r>
      <w:r>
        <w:rPr>
          <w:sz w:val="21"/>
        </w:rPr>
        <w:t>那么</w:t>
      </w:r>
    </w:p>
    <w:p w:rsidR="00766B74">
      <w:pPr>
        <w:pStyle w:val="ListParagraph"/>
        <w:numPr>
          <w:ilvl w:val="1"/>
          <w:numId w:val="107"/>
        </w:numPr>
        <w:tabs>
          <w:tab w:val="left" w:pos="843"/>
          <w:tab w:val="left" w:pos="844"/>
        </w:tabs>
        <w:spacing w:line="290" w:lineRule="auto"/>
        <w:ind w:left="312" w:right="451" w:firstLine="0"/>
        <w:rPr>
          <w:rFonts w:ascii="黑体" w:eastAsia="黑体"/>
          <w:sz w:val="21"/>
        </w:rPr>
      </w:pPr>
      <w:r>
        <w:rPr>
          <w:spacing w:val="-3"/>
          <w:sz w:val="21"/>
        </w:rPr>
        <w:t>本标准规定了单位消防</w:t>
      </w:r>
      <w:r>
        <w:rPr>
          <w:spacing w:val="-3"/>
          <w:sz w:val="21"/>
        </w:rPr>
        <w:t>平安</w:t>
      </w:r>
      <w:r>
        <w:rPr>
          <w:spacing w:val="-3"/>
          <w:sz w:val="21"/>
        </w:rPr>
        <w:t>评估的工作程序及步骤、评估单元及内容、消防</w:t>
      </w:r>
      <w:r>
        <w:rPr>
          <w:spacing w:val="-3"/>
          <w:sz w:val="21"/>
        </w:rPr>
        <w:t>平安</w:t>
      </w:r>
      <w:r>
        <w:rPr>
          <w:spacing w:val="-3"/>
          <w:sz w:val="21"/>
        </w:rPr>
        <w:t>评估结论和消防</w:t>
      </w:r>
      <w:r>
        <w:rPr>
          <w:spacing w:val="-3"/>
          <w:sz w:val="21"/>
        </w:rPr>
        <w:t>平安</w:t>
      </w:r>
      <w:r>
        <w:rPr>
          <w:sz w:val="21"/>
        </w:rPr>
        <w:t>评估报告的要求。</w:t>
      </w:r>
    </w:p>
    <w:p w:rsidR="00766B74">
      <w:pPr>
        <w:pStyle w:val="ListParagraph"/>
        <w:numPr>
          <w:ilvl w:val="1"/>
          <w:numId w:val="107"/>
        </w:numPr>
        <w:tabs>
          <w:tab w:val="left" w:pos="843"/>
          <w:tab w:val="left" w:pos="844"/>
        </w:tabs>
        <w:spacing w:before="1" w:line="290" w:lineRule="auto"/>
        <w:ind w:left="312" w:right="451" w:firstLine="0"/>
        <w:rPr>
          <w:rFonts w:ascii="黑体" w:eastAsia="黑体"/>
          <w:sz w:val="21"/>
        </w:rPr>
      </w:pPr>
      <w:r>
        <w:rPr>
          <w:spacing w:val="-4"/>
          <w:sz w:val="21"/>
        </w:rPr>
        <w:t>本标准适用于社会单位消防</w:t>
      </w:r>
      <w:r>
        <w:rPr>
          <w:spacing w:val="-4"/>
          <w:sz w:val="21"/>
        </w:rPr>
        <w:t>平安</w:t>
      </w:r>
      <w:r>
        <w:rPr>
          <w:spacing w:val="-4"/>
          <w:sz w:val="21"/>
        </w:rPr>
        <w:t>管理及工业与民用建筑的消防</w:t>
      </w:r>
      <w:r>
        <w:rPr>
          <w:spacing w:val="-4"/>
          <w:sz w:val="21"/>
        </w:rPr>
        <w:t>平安</w:t>
      </w:r>
      <w:r>
        <w:rPr>
          <w:spacing w:val="-4"/>
          <w:sz w:val="21"/>
        </w:rPr>
        <w:t>评估，其他特殊建筑、化工装置</w:t>
      </w:r>
      <w:r>
        <w:rPr>
          <w:spacing w:val="-1"/>
          <w:sz w:val="21"/>
        </w:rPr>
        <w:t>等的消防</w:t>
      </w:r>
      <w:r>
        <w:rPr>
          <w:spacing w:val="-1"/>
          <w:sz w:val="21"/>
        </w:rPr>
        <w:t>平安</w:t>
      </w:r>
      <w:r>
        <w:rPr>
          <w:spacing w:val="-1"/>
          <w:sz w:val="21"/>
        </w:rPr>
        <w:t>评估可参照本标准执行。</w:t>
      </w:r>
    </w:p>
    <w:p w:rsidR="00766B74">
      <w:pPr>
        <w:pStyle w:val="ListParagraph"/>
        <w:numPr>
          <w:ilvl w:val="1"/>
          <w:numId w:val="107"/>
        </w:numPr>
        <w:tabs>
          <w:tab w:val="left" w:pos="839"/>
          <w:tab w:val="left" w:pos="840"/>
        </w:tabs>
        <w:spacing w:before="1"/>
        <w:ind w:left="840" w:hanging="528"/>
        <w:rPr>
          <w:rFonts w:ascii="黑体" w:eastAsia="黑体"/>
          <w:sz w:val="21"/>
        </w:rPr>
      </w:pPr>
      <w:r>
        <w:rPr>
          <w:sz w:val="21"/>
        </w:rPr>
        <w:t>本标准未</w:t>
      </w:r>
      <w:r>
        <w:rPr>
          <w:sz w:val="21"/>
        </w:rPr>
        <w:t>作出</w:t>
      </w:r>
      <w:r>
        <w:rPr>
          <w:sz w:val="21"/>
        </w:rPr>
        <w:t>明确规定的评估对象，请参考其他相关文件。</w:t>
      </w:r>
    </w:p>
    <w:p w:rsidR="00766B74">
      <w:pPr>
        <w:pStyle w:val="ListParagraph"/>
        <w:numPr>
          <w:ilvl w:val="1"/>
          <w:numId w:val="107"/>
        </w:numPr>
        <w:tabs>
          <w:tab w:val="left" w:pos="843"/>
          <w:tab w:val="left" w:pos="844"/>
        </w:tabs>
        <w:spacing w:before="59" w:line="288" w:lineRule="auto"/>
        <w:ind w:left="312" w:right="451" w:firstLine="0"/>
        <w:rPr>
          <w:rFonts w:ascii="黑体" w:eastAsia="黑体"/>
          <w:sz w:val="21"/>
        </w:rPr>
      </w:pPr>
      <w:r>
        <w:rPr>
          <w:spacing w:val="-2"/>
          <w:sz w:val="21"/>
        </w:rPr>
        <w:t>社会单位或消防技术</w:t>
      </w:r>
      <w:r>
        <w:rPr>
          <w:spacing w:val="-2"/>
          <w:sz w:val="21"/>
        </w:rPr>
        <w:t>效劳</w:t>
      </w:r>
      <w:r>
        <w:rPr>
          <w:spacing w:val="-2"/>
          <w:sz w:val="21"/>
        </w:rPr>
        <w:t>机构开展消防</w:t>
      </w:r>
      <w:r>
        <w:rPr>
          <w:spacing w:val="-2"/>
          <w:sz w:val="21"/>
        </w:rPr>
        <w:t>平安</w:t>
      </w:r>
      <w:r>
        <w:rPr>
          <w:spacing w:val="-2"/>
          <w:sz w:val="21"/>
        </w:rPr>
        <w:t>评估工作除依据本标准外，尚应满足相关法律、法规、规章和消防技术标准的要求。</w:t>
      </w:r>
    </w:p>
    <w:p w:rsidR="00766B74">
      <w:pPr>
        <w:pStyle w:val="ListParagraph"/>
        <w:numPr>
          <w:ilvl w:val="0"/>
          <w:numId w:val="107"/>
        </w:numPr>
        <w:tabs>
          <w:tab w:val="left" w:pos="627"/>
          <w:tab w:val="left" w:pos="628"/>
        </w:tabs>
        <w:rPr>
          <w:sz w:val="21"/>
        </w:rPr>
      </w:pPr>
      <w:r>
        <w:rPr>
          <w:sz w:val="21"/>
        </w:rPr>
        <w:t>标准</w:t>
      </w:r>
      <w:r>
        <w:rPr>
          <w:sz w:val="21"/>
        </w:rPr>
        <w:t>性引用文件</w:t>
      </w:r>
    </w:p>
    <w:p w:rsidR="00766B74">
      <w:pPr>
        <w:pStyle w:val="BodyText"/>
        <w:spacing w:before="1" w:line="288" w:lineRule="auto"/>
        <w:ind w:left="312" w:right="351" w:firstLine="420"/>
      </w:pPr>
      <w:r>
        <w:rPr>
          <w:spacing w:val="-4"/>
        </w:rPr>
        <w:t>以下</w:t>
      </w:r>
      <w:r>
        <w:rPr>
          <w:spacing w:val="-4"/>
        </w:rPr>
        <w:t>文件对于本文件的应用是必不可少的。</w:t>
      </w:r>
      <w:r>
        <w:rPr>
          <w:spacing w:val="-4"/>
        </w:rPr>
        <w:t>但凡</w:t>
      </w:r>
      <w:r>
        <w:rPr>
          <w:spacing w:val="-4"/>
        </w:rPr>
        <w:t>注日期的引用文件，仅注日期的版本适用于本文件。</w:t>
      </w:r>
      <w:r>
        <w:t>未注明日期的引用文件，其最新版本</w:t>
      </w:r>
      <w:r>
        <w:t>〔</w:t>
      </w:r>
      <w:r>
        <w:t>包括所有的修改单</w:t>
      </w:r>
      <w:r>
        <w:t>〕</w:t>
      </w:r>
      <w:r>
        <w:t>适用于本文件。</w:t>
      </w:r>
    </w:p>
    <w:p w:rsidR="00766B74">
      <w:pPr>
        <w:pStyle w:val="BodyText"/>
        <w:tabs>
          <w:tab w:val="left" w:pos="1997"/>
        </w:tabs>
        <w:spacing w:before="6"/>
        <w:ind w:left="731"/>
      </w:pPr>
      <w:r>
        <w:t>GB</w:t>
      </w:r>
      <w:r>
        <w:t>50016</w:t>
      </w:r>
      <w:r>
        <w:tab/>
        <w:t>建筑设计防火</w:t>
      </w:r>
      <w:r>
        <w:t>标准</w:t>
      </w:r>
    </w:p>
    <w:p w:rsidR="00766B74">
      <w:pPr>
        <w:pStyle w:val="BodyText"/>
        <w:tabs>
          <w:tab w:val="left" w:pos="1997"/>
        </w:tabs>
        <w:spacing w:before="55"/>
        <w:ind w:left="731"/>
      </w:pPr>
      <w:r>
        <w:t>GB</w:t>
      </w:r>
      <w:r>
        <w:t>50084</w:t>
      </w:r>
      <w:r>
        <w:rPr>
          <w:spacing w:val="-1"/>
        </w:rPr>
        <w:t>自动喷水灭火系统设计</w:t>
      </w:r>
      <w:r>
        <w:rPr>
          <w:spacing w:val="-1"/>
        </w:rPr>
        <w:t>标准</w:t>
      </w:r>
    </w:p>
    <w:p w:rsidR="00766B74">
      <w:pPr>
        <w:pStyle w:val="BodyText"/>
        <w:tabs>
          <w:tab w:val="left" w:pos="1997"/>
        </w:tabs>
        <w:spacing w:before="59"/>
        <w:ind w:left="731"/>
      </w:pPr>
      <w:r>
        <w:t>GB</w:t>
      </w:r>
      <w:r>
        <w:t>50116</w:t>
      </w:r>
      <w:r>
        <w:rPr>
          <w:spacing w:val="-1"/>
        </w:rPr>
        <w:t>火灾自动报警系统设计</w:t>
      </w:r>
      <w:r>
        <w:rPr>
          <w:spacing w:val="-1"/>
        </w:rPr>
        <w:t>标准</w:t>
      </w:r>
    </w:p>
    <w:p w:rsidR="00766B74">
      <w:pPr>
        <w:pStyle w:val="BodyText"/>
        <w:tabs>
          <w:tab w:val="left" w:pos="1997"/>
        </w:tabs>
        <w:spacing w:before="55"/>
        <w:ind w:left="731"/>
      </w:pPr>
      <w:r>
        <w:t>GB</w:t>
      </w:r>
      <w:r>
        <w:t>50151</w:t>
      </w:r>
      <w:r>
        <w:rPr>
          <w:spacing w:val="-1"/>
        </w:rPr>
        <w:t>泡沫灭火系统设计</w:t>
      </w:r>
      <w:r>
        <w:rPr>
          <w:spacing w:val="-1"/>
        </w:rPr>
        <w:t>标准</w:t>
      </w:r>
    </w:p>
    <w:p w:rsidR="00766B74">
      <w:pPr>
        <w:pStyle w:val="BodyText"/>
        <w:tabs>
          <w:tab w:val="left" w:pos="1997"/>
        </w:tabs>
        <w:spacing w:before="58"/>
        <w:ind w:left="731"/>
      </w:pPr>
      <w:r>
        <w:t>GB</w:t>
      </w:r>
      <w:r>
        <w:t>50222</w:t>
      </w:r>
      <w:r>
        <w:tab/>
        <w:t>建筑内部装修设计防火</w:t>
      </w:r>
      <w:r>
        <w:t>标准</w:t>
      </w:r>
    </w:p>
    <w:p w:rsidR="00766B74">
      <w:pPr>
        <w:pStyle w:val="BodyText"/>
        <w:tabs>
          <w:tab w:val="left" w:pos="1997"/>
        </w:tabs>
        <w:spacing w:before="55"/>
        <w:ind w:left="731"/>
      </w:pPr>
      <w:r>
        <w:t>GB</w:t>
      </w:r>
      <w:r>
        <w:t>50370</w:t>
      </w:r>
      <w:r>
        <w:tab/>
        <w:t>气体灭火系统设计</w:t>
      </w:r>
      <w:r>
        <w:t>标准</w:t>
      </w:r>
    </w:p>
    <w:p w:rsidR="00766B74">
      <w:pPr>
        <w:pStyle w:val="BodyText"/>
        <w:tabs>
          <w:tab w:val="left" w:pos="1997"/>
        </w:tabs>
        <w:spacing w:before="59"/>
        <w:ind w:left="731"/>
      </w:pPr>
      <w:r>
        <w:t>GB</w:t>
      </w:r>
      <w:r>
        <w:t>50974</w:t>
      </w:r>
      <w:r>
        <w:rPr>
          <w:spacing w:val="-1"/>
        </w:rPr>
        <w:t>消防给水及消火栓系统技术</w:t>
      </w:r>
      <w:r>
        <w:rPr>
          <w:spacing w:val="-1"/>
        </w:rPr>
        <w:t>标准</w:t>
      </w:r>
    </w:p>
    <w:p w:rsidR="00766B74">
      <w:pPr>
        <w:pStyle w:val="BodyText"/>
        <w:tabs>
          <w:tab w:val="left" w:pos="1997"/>
        </w:tabs>
        <w:spacing w:before="55"/>
        <w:ind w:left="731"/>
      </w:pPr>
      <w:r>
        <w:t>GB</w:t>
      </w:r>
      <w:r>
        <w:t>51251</w:t>
      </w:r>
      <w:r>
        <w:rPr>
          <w:spacing w:val="-1"/>
        </w:rPr>
        <w:t>建筑防烟排烟系统技术标准</w:t>
      </w:r>
    </w:p>
    <w:p w:rsidR="00766B74">
      <w:pPr>
        <w:pStyle w:val="BodyText"/>
        <w:tabs>
          <w:tab w:val="left" w:pos="1997"/>
        </w:tabs>
        <w:spacing w:before="59"/>
        <w:ind w:left="731"/>
      </w:pPr>
      <w:r>
        <w:t>GB</w:t>
      </w:r>
      <w:r>
        <w:t>51309</w:t>
      </w:r>
      <w:r>
        <w:tab/>
        <w:t>消防应急照明和疏散指示系统技术标准</w:t>
      </w:r>
    </w:p>
    <w:p w:rsidR="00766B74">
      <w:pPr>
        <w:pStyle w:val="BodyText"/>
        <w:tabs>
          <w:tab w:val="left" w:pos="1997"/>
        </w:tabs>
        <w:spacing w:before="55"/>
        <w:ind w:left="731"/>
      </w:pPr>
      <w:r>
        <w:t>GB/T</w:t>
      </w:r>
      <w:r>
        <w:t>5907</w:t>
      </w:r>
      <w:r>
        <w:tab/>
        <w:t>消防词汇</w:t>
      </w:r>
      <w:r>
        <w:t>〔</w:t>
      </w:r>
      <w:r>
        <w:t>所有</w:t>
      </w:r>
      <w:r>
        <w:t>局部</w:t>
      </w:r>
      <w:r>
        <w:t>〕</w:t>
      </w:r>
    </w:p>
    <w:p w:rsidR="00766B74">
      <w:pPr>
        <w:pStyle w:val="BodyText"/>
        <w:tabs>
          <w:tab w:val="left" w:pos="1997"/>
        </w:tabs>
        <w:spacing w:before="59"/>
        <w:ind w:left="731"/>
      </w:pPr>
      <w:r>
        <w:t>GA</w:t>
      </w:r>
      <w:r>
        <w:t>503</w:t>
      </w:r>
      <w:r>
        <w:rPr>
          <w:spacing w:val="-2"/>
        </w:rPr>
        <w:t>建筑消防设施检测技术规程</w:t>
      </w:r>
    </w:p>
    <w:p w:rsidR="00766B74">
      <w:pPr>
        <w:pStyle w:val="BodyText"/>
        <w:tabs>
          <w:tab w:val="left" w:pos="1997"/>
        </w:tabs>
        <w:spacing w:before="55"/>
        <w:ind w:left="731"/>
      </w:pPr>
      <w:r>
        <w:t>GA</w:t>
      </w:r>
      <w:r>
        <w:t>654</w:t>
      </w:r>
      <w:r>
        <w:rPr>
          <w:spacing w:val="-1"/>
        </w:rPr>
        <w:t>人员密集</w:t>
      </w:r>
      <w:r>
        <w:rPr>
          <w:spacing w:val="-1"/>
        </w:rPr>
        <w:t>场所消防</w:t>
      </w:r>
      <w:r>
        <w:rPr>
          <w:spacing w:val="-1"/>
        </w:rPr>
        <w:t>平安</w:t>
      </w:r>
      <w:r>
        <w:rPr>
          <w:spacing w:val="-1"/>
        </w:rPr>
        <w:t>管理</w:t>
      </w:r>
    </w:p>
    <w:p w:rsidR="00766B74">
      <w:pPr>
        <w:pStyle w:val="BodyText"/>
        <w:tabs>
          <w:tab w:val="left" w:pos="1997"/>
        </w:tabs>
        <w:spacing w:before="59"/>
        <w:ind w:left="731"/>
      </w:pPr>
      <w:r>
        <w:t>GA</w:t>
      </w:r>
      <w:r>
        <w:t>836</w:t>
      </w:r>
      <w:r>
        <w:rPr>
          <w:spacing w:val="-2"/>
        </w:rPr>
        <w:t>建设工程消防验收评定规</w:t>
      </w:r>
      <w:r>
        <w:rPr>
          <w:spacing w:val="-2"/>
        </w:rPr>
        <w:t>那么</w:t>
      </w:r>
    </w:p>
    <w:p w:rsidR="00766B74">
      <w:pPr>
        <w:pStyle w:val="BodyText"/>
        <w:tabs>
          <w:tab w:val="left" w:pos="1997"/>
        </w:tabs>
        <w:spacing w:before="55"/>
        <w:ind w:left="731"/>
      </w:pPr>
      <w:r>
        <w:t>GA/T</w:t>
      </w:r>
      <w:r>
        <w:t>1369</w:t>
      </w:r>
      <w:r>
        <w:tab/>
        <w:t>人员密集</w:t>
      </w:r>
      <w:r>
        <w:t>场所消防</w:t>
      </w:r>
      <w:r>
        <w:t>平安</w:t>
      </w:r>
      <w:r>
        <w:t>评估导</w:t>
      </w:r>
      <w:r>
        <w:t>那么</w:t>
      </w:r>
    </w:p>
    <w:p w:rsidR="00766B74">
      <w:pPr>
        <w:pStyle w:val="BodyText"/>
        <w:spacing w:before="59"/>
        <w:ind w:left="731"/>
      </w:pPr>
      <w:r>
        <w:t>DB 32/T 186 建筑消防设施检测技术规程</w:t>
      </w:r>
    </w:p>
    <w:p w:rsidR="00766B74">
      <w:pPr>
        <w:pStyle w:val="ListParagraph"/>
        <w:numPr>
          <w:ilvl w:val="0"/>
          <w:numId w:val="107"/>
        </w:numPr>
        <w:tabs>
          <w:tab w:val="left" w:pos="627"/>
          <w:tab w:val="left" w:pos="628"/>
        </w:tabs>
        <w:rPr>
          <w:sz w:val="21"/>
        </w:rPr>
      </w:pPr>
      <w:r>
        <w:rPr>
          <w:sz w:val="21"/>
        </w:rPr>
        <w:t>术语和定义</w:t>
      </w:r>
    </w:p>
    <w:p w:rsidR="00766B74">
      <w:pPr>
        <w:pStyle w:val="BodyText"/>
        <w:ind w:left="731"/>
      </w:pPr>
      <w:r>
        <w:t>以下</w:t>
      </w:r>
      <w:r>
        <w:t>术语和定义适用于本标准。</w:t>
      </w:r>
    </w:p>
    <w:p w:rsidR="00766B74">
      <w:pPr>
        <w:pStyle w:val="BodyText"/>
        <w:tabs>
          <w:tab w:val="left" w:pos="2627"/>
        </w:tabs>
        <w:spacing w:before="1"/>
        <w:ind w:left="731"/>
        <w:rPr>
          <w:rFonts w:ascii="黑体" w:eastAsia="黑体"/>
        </w:rPr>
      </w:pPr>
      <w:r>
        <w:t>单位消防</w:t>
      </w:r>
      <w:r>
        <w:t>平安</w:t>
      </w:r>
      <w:r>
        <w:t>评估</w:t>
      </w:r>
      <w:r>
        <w:rPr>
          <w:rFonts w:ascii="黑体" w:eastAsia="黑体" w:hint="eastAsia"/>
        </w:rPr>
        <w:t>fire safety assessment of</w:t>
      </w:r>
      <w:r>
        <w:rPr>
          <w:rFonts w:ascii="黑体" w:eastAsia="黑体" w:hint="eastAsia"/>
        </w:rPr>
        <w:t>workplaces</w:t>
      </w:r>
    </w:p>
    <w:p w:rsidR="00766B74">
      <w:pPr>
        <w:pStyle w:val="BodyText"/>
        <w:spacing w:before="55" w:line="292" w:lineRule="auto"/>
        <w:ind w:left="312" w:right="349" w:firstLine="420"/>
        <w:jc w:val="both"/>
        <w:sectPr>
          <w:pgSz w:w="11900" w:h="16840"/>
          <w:pgMar w:top="1600" w:right="700" w:bottom="780" w:left="820" w:header="0" w:footer="598" w:gutter="0"/>
          <w:pgNumType w:start="1"/>
          <w:cols w:space="720"/>
        </w:sectPr>
      </w:pPr>
      <w:r>
        <w:rPr>
          <w:spacing w:val="-4"/>
        </w:rPr>
        <w:t>以建筑单体、建筑群或其他类型单位为对象，根据有关规定和相关消防技术标准</w:t>
      </w:r>
      <w:r>
        <w:rPr>
          <w:spacing w:val="-4"/>
        </w:rPr>
        <w:t>标准</w:t>
      </w:r>
      <w:r>
        <w:rPr>
          <w:spacing w:val="-4"/>
        </w:rPr>
        <w:t>，运用消防</w:t>
      </w:r>
      <w:r>
        <w:rPr>
          <w:spacing w:val="-4"/>
        </w:rPr>
        <w:t>平安</w:t>
      </w:r>
      <w:r>
        <w:rPr>
          <w:spacing w:val="-4"/>
        </w:rPr>
        <w:t>评估技术与方法，辨识和分析影响单位消防</w:t>
      </w:r>
      <w:r>
        <w:rPr>
          <w:spacing w:val="-4"/>
        </w:rPr>
        <w:t>平安</w:t>
      </w:r>
      <w:r>
        <w:rPr>
          <w:spacing w:val="-4"/>
        </w:rPr>
        <w:t>的因素，确认单位消防</w:t>
      </w:r>
      <w:r>
        <w:rPr>
          <w:spacing w:val="-4"/>
        </w:rPr>
        <w:t>平安</w:t>
      </w:r>
      <w:r>
        <w:rPr>
          <w:spacing w:val="-4"/>
        </w:rPr>
        <w:t>等级，制定控制单位火灾风险</w:t>
      </w:r>
      <w:r>
        <w:t>的策略。</w:t>
      </w:r>
    </w:p>
    <w:p w:rsidR="00766B74">
      <w:pPr>
        <w:pStyle w:val="BodyText"/>
        <w:tabs>
          <w:tab w:val="left" w:pos="1367"/>
        </w:tabs>
        <w:spacing w:before="73"/>
        <w:ind w:left="731"/>
        <w:rPr>
          <w:rFonts w:ascii="黑体" w:eastAsia="黑体"/>
        </w:rPr>
      </w:pPr>
      <w:r>
        <w:t>子项</w:t>
      </w:r>
      <w:r>
        <w:rPr>
          <w:rFonts w:ascii="黑体" w:eastAsia="黑体" w:hint="eastAsia"/>
        </w:rPr>
        <w:t>subassembly of fire safety</w:t>
      </w:r>
      <w:r>
        <w:rPr>
          <w:rFonts w:ascii="黑体" w:eastAsia="黑体" w:hint="eastAsia"/>
        </w:rPr>
        <w:t>assessment</w:t>
      </w:r>
    </w:p>
    <w:p w:rsidR="00766B74">
      <w:pPr>
        <w:pStyle w:val="BodyText"/>
        <w:spacing w:before="59"/>
        <w:ind w:left="731"/>
      </w:pPr>
      <w:r>
        <w:t>指性质、功能单一的涉及消防</w:t>
      </w:r>
      <w:r>
        <w:t>平安</w:t>
      </w:r>
      <w:r>
        <w:t>的</w:t>
      </w:r>
      <w:r>
        <w:t>工程</w:t>
      </w:r>
      <w:r>
        <w:t>，可以包含</w:t>
      </w:r>
      <w:r>
        <w:t>假设</w:t>
      </w:r>
      <w:r>
        <w:t>干个检查内容，如</w:t>
      </w:r>
      <w:r>
        <w:t>平安</w:t>
      </w:r>
      <w:r>
        <w:t>出口、消防水泵等。</w:t>
      </w:r>
    </w:p>
    <w:p w:rsidR="00766B74">
      <w:pPr>
        <w:pStyle w:val="BodyText"/>
        <w:tabs>
          <w:tab w:val="left" w:pos="1367"/>
        </w:tabs>
        <w:spacing w:before="73"/>
        <w:ind w:left="731"/>
        <w:rPr>
          <w:rFonts w:ascii="黑体" w:eastAsia="黑体"/>
        </w:rPr>
      </w:pPr>
      <w:r>
        <w:t>单项</w:t>
      </w:r>
      <w:r>
        <w:rPr>
          <w:rFonts w:ascii="黑体" w:eastAsia="黑体" w:hint="eastAsia"/>
        </w:rPr>
        <w:t>subsystem of fire safety</w:t>
      </w:r>
      <w:r>
        <w:rPr>
          <w:rFonts w:ascii="黑体" w:eastAsia="黑体" w:hint="eastAsia"/>
        </w:rPr>
        <w:t>assessment</w:t>
      </w:r>
    </w:p>
    <w:p w:rsidR="00766B74">
      <w:pPr>
        <w:pStyle w:val="BodyText"/>
        <w:spacing w:before="59"/>
        <w:ind w:left="731"/>
      </w:pPr>
      <w:r>
        <w:t>由</w:t>
      </w:r>
      <w:r>
        <w:t>假设</w:t>
      </w:r>
      <w:r>
        <w:t>干性质或功能相近的子项组成的涉及消防</w:t>
      </w:r>
      <w:r>
        <w:t>平安</w:t>
      </w:r>
      <w:r>
        <w:t>的</w:t>
      </w:r>
      <w:r>
        <w:t>工程</w:t>
      </w:r>
      <w:r>
        <w:t>，如</w:t>
      </w:r>
      <w:r>
        <w:t>平安</w:t>
      </w:r>
      <w:r>
        <w:t>疏散、消火栓系统等。</w:t>
      </w:r>
    </w:p>
    <w:p w:rsidR="00766B74">
      <w:pPr>
        <w:pStyle w:val="BodyText"/>
        <w:tabs>
          <w:tab w:val="left" w:pos="1367"/>
        </w:tabs>
        <w:spacing w:before="75"/>
        <w:ind w:left="731"/>
        <w:rPr>
          <w:rFonts w:ascii="黑体" w:eastAsia="黑体"/>
        </w:rPr>
      </w:pPr>
      <w:r>
        <w:t>分项</w:t>
      </w:r>
      <w:r>
        <w:rPr>
          <w:rFonts w:ascii="黑体" w:eastAsia="黑体" w:hint="eastAsia"/>
        </w:rPr>
        <w:t>individual system of fire safety</w:t>
      </w:r>
      <w:r>
        <w:rPr>
          <w:rFonts w:ascii="黑体" w:eastAsia="黑体" w:hint="eastAsia"/>
        </w:rPr>
        <w:t>assessment</w:t>
      </w:r>
    </w:p>
    <w:p w:rsidR="00766B74">
      <w:pPr>
        <w:pStyle w:val="BodyText"/>
        <w:spacing w:before="57"/>
        <w:ind w:left="731"/>
      </w:pPr>
      <w:r>
        <w:t>由</w:t>
      </w:r>
      <w:r>
        <w:t>假设</w:t>
      </w:r>
      <w:r>
        <w:t>干属性相同的单项组成涉及消防</w:t>
      </w:r>
      <w:r>
        <w:t>平安</w:t>
      </w:r>
      <w:r>
        <w:t>的单元，如消防</w:t>
      </w:r>
      <w:r>
        <w:t>平安</w:t>
      </w:r>
      <w:r>
        <w:t>管理、建筑防火、消防设施等。</w:t>
      </w:r>
    </w:p>
    <w:p w:rsidR="00766B74">
      <w:pPr>
        <w:pStyle w:val="ListParagraph"/>
        <w:numPr>
          <w:ilvl w:val="0"/>
          <w:numId w:val="107"/>
        </w:numPr>
        <w:tabs>
          <w:tab w:val="left" w:pos="627"/>
          <w:tab w:val="left" w:pos="628"/>
        </w:tabs>
        <w:rPr>
          <w:sz w:val="21"/>
        </w:rPr>
      </w:pPr>
      <w:r>
        <w:rPr>
          <w:sz w:val="21"/>
        </w:rPr>
        <w:t>评估流程</w:t>
      </w:r>
    </w:p>
    <w:p w:rsidR="00766B74">
      <w:pPr>
        <w:pStyle w:val="ListParagraph"/>
        <w:numPr>
          <w:ilvl w:val="1"/>
          <w:numId w:val="107"/>
        </w:numPr>
        <w:tabs>
          <w:tab w:val="left" w:pos="839"/>
          <w:tab w:val="left" w:pos="840"/>
        </w:tabs>
        <w:ind w:left="840" w:hanging="528"/>
        <w:rPr>
          <w:rFonts w:ascii="黑体" w:eastAsia="黑体"/>
          <w:sz w:val="21"/>
        </w:rPr>
      </w:pPr>
      <w:r>
        <w:rPr>
          <w:sz w:val="21"/>
        </w:rPr>
        <w:t>评估工作内容</w:t>
      </w:r>
    </w:p>
    <w:p w:rsidR="00766B74">
      <w:pPr>
        <w:pStyle w:val="BodyText"/>
        <w:spacing w:before="151"/>
        <w:ind w:left="731"/>
      </w:pPr>
      <w:r>
        <w:t>单位消防</w:t>
      </w:r>
      <w:r>
        <w:t>平安</w:t>
      </w:r>
      <w:r>
        <w:t>评估应至少包括以下方面：</w:t>
      </w:r>
    </w:p>
    <w:p w:rsidR="00766B74">
      <w:pPr>
        <w:pStyle w:val="ListParagraph"/>
        <w:numPr>
          <w:ilvl w:val="2"/>
          <w:numId w:val="107"/>
        </w:numPr>
        <w:tabs>
          <w:tab w:val="left" w:pos="1048"/>
        </w:tabs>
        <w:spacing w:before="59"/>
        <w:ind w:left="1048" w:hanging="317"/>
        <w:rPr>
          <w:sz w:val="21"/>
        </w:rPr>
      </w:pPr>
      <w:r>
        <w:rPr>
          <w:spacing w:val="-1"/>
          <w:sz w:val="21"/>
        </w:rPr>
        <w:t>评估对象</w:t>
      </w:r>
      <w:r>
        <w:rPr>
          <w:spacing w:val="-1"/>
          <w:sz w:val="21"/>
        </w:rPr>
        <w:t>确实</w:t>
      </w:r>
      <w:r>
        <w:rPr>
          <w:spacing w:val="-1"/>
          <w:sz w:val="21"/>
        </w:rPr>
        <w:t>定</w:t>
      </w:r>
    </w:p>
    <w:p w:rsidR="00766B74">
      <w:pPr>
        <w:pStyle w:val="ListParagraph"/>
        <w:numPr>
          <w:ilvl w:val="2"/>
          <w:numId w:val="107"/>
        </w:numPr>
        <w:tabs>
          <w:tab w:val="left" w:pos="1048"/>
        </w:tabs>
        <w:spacing w:before="55"/>
        <w:ind w:left="1048" w:hanging="317"/>
        <w:rPr>
          <w:sz w:val="21"/>
        </w:rPr>
      </w:pPr>
      <w:r>
        <w:rPr>
          <w:spacing w:val="-2"/>
          <w:sz w:val="21"/>
        </w:rPr>
        <w:t>相关信息的采集</w:t>
      </w:r>
    </w:p>
    <w:p w:rsidR="00766B74">
      <w:pPr>
        <w:pStyle w:val="ListParagraph"/>
        <w:numPr>
          <w:ilvl w:val="2"/>
          <w:numId w:val="107"/>
        </w:numPr>
        <w:tabs>
          <w:tab w:val="left" w:pos="1048"/>
        </w:tabs>
        <w:spacing w:before="59"/>
        <w:ind w:left="1048" w:hanging="317"/>
        <w:rPr>
          <w:sz w:val="21"/>
        </w:rPr>
      </w:pPr>
      <w:r>
        <w:rPr>
          <w:spacing w:val="-2"/>
          <w:sz w:val="21"/>
        </w:rPr>
        <w:t>评估方法的选择</w:t>
      </w:r>
    </w:p>
    <w:p w:rsidR="00766B74">
      <w:pPr>
        <w:pStyle w:val="ListParagraph"/>
        <w:numPr>
          <w:ilvl w:val="2"/>
          <w:numId w:val="107"/>
        </w:numPr>
        <w:tabs>
          <w:tab w:val="left" w:pos="1048"/>
        </w:tabs>
        <w:spacing w:before="55"/>
        <w:ind w:left="1048" w:hanging="317"/>
        <w:rPr>
          <w:sz w:val="21"/>
        </w:rPr>
      </w:pPr>
      <w:r>
        <w:rPr>
          <w:spacing w:val="-1"/>
          <w:sz w:val="21"/>
        </w:rPr>
        <w:t>火灾风险的计算</w:t>
      </w:r>
    </w:p>
    <w:p w:rsidR="00766B74">
      <w:pPr>
        <w:pStyle w:val="ListParagraph"/>
        <w:numPr>
          <w:ilvl w:val="2"/>
          <w:numId w:val="107"/>
        </w:numPr>
        <w:tabs>
          <w:tab w:val="left" w:pos="1048"/>
        </w:tabs>
        <w:spacing w:before="59"/>
        <w:ind w:left="1048" w:hanging="317"/>
        <w:rPr>
          <w:sz w:val="21"/>
        </w:rPr>
      </w:pPr>
      <w:r>
        <w:rPr>
          <w:sz w:val="21"/>
        </w:rPr>
        <w:t>消防</w:t>
      </w:r>
      <w:r>
        <w:rPr>
          <w:sz w:val="21"/>
        </w:rPr>
        <w:t>平安</w:t>
      </w:r>
      <w:r>
        <w:rPr>
          <w:sz w:val="21"/>
        </w:rPr>
        <w:t>等级评定</w:t>
      </w:r>
    </w:p>
    <w:p w:rsidR="00766B74">
      <w:pPr>
        <w:pStyle w:val="ListParagraph"/>
        <w:numPr>
          <w:ilvl w:val="2"/>
          <w:numId w:val="107"/>
        </w:numPr>
        <w:tabs>
          <w:tab w:val="left" w:pos="1048"/>
        </w:tabs>
        <w:spacing w:before="55"/>
        <w:ind w:left="1048" w:hanging="317"/>
        <w:rPr>
          <w:sz w:val="21"/>
        </w:rPr>
      </w:pPr>
      <w:r>
        <w:rPr>
          <w:spacing w:val="-1"/>
          <w:sz w:val="21"/>
        </w:rPr>
        <w:t>平安</w:t>
      </w:r>
      <w:r>
        <w:rPr>
          <w:spacing w:val="-1"/>
          <w:sz w:val="21"/>
        </w:rPr>
        <w:t>措施和建议</w:t>
      </w:r>
    </w:p>
    <w:p w:rsidR="00766B74">
      <w:pPr>
        <w:pStyle w:val="ListParagraph"/>
        <w:numPr>
          <w:ilvl w:val="2"/>
          <w:numId w:val="107"/>
        </w:numPr>
        <w:tabs>
          <w:tab w:val="left" w:pos="1048"/>
        </w:tabs>
        <w:spacing w:before="59"/>
        <w:ind w:left="1048" w:hanging="317"/>
        <w:rPr>
          <w:sz w:val="21"/>
        </w:rPr>
      </w:pPr>
      <w:r>
        <w:rPr>
          <w:spacing w:val="-1"/>
          <w:sz w:val="21"/>
        </w:rPr>
        <w:t>评估报告的编写</w:t>
      </w:r>
    </w:p>
    <w:p w:rsidR="00766B74">
      <w:pPr>
        <w:pStyle w:val="ListParagraph"/>
        <w:numPr>
          <w:ilvl w:val="1"/>
          <w:numId w:val="107"/>
        </w:numPr>
        <w:tabs>
          <w:tab w:val="left" w:pos="839"/>
          <w:tab w:val="left" w:pos="840"/>
        </w:tabs>
        <w:spacing w:before="147"/>
        <w:ind w:left="840" w:hanging="528"/>
        <w:rPr>
          <w:rFonts w:ascii="黑体" w:eastAsia="黑体"/>
          <w:sz w:val="21"/>
        </w:rPr>
      </w:pPr>
      <w:r>
        <w:rPr>
          <w:sz w:val="21"/>
        </w:rPr>
        <w:t>评估的流程</w:t>
      </w:r>
    </w:p>
    <w:p w:rsidR="00766B74">
      <w:pPr>
        <w:pStyle w:val="BodyText"/>
        <w:spacing w:before="151"/>
        <w:ind w:left="731"/>
      </w:pPr>
      <w:r>
        <w:t>单位消防</w:t>
      </w:r>
      <w:r>
        <w:t>平安</w:t>
      </w:r>
      <w:r>
        <w:t>评估应按照以下流程进行：</w:t>
      </w:r>
    </w:p>
    <w:p w:rsidR="00766B74">
      <w:pPr>
        <w:pStyle w:val="ListParagraph"/>
        <w:numPr>
          <w:ilvl w:val="2"/>
          <w:numId w:val="107"/>
        </w:numPr>
        <w:tabs>
          <w:tab w:val="left" w:pos="1151"/>
          <w:tab w:val="left" w:pos="1152"/>
        </w:tabs>
        <w:spacing w:before="59"/>
        <w:ind w:hanging="421"/>
        <w:rPr>
          <w:rFonts w:ascii="黑体" w:eastAsia="黑体"/>
          <w:sz w:val="21"/>
        </w:rPr>
      </w:pPr>
      <w:r>
        <w:rPr>
          <w:sz w:val="21"/>
        </w:rPr>
        <w:t>信息采集</w:t>
      </w:r>
    </w:p>
    <w:p w:rsidR="00766B74">
      <w:pPr>
        <w:pStyle w:val="BodyText"/>
        <w:spacing w:before="54" w:line="292" w:lineRule="auto"/>
        <w:ind w:left="312" w:right="353" w:firstLine="420"/>
      </w:pPr>
      <w:r>
        <w:t>在明确消防</w:t>
      </w:r>
      <w:r>
        <w:t>平安</w:t>
      </w:r>
      <w:r>
        <w:t>评估的目的和内容</w:t>
      </w:r>
      <w:r>
        <w:t>根底</w:t>
      </w:r>
      <w:r>
        <w:t>上，收集各种与单位消防</w:t>
      </w:r>
      <w:r>
        <w:t>平安</w:t>
      </w:r>
      <w:r>
        <w:t>的相关资料，包括：单位概况、消防设计图纸资料、消防设施相关资料、火灾应急救援预案、消防</w:t>
      </w:r>
      <w:r>
        <w:t>平安</w:t>
      </w:r>
      <w:r>
        <w:t>规章制度、相关检测报告等。</w:t>
      </w:r>
    </w:p>
    <w:p w:rsidR="00766B74">
      <w:pPr>
        <w:pStyle w:val="ListParagraph"/>
        <w:numPr>
          <w:ilvl w:val="2"/>
          <w:numId w:val="107"/>
        </w:numPr>
        <w:tabs>
          <w:tab w:val="left" w:pos="1151"/>
          <w:tab w:val="left" w:pos="1152"/>
        </w:tabs>
        <w:spacing w:line="265" w:lineRule="exact"/>
        <w:ind w:hanging="421"/>
        <w:rPr>
          <w:rFonts w:ascii="黑体" w:eastAsia="黑体"/>
          <w:sz w:val="21"/>
        </w:rPr>
      </w:pPr>
      <w:r>
        <w:rPr>
          <w:sz w:val="21"/>
        </w:rPr>
        <w:t>火灾风险识别</w:t>
      </w:r>
    </w:p>
    <w:p w:rsidR="00766B74">
      <w:pPr>
        <w:pStyle w:val="BodyText"/>
        <w:spacing w:before="59" w:line="288" w:lineRule="auto"/>
        <w:ind w:left="312" w:right="351" w:firstLine="420"/>
      </w:pPr>
      <w:r>
        <w:t>通过资料分析和现场勘察，查找评估对象的火灾风险来源，确定其存在的部位、形式以及发生作用的途径和变化规律。</w:t>
      </w:r>
    </w:p>
    <w:p w:rsidR="00766B74">
      <w:pPr>
        <w:pStyle w:val="ListParagraph"/>
        <w:numPr>
          <w:ilvl w:val="2"/>
          <w:numId w:val="107"/>
        </w:numPr>
        <w:tabs>
          <w:tab w:val="left" w:pos="1151"/>
          <w:tab w:val="left" w:pos="1152"/>
        </w:tabs>
        <w:spacing w:before="7"/>
        <w:ind w:hanging="421"/>
        <w:rPr>
          <w:rFonts w:ascii="黑体" w:eastAsia="黑体"/>
          <w:sz w:val="21"/>
        </w:rPr>
      </w:pPr>
      <w:r>
        <w:rPr>
          <w:spacing w:val="-1"/>
          <w:sz w:val="21"/>
        </w:rPr>
        <w:t>评估指标体系建立</w:t>
      </w:r>
    </w:p>
    <w:p w:rsidR="00766B74">
      <w:pPr>
        <w:pStyle w:val="BodyText"/>
        <w:spacing w:before="55" w:line="290" w:lineRule="auto"/>
        <w:ind w:left="312" w:right="349" w:firstLine="420"/>
        <w:jc w:val="both"/>
      </w:pPr>
      <w:r>
        <w:t>根据评估目的，在火灾风险源识别的</w:t>
      </w:r>
      <w:r>
        <w:t>根底</w:t>
      </w:r>
      <w:r>
        <w:t>上，进一步分析导致火灾隐患的影响因素及其相互关系，突出重点，选择主要因素，忽略次要因素，然后对各影响因素按照不同的层次进行分类，形成不同层次的评估指标因素集。</w:t>
      </w:r>
    </w:p>
    <w:p w:rsidR="00766B74">
      <w:pPr>
        <w:pStyle w:val="ListParagraph"/>
        <w:numPr>
          <w:ilvl w:val="2"/>
          <w:numId w:val="107"/>
        </w:numPr>
        <w:tabs>
          <w:tab w:val="left" w:pos="1152"/>
        </w:tabs>
        <w:spacing w:before="5"/>
        <w:ind w:hanging="421"/>
        <w:jc w:val="both"/>
        <w:rPr>
          <w:rFonts w:ascii="黑体" w:eastAsia="黑体"/>
          <w:sz w:val="21"/>
        </w:rPr>
      </w:pPr>
      <w:r>
        <w:rPr>
          <w:sz w:val="21"/>
        </w:rPr>
        <w:t>风险分析与计算</w:t>
      </w:r>
    </w:p>
    <w:p w:rsidR="00766B74">
      <w:pPr>
        <w:pStyle w:val="BodyText"/>
        <w:spacing w:before="53" w:line="292" w:lineRule="auto"/>
        <w:ind w:left="312" w:right="351" w:firstLine="420"/>
      </w:pPr>
      <w:r>
        <w:t>根据不同层次评估指标的特性，选择合理的评估方法，按照不同的风险因素确定风险概率，根据风险因素对评估目标的影响程度，进行定量或定性的分析和计算，确定</w:t>
      </w:r>
      <w:r>
        <w:t>各风险</w:t>
      </w:r>
      <w:r>
        <w:t>因素的风险等级。</w:t>
      </w:r>
    </w:p>
    <w:p w:rsidR="00766B74">
      <w:pPr>
        <w:pStyle w:val="ListParagraph"/>
        <w:numPr>
          <w:ilvl w:val="2"/>
          <w:numId w:val="107"/>
        </w:numPr>
        <w:tabs>
          <w:tab w:val="left" w:pos="1151"/>
          <w:tab w:val="left" w:pos="1152"/>
        </w:tabs>
        <w:spacing w:line="267" w:lineRule="exact"/>
        <w:ind w:hanging="421"/>
        <w:rPr>
          <w:rFonts w:ascii="黑体" w:eastAsia="黑体"/>
          <w:sz w:val="21"/>
        </w:rPr>
      </w:pPr>
      <w:r>
        <w:rPr>
          <w:sz w:val="21"/>
        </w:rPr>
        <w:t>确定评估结论</w:t>
      </w:r>
    </w:p>
    <w:p w:rsidR="00766B74">
      <w:pPr>
        <w:pStyle w:val="BodyText"/>
        <w:spacing w:before="59"/>
        <w:ind w:left="731"/>
      </w:pPr>
      <w:r>
        <w:t>根据评估结果，明确被评估单位的消防</w:t>
      </w:r>
      <w:r>
        <w:t>平安</w:t>
      </w:r>
      <w:r>
        <w:t>状态，提出合理可行的消防</w:t>
      </w:r>
      <w:r>
        <w:t>平安</w:t>
      </w:r>
      <w:r>
        <w:t>意见。</w:t>
      </w:r>
    </w:p>
    <w:p w:rsidR="00766B74">
      <w:pPr>
        <w:pStyle w:val="ListParagraph"/>
        <w:numPr>
          <w:ilvl w:val="2"/>
          <w:numId w:val="107"/>
        </w:numPr>
        <w:tabs>
          <w:tab w:val="left" w:pos="1151"/>
          <w:tab w:val="left" w:pos="1152"/>
        </w:tabs>
        <w:spacing w:before="55"/>
        <w:ind w:hanging="421"/>
        <w:rPr>
          <w:rFonts w:ascii="黑体" w:eastAsia="黑体"/>
          <w:sz w:val="21"/>
        </w:rPr>
      </w:pPr>
      <w:r>
        <w:rPr>
          <w:sz w:val="21"/>
        </w:rPr>
        <w:t>风险控制措施</w:t>
      </w:r>
    </w:p>
    <w:p w:rsidR="00766B74">
      <w:pPr>
        <w:pStyle w:val="BodyText"/>
        <w:spacing w:before="59" w:line="288" w:lineRule="auto"/>
        <w:ind w:left="312" w:right="353" w:firstLine="420"/>
        <w:sectPr>
          <w:pgSz w:w="11900" w:h="16840"/>
          <w:pgMar w:top="1260" w:right="700" w:bottom="860" w:left="820" w:header="0" w:footer="598" w:gutter="0"/>
          <w:pgNumType w:start="2"/>
          <w:cols w:space="720"/>
        </w:sectPr>
      </w:pPr>
      <w:r>
        <w:rPr>
          <w:spacing w:val="-4"/>
        </w:rPr>
        <w:t>根据火灾风险分析与计算结果，综合针对性、技术可行性、经济合理性要求，提出消除或降低火灾风</w:t>
      </w:r>
      <w:r>
        <w:t>险的技术措施和管理对策。</w:t>
      </w:r>
    </w:p>
    <w:p w:rsidR="00766B74">
      <w:pPr>
        <w:pStyle w:val="ListParagraph"/>
        <w:numPr>
          <w:ilvl w:val="0"/>
          <w:numId w:val="107"/>
        </w:numPr>
        <w:tabs>
          <w:tab w:val="left" w:pos="628"/>
        </w:tabs>
        <w:spacing w:before="60"/>
        <w:jc w:val="both"/>
        <w:rPr>
          <w:sz w:val="21"/>
        </w:rPr>
      </w:pPr>
      <w:bookmarkStart w:id="3" w:name="Slide_6"/>
      <w:bookmarkEnd w:id="3"/>
      <w:r>
        <w:rPr>
          <w:sz w:val="21"/>
        </w:rPr>
        <w:t>评估单元及评估内容</w:t>
      </w:r>
    </w:p>
    <w:p w:rsidR="00766B74">
      <w:pPr>
        <w:pStyle w:val="ListParagraph"/>
        <w:numPr>
          <w:ilvl w:val="1"/>
          <w:numId w:val="107"/>
        </w:numPr>
        <w:tabs>
          <w:tab w:val="left" w:pos="840"/>
        </w:tabs>
        <w:ind w:left="840" w:hanging="528"/>
        <w:jc w:val="both"/>
        <w:rPr>
          <w:rFonts w:ascii="黑体" w:eastAsia="黑体"/>
          <w:sz w:val="21"/>
        </w:rPr>
      </w:pPr>
      <w:r>
        <w:rPr>
          <w:sz w:val="21"/>
        </w:rPr>
        <w:t>一般规定</w:t>
      </w:r>
    </w:p>
    <w:p w:rsidR="00766B74">
      <w:pPr>
        <w:pStyle w:val="ListParagraph"/>
        <w:numPr>
          <w:ilvl w:val="2"/>
          <w:numId w:val="106"/>
        </w:numPr>
        <w:tabs>
          <w:tab w:val="left" w:pos="1048"/>
        </w:tabs>
        <w:jc w:val="both"/>
        <w:rPr>
          <w:sz w:val="21"/>
        </w:rPr>
      </w:pPr>
      <w:r>
        <w:rPr>
          <w:sz w:val="21"/>
        </w:rPr>
        <w:t>评估原</w:t>
      </w:r>
      <w:r>
        <w:rPr>
          <w:sz w:val="21"/>
        </w:rPr>
        <w:t>那么</w:t>
      </w:r>
    </w:p>
    <w:p w:rsidR="00766B74">
      <w:pPr>
        <w:pStyle w:val="BodyText"/>
        <w:spacing w:line="290" w:lineRule="auto"/>
        <w:ind w:left="312" w:right="349" w:firstLine="420"/>
        <w:jc w:val="both"/>
      </w:pPr>
      <w:r>
        <w:t>运用科学的评估方法，对被评估单位消防许可、消防</w:t>
      </w:r>
      <w:r>
        <w:t>平安</w:t>
      </w:r>
      <w:r>
        <w:t>制度等文件进行审查，对防火设施和灭火设施进行现场检查。分析被评估单位内可能存在的火灾危险源，合理划分评估单元，建立全面的评估指标体系，对评估单元进行定性及定量分析，结合评估人员意见合理建立权重体系。</w:t>
      </w:r>
    </w:p>
    <w:p w:rsidR="00766B74">
      <w:pPr>
        <w:pStyle w:val="ListParagraph"/>
        <w:numPr>
          <w:ilvl w:val="2"/>
          <w:numId w:val="106"/>
        </w:numPr>
        <w:tabs>
          <w:tab w:val="left" w:pos="1048"/>
        </w:tabs>
        <w:spacing w:before="162"/>
        <w:jc w:val="both"/>
        <w:rPr>
          <w:sz w:val="21"/>
        </w:rPr>
      </w:pPr>
      <w:r>
        <w:rPr>
          <w:sz w:val="21"/>
        </w:rPr>
        <w:t>现场检查要求</w:t>
      </w:r>
    </w:p>
    <w:p w:rsidR="00766B74">
      <w:pPr>
        <w:pStyle w:val="ListParagraph"/>
        <w:numPr>
          <w:ilvl w:val="3"/>
          <w:numId w:val="106"/>
        </w:numPr>
        <w:tabs>
          <w:tab w:val="left" w:pos="1156"/>
        </w:tabs>
        <w:rPr>
          <w:sz w:val="21"/>
        </w:rPr>
      </w:pPr>
      <w:r>
        <w:rPr>
          <w:spacing w:val="-1"/>
          <w:sz w:val="21"/>
        </w:rPr>
        <w:t>检查测试用仪器、仪表、量具等计量器具，确定合格有效。</w:t>
      </w:r>
    </w:p>
    <w:p w:rsidR="00766B74">
      <w:pPr>
        <w:pStyle w:val="ListParagraph"/>
        <w:numPr>
          <w:ilvl w:val="3"/>
          <w:numId w:val="106"/>
        </w:numPr>
        <w:tabs>
          <w:tab w:val="left" w:pos="1156"/>
        </w:tabs>
        <w:spacing w:before="57"/>
        <w:rPr>
          <w:sz w:val="21"/>
        </w:rPr>
      </w:pPr>
      <w:r>
        <w:rPr>
          <w:sz w:val="21"/>
        </w:rPr>
        <w:t>在现场相关人员</w:t>
      </w:r>
      <w:r>
        <w:rPr>
          <w:sz w:val="21"/>
        </w:rPr>
        <w:t>〔</w:t>
      </w:r>
      <w:r>
        <w:rPr>
          <w:spacing w:val="-2"/>
          <w:sz w:val="21"/>
        </w:rPr>
        <w:t>包括操作人员、消防</w:t>
      </w:r>
      <w:r>
        <w:rPr>
          <w:spacing w:val="-2"/>
          <w:sz w:val="21"/>
        </w:rPr>
        <w:t>平安</w:t>
      </w:r>
      <w:r>
        <w:rPr>
          <w:spacing w:val="-2"/>
          <w:sz w:val="21"/>
        </w:rPr>
        <w:t>管理人员等</w:t>
      </w:r>
      <w:r>
        <w:rPr>
          <w:spacing w:val="-3"/>
          <w:sz w:val="21"/>
        </w:rPr>
        <w:t>〕</w:t>
      </w:r>
      <w:r>
        <w:rPr>
          <w:sz w:val="21"/>
        </w:rPr>
        <w:t>陪同下，巡查所有评估单元。</w:t>
      </w:r>
    </w:p>
    <w:p w:rsidR="00766B74">
      <w:pPr>
        <w:pStyle w:val="ListParagraph"/>
        <w:numPr>
          <w:ilvl w:val="3"/>
          <w:numId w:val="106"/>
        </w:numPr>
        <w:tabs>
          <w:tab w:val="left" w:pos="1156"/>
        </w:tabs>
        <w:spacing w:before="57"/>
        <w:rPr>
          <w:sz w:val="21"/>
        </w:rPr>
      </w:pPr>
      <w:r>
        <w:rPr>
          <w:sz w:val="21"/>
        </w:rPr>
        <w:t>采用核对方式检查时，应与设计、验收等相关技术文件</w:t>
      </w:r>
      <w:r>
        <w:rPr>
          <w:sz w:val="21"/>
        </w:rPr>
        <w:t>比照</w:t>
      </w:r>
      <w:r>
        <w:rPr>
          <w:sz w:val="21"/>
        </w:rPr>
        <w:t>。</w:t>
      </w:r>
    </w:p>
    <w:p w:rsidR="00766B74">
      <w:pPr>
        <w:pStyle w:val="ListParagraph"/>
        <w:numPr>
          <w:ilvl w:val="3"/>
          <w:numId w:val="106"/>
        </w:numPr>
        <w:tabs>
          <w:tab w:val="left" w:pos="1156"/>
        </w:tabs>
        <w:spacing w:before="57"/>
        <w:rPr>
          <w:sz w:val="21"/>
        </w:rPr>
      </w:pPr>
      <w:r>
        <w:rPr>
          <w:spacing w:val="-2"/>
          <w:sz w:val="21"/>
        </w:rPr>
        <w:t>逐项记录各消防设施的测试结果及仪表显示的数据，填写检查记录表。</w:t>
      </w:r>
    </w:p>
    <w:p w:rsidR="00766B74">
      <w:pPr>
        <w:pStyle w:val="ListParagraph"/>
        <w:numPr>
          <w:ilvl w:val="3"/>
          <w:numId w:val="106"/>
        </w:numPr>
        <w:tabs>
          <w:tab w:val="left" w:pos="1156"/>
        </w:tabs>
        <w:spacing w:before="57"/>
        <w:rPr>
          <w:sz w:val="21"/>
        </w:rPr>
      </w:pPr>
      <w:r>
        <w:rPr>
          <w:spacing w:val="-3"/>
          <w:sz w:val="21"/>
        </w:rPr>
        <w:t>检查过程中采用即时通讯设备进行联络，完成测试后将各消防设施恢复至正常伺服状态。</w:t>
      </w:r>
    </w:p>
    <w:p w:rsidR="00766B74">
      <w:pPr>
        <w:pStyle w:val="ListParagraph"/>
        <w:numPr>
          <w:ilvl w:val="2"/>
          <w:numId w:val="106"/>
        </w:numPr>
        <w:tabs>
          <w:tab w:val="left" w:pos="1047"/>
          <w:tab w:val="left" w:pos="1048"/>
        </w:tabs>
        <w:spacing w:before="1"/>
        <w:rPr>
          <w:sz w:val="21"/>
        </w:rPr>
      </w:pPr>
      <w:r>
        <w:rPr>
          <w:sz w:val="21"/>
        </w:rPr>
        <w:t>现场抽查原</w:t>
      </w:r>
      <w:r>
        <w:rPr>
          <w:sz w:val="21"/>
        </w:rPr>
        <w:t>那么</w:t>
      </w:r>
    </w:p>
    <w:p w:rsidR="00766B74">
      <w:pPr>
        <w:pStyle w:val="BodyText"/>
        <w:ind w:left="731"/>
      </w:pPr>
      <w:r>
        <w:t>现场检查根据被评估单位的规模进行合理抽查，主要消防设施的抽查测试应满足：</w:t>
      </w:r>
    </w:p>
    <w:p w:rsidR="00766B74">
      <w:pPr>
        <w:pStyle w:val="ListParagraph"/>
        <w:numPr>
          <w:ilvl w:val="0"/>
          <w:numId w:val="105"/>
        </w:numPr>
        <w:tabs>
          <w:tab w:val="left" w:pos="1155"/>
          <w:tab w:val="left" w:pos="1156"/>
        </w:tabs>
        <w:spacing w:before="55"/>
        <w:ind w:hanging="425"/>
        <w:rPr>
          <w:sz w:val="21"/>
        </w:rPr>
      </w:pPr>
      <w:r>
        <w:rPr>
          <w:spacing w:val="-1"/>
          <w:sz w:val="21"/>
        </w:rPr>
        <w:t>消防水泵的性能测试和启动测试，全数检查。</w:t>
      </w:r>
    </w:p>
    <w:p w:rsidR="00766B74">
      <w:pPr>
        <w:pStyle w:val="ListParagraph"/>
        <w:numPr>
          <w:ilvl w:val="0"/>
          <w:numId w:val="105"/>
        </w:numPr>
        <w:tabs>
          <w:tab w:val="left" w:pos="1155"/>
          <w:tab w:val="left" w:pos="1156"/>
        </w:tabs>
        <w:spacing w:before="59"/>
        <w:ind w:hanging="425"/>
        <w:rPr>
          <w:sz w:val="21"/>
        </w:rPr>
      </w:pPr>
      <w:r>
        <w:rPr>
          <w:spacing w:val="1"/>
          <w:sz w:val="21"/>
        </w:rPr>
        <w:t>室外消火栓放水测试，抽查比例不低于</w:t>
      </w:r>
      <w:r>
        <w:rPr>
          <w:sz w:val="21"/>
        </w:rPr>
        <w:t>20</w:t>
      </w:r>
      <w:r>
        <w:rPr>
          <w:spacing w:val="-10"/>
          <w:sz w:val="21"/>
        </w:rPr>
        <w:t xml:space="preserve">%且不少于 </w:t>
      </w:r>
      <w:r>
        <w:rPr>
          <w:sz w:val="21"/>
        </w:rPr>
        <w:t>2</w:t>
      </w:r>
      <w:r>
        <w:rPr>
          <w:spacing w:val="-18"/>
          <w:sz w:val="21"/>
        </w:rPr>
        <w:t>个</w:t>
      </w:r>
      <w:r>
        <w:rPr>
          <w:spacing w:val="-18"/>
          <w:sz w:val="21"/>
        </w:rPr>
        <w:t>。</w:t>
      </w:r>
    </w:p>
    <w:p w:rsidR="00766B74">
      <w:pPr>
        <w:pStyle w:val="ListParagraph"/>
        <w:numPr>
          <w:ilvl w:val="0"/>
          <w:numId w:val="105"/>
        </w:numPr>
        <w:tabs>
          <w:tab w:val="left" w:pos="1155"/>
          <w:tab w:val="left" w:pos="1156"/>
        </w:tabs>
        <w:spacing w:before="55"/>
        <w:ind w:hanging="425"/>
        <w:rPr>
          <w:sz w:val="21"/>
        </w:rPr>
      </w:pPr>
      <w:r>
        <w:rPr>
          <w:sz w:val="21"/>
        </w:rPr>
        <w:t>室内消火栓放水及消火栓按钮测试，不少于2</w:t>
      </w:r>
      <w:r>
        <w:rPr>
          <w:spacing w:val="-8"/>
          <w:sz w:val="21"/>
        </w:rPr>
        <w:t>个</w:t>
      </w:r>
      <w:r>
        <w:rPr>
          <w:spacing w:val="-8"/>
          <w:sz w:val="21"/>
        </w:rPr>
        <w:t>防火分区，且包含最不利点测试。</w:t>
      </w:r>
    </w:p>
    <w:p w:rsidR="00766B74">
      <w:pPr>
        <w:pStyle w:val="ListParagraph"/>
        <w:numPr>
          <w:ilvl w:val="0"/>
          <w:numId w:val="105"/>
        </w:numPr>
        <w:tabs>
          <w:tab w:val="left" w:pos="1155"/>
          <w:tab w:val="left" w:pos="1156"/>
        </w:tabs>
        <w:spacing w:before="59"/>
        <w:ind w:hanging="425"/>
        <w:rPr>
          <w:sz w:val="21"/>
        </w:rPr>
      </w:pPr>
      <w:r>
        <w:rPr>
          <w:spacing w:val="-2"/>
          <w:sz w:val="21"/>
        </w:rPr>
        <w:t>自动喷水灭火系统末端试水装置测试，建筑地下层、标准层、顶层分别随机抽查不少于</w:t>
      </w:r>
      <w:r>
        <w:rPr>
          <w:sz w:val="21"/>
        </w:rPr>
        <w:t>1</w:t>
      </w:r>
      <w:r>
        <w:rPr>
          <w:spacing w:val="-17"/>
          <w:sz w:val="21"/>
        </w:rPr>
        <w:t xml:space="preserve"> 处。</w:t>
      </w:r>
    </w:p>
    <w:p w:rsidR="00766B74">
      <w:pPr>
        <w:pStyle w:val="ListParagraph"/>
        <w:numPr>
          <w:ilvl w:val="0"/>
          <w:numId w:val="105"/>
        </w:numPr>
        <w:tabs>
          <w:tab w:val="left" w:pos="1155"/>
          <w:tab w:val="left" w:pos="1156"/>
        </w:tabs>
        <w:spacing w:before="54" w:line="292" w:lineRule="auto"/>
        <w:ind w:left="312" w:right="449" w:firstLine="420"/>
        <w:rPr>
          <w:sz w:val="21"/>
        </w:rPr>
      </w:pPr>
      <w:r>
        <w:rPr>
          <w:spacing w:val="-3"/>
          <w:sz w:val="21"/>
        </w:rPr>
        <w:t xml:space="preserve">火灾自动报警系统，主机全数检查，末端点位检查 </w:t>
      </w:r>
      <w:r>
        <w:rPr>
          <w:sz w:val="21"/>
        </w:rPr>
        <w:t>10</w:t>
      </w:r>
      <w:r>
        <w:rPr>
          <w:spacing w:val="-2"/>
          <w:sz w:val="21"/>
        </w:rPr>
        <w:t xml:space="preserve">%，抽检总数应不少于 </w:t>
      </w:r>
      <w:r>
        <w:rPr>
          <w:sz w:val="21"/>
        </w:rPr>
        <w:t>20</w:t>
      </w:r>
      <w:r>
        <w:rPr>
          <w:spacing w:val="-4"/>
          <w:sz w:val="21"/>
        </w:rPr>
        <w:t xml:space="preserve"> 只，末端点位少</w:t>
      </w:r>
      <w:r>
        <w:rPr>
          <w:spacing w:val="-27"/>
          <w:sz w:val="21"/>
        </w:rPr>
        <w:t xml:space="preserve">于 </w:t>
      </w:r>
      <w:r>
        <w:rPr>
          <w:sz w:val="21"/>
        </w:rPr>
        <w:t>20</w:t>
      </w:r>
      <w:r>
        <w:rPr>
          <w:spacing w:val="-8"/>
          <w:sz w:val="21"/>
        </w:rPr>
        <w:t xml:space="preserve"> 只的全数检查。</w:t>
      </w:r>
    </w:p>
    <w:p w:rsidR="00766B74">
      <w:pPr>
        <w:pStyle w:val="ListParagraph"/>
        <w:numPr>
          <w:ilvl w:val="0"/>
          <w:numId w:val="105"/>
        </w:numPr>
        <w:tabs>
          <w:tab w:val="left" w:pos="1155"/>
          <w:tab w:val="left" w:pos="1156"/>
        </w:tabs>
        <w:spacing w:line="292" w:lineRule="auto"/>
        <w:ind w:left="312" w:right="449" w:firstLine="420"/>
        <w:rPr>
          <w:sz w:val="21"/>
        </w:rPr>
      </w:pPr>
      <w:r>
        <w:rPr>
          <w:spacing w:val="-1"/>
          <w:sz w:val="21"/>
        </w:rPr>
        <w:t>防火门及防火卷帘监控系统，主机全数检查，末端点位检查</w:t>
      </w:r>
      <w:r>
        <w:rPr>
          <w:sz w:val="21"/>
        </w:rPr>
        <w:t>10</w:t>
      </w:r>
      <w:r>
        <w:rPr>
          <w:spacing w:val="-4"/>
          <w:sz w:val="21"/>
        </w:rPr>
        <w:t xml:space="preserve">%，抽检总数应不少于 </w:t>
      </w:r>
      <w:r>
        <w:rPr>
          <w:sz w:val="21"/>
        </w:rPr>
        <w:t>5</w:t>
      </w:r>
      <w:r>
        <w:rPr>
          <w:spacing w:val="-7"/>
          <w:sz w:val="21"/>
        </w:rPr>
        <w:t>樘</w:t>
      </w:r>
      <w:r>
        <w:rPr>
          <w:spacing w:val="-7"/>
          <w:sz w:val="21"/>
        </w:rPr>
        <w:t>，末端</w:t>
      </w:r>
      <w:r>
        <w:rPr>
          <w:spacing w:val="-17"/>
          <w:sz w:val="21"/>
        </w:rPr>
        <w:t xml:space="preserve">点位少于 </w:t>
      </w:r>
      <w:r>
        <w:rPr>
          <w:sz w:val="21"/>
        </w:rPr>
        <w:t>5</w:t>
      </w:r>
      <w:r>
        <w:rPr>
          <w:spacing w:val="-8"/>
          <w:sz w:val="21"/>
        </w:rPr>
        <w:t>樘</w:t>
      </w:r>
      <w:r>
        <w:rPr>
          <w:spacing w:val="-8"/>
          <w:sz w:val="21"/>
        </w:rPr>
        <w:t>的全数检查。</w:t>
      </w:r>
    </w:p>
    <w:p w:rsidR="00766B74">
      <w:pPr>
        <w:pStyle w:val="ListParagraph"/>
        <w:numPr>
          <w:ilvl w:val="0"/>
          <w:numId w:val="105"/>
        </w:numPr>
        <w:tabs>
          <w:tab w:val="left" w:pos="1155"/>
          <w:tab w:val="left" w:pos="1156"/>
        </w:tabs>
        <w:spacing w:line="265" w:lineRule="exact"/>
        <w:ind w:hanging="425"/>
        <w:rPr>
          <w:sz w:val="21"/>
        </w:rPr>
      </w:pPr>
      <w:r>
        <w:rPr>
          <w:spacing w:val="-2"/>
          <w:sz w:val="21"/>
        </w:rPr>
        <w:t xml:space="preserve">防排烟系统，风机全数检查，排烟口、送风口检查 </w:t>
      </w:r>
      <w:r>
        <w:rPr>
          <w:sz w:val="21"/>
        </w:rPr>
        <w:t>10</w:t>
      </w:r>
      <w:r>
        <w:rPr>
          <w:spacing w:val="-2"/>
          <w:sz w:val="21"/>
        </w:rPr>
        <w:t xml:space="preserve">%，抽检总数应分别不少于 </w:t>
      </w:r>
      <w:r>
        <w:rPr>
          <w:sz w:val="21"/>
        </w:rPr>
        <w:t>5</w:t>
      </w:r>
      <w:r>
        <w:rPr>
          <w:spacing w:val="-4"/>
          <w:sz w:val="21"/>
        </w:rPr>
        <w:t>个</w:t>
      </w:r>
      <w:r>
        <w:rPr>
          <w:spacing w:val="-4"/>
          <w:sz w:val="21"/>
        </w:rPr>
        <w:t>，排烟口、</w:t>
      </w:r>
    </w:p>
    <w:p w:rsidR="00766B74">
      <w:pPr>
        <w:pStyle w:val="BodyText"/>
        <w:spacing w:before="55"/>
        <w:ind w:left="312"/>
      </w:pPr>
      <w:r>
        <w:t xml:space="preserve">送风口少于 5 </w:t>
      </w:r>
      <w:r>
        <w:t>个</w:t>
      </w:r>
      <w:r>
        <w:t>的全数检查。</w:t>
      </w:r>
    </w:p>
    <w:p w:rsidR="00766B74">
      <w:pPr>
        <w:pStyle w:val="ListParagraph"/>
        <w:numPr>
          <w:ilvl w:val="0"/>
          <w:numId w:val="105"/>
        </w:numPr>
        <w:tabs>
          <w:tab w:val="left" w:pos="1155"/>
          <w:tab w:val="left" w:pos="1156"/>
        </w:tabs>
        <w:spacing w:before="55"/>
        <w:ind w:hanging="425"/>
        <w:rPr>
          <w:sz w:val="21"/>
        </w:rPr>
      </w:pPr>
      <w:r>
        <w:rPr>
          <w:spacing w:val="-1"/>
          <w:sz w:val="21"/>
        </w:rPr>
        <w:t>灭火器检查，包含所有危险等级或火灾种类的场所，每种场所检查不少于</w:t>
      </w:r>
      <w:r>
        <w:rPr>
          <w:sz w:val="21"/>
        </w:rPr>
        <w:t>2</w:t>
      </w:r>
      <w:r>
        <w:rPr>
          <w:spacing w:val="-9"/>
          <w:sz w:val="21"/>
        </w:rPr>
        <w:t>个</w:t>
      </w:r>
      <w:r>
        <w:rPr>
          <w:spacing w:val="-9"/>
          <w:sz w:val="21"/>
        </w:rPr>
        <w:t>计算单元。</w:t>
      </w:r>
    </w:p>
    <w:p w:rsidR="00766B74">
      <w:pPr>
        <w:pStyle w:val="ListParagraph"/>
        <w:numPr>
          <w:ilvl w:val="0"/>
          <w:numId w:val="105"/>
        </w:numPr>
        <w:tabs>
          <w:tab w:val="left" w:pos="1155"/>
          <w:tab w:val="left" w:pos="1156"/>
        </w:tabs>
        <w:spacing w:before="59"/>
        <w:ind w:hanging="425"/>
        <w:rPr>
          <w:sz w:val="21"/>
        </w:rPr>
      </w:pPr>
      <w:r>
        <w:rPr>
          <w:sz w:val="21"/>
        </w:rPr>
        <w:t>气体灭火系统，主机全数检查，末端点位10</w:t>
      </w:r>
      <w:r>
        <w:rPr>
          <w:spacing w:val="-10"/>
          <w:sz w:val="21"/>
        </w:rPr>
        <w:t xml:space="preserve">%，不少于 </w:t>
      </w:r>
      <w:r>
        <w:rPr>
          <w:sz w:val="21"/>
        </w:rPr>
        <w:t>2</w:t>
      </w:r>
      <w:r>
        <w:rPr>
          <w:spacing w:val="-10"/>
          <w:sz w:val="21"/>
        </w:rPr>
        <w:t>个</w:t>
      </w:r>
      <w:r>
        <w:rPr>
          <w:spacing w:val="-10"/>
          <w:sz w:val="21"/>
        </w:rPr>
        <w:t>保护区。</w:t>
      </w:r>
    </w:p>
    <w:p w:rsidR="00766B74">
      <w:pPr>
        <w:pStyle w:val="ListParagraph"/>
        <w:numPr>
          <w:ilvl w:val="0"/>
          <w:numId w:val="105"/>
        </w:numPr>
        <w:tabs>
          <w:tab w:val="left" w:pos="1155"/>
          <w:tab w:val="left" w:pos="1156"/>
        </w:tabs>
        <w:spacing w:before="55"/>
        <w:ind w:hanging="425"/>
        <w:rPr>
          <w:sz w:val="21"/>
        </w:rPr>
      </w:pPr>
      <w:r>
        <w:rPr>
          <w:spacing w:val="-2"/>
          <w:sz w:val="21"/>
        </w:rPr>
        <w:t>泡沫灭火系统，泡沫泵、泡沫罐等主要设备全数检查，任选一个防护区或储罐，进行一次试验。</w:t>
      </w:r>
    </w:p>
    <w:p w:rsidR="00766B74">
      <w:pPr>
        <w:pStyle w:val="ListParagraph"/>
        <w:numPr>
          <w:ilvl w:val="0"/>
          <w:numId w:val="105"/>
        </w:numPr>
        <w:tabs>
          <w:tab w:val="left" w:pos="1155"/>
          <w:tab w:val="left" w:pos="1156"/>
        </w:tabs>
        <w:spacing w:before="59" w:line="288" w:lineRule="auto"/>
        <w:ind w:left="312" w:right="141" w:firstLine="420"/>
        <w:rPr>
          <w:sz w:val="21"/>
        </w:rPr>
      </w:pPr>
      <w:r>
        <w:rPr>
          <w:spacing w:val="-3"/>
          <w:sz w:val="21"/>
        </w:rPr>
        <w:t>应急照明和疏散指示系统检查，系统控制装置全数检查，末端点位的检查应包含避难间、避难层、</w:t>
      </w:r>
      <w:r>
        <w:rPr>
          <w:spacing w:val="1"/>
          <w:sz w:val="21"/>
        </w:rPr>
        <w:t>避难走道等特殊区域，检查点位不少于</w:t>
      </w:r>
      <w:r>
        <w:rPr>
          <w:sz w:val="21"/>
        </w:rPr>
        <w:t>10</w:t>
      </w:r>
      <w:r>
        <w:rPr>
          <w:spacing w:val="-4"/>
          <w:sz w:val="21"/>
        </w:rPr>
        <w:t xml:space="preserve">%，抽检总数应不少于 </w:t>
      </w:r>
      <w:r>
        <w:rPr>
          <w:sz w:val="21"/>
        </w:rPr>
        <w:t>10</w:t>
      </w:r>
      <w:r>
        <w:rPr>
          <w:spacing w:val="-8"/>
          <w:sz w:val="21"/>
        </w:rPr>
        <w:t>个</w:t>
      </w:r>
      <w:r>
        <w:rPr>
          <w:spacing w:val="-8"/>
          <w:sz w:val="21"/>
        </w:rPr>
        <w:t xml:space="preserve">，末端点位少于 </w:t>
      </w:r>
      <w:r>
        <w:rPr>
          <w:sz w:val="21"/>
        </w:rPr>
        <w:t>10</w:t>
      </w:r>
      <w:r>
        <w:rPr>
          <w:spacing w:val="-6"/>
          <w:sz w:val="21"/>
        </w:rPr>
        <w:t>个</w:t>
      </w:r>
      <w:r>
        <w:rPr>
          <w:spacing w:val="-6"/>
          <w:sz w:val="21"/>
        </w:rPr>
        <w:t>的全数检查。</w:t>
      </w:r>
    </w:p>
    <w:p w:rsidR="00766B74">
      <w:pPr>
        <w:pStyle w:val="ListParagraph"/>
        <w:numPr>
          <w:ilvl w:val="0"/>
          <w:numId w:val="105"/>
        </w:numPr>
        <w:tabs>
          <w:tab w:val="left" w:pos="1155"/>
          <w:tab w:val="left" w:pos="1156"/>
        </w:tabs>
        <w:spacing w:before="6" w:line="290" w:lineRule="auto"/>
        <w:ind w:left="312" w:right="445" w:firstLine="420"/>
        <w:rPr>
          <w:sz w:val="21"/>
        </w:rPr>
      </w:pPr>
      <w:r>
        <w:rPr>
          <w:spacing w:val="-3"/>
          <w:sz w:val="21"/>
        </w:rPr>
        <w:t xml:space="preserve">电梯、非消防电源的控制装置, 检查实际数量的 </w:t>
      </w:r>
      <w:r>
        <w:rPr>
          <w:sz w:val="21"/>
        </w:rPr>
        <w:t>40</w:t>
      </w:r>
      <w:r>
        <w:rPr>
          <w:spacing w:val="2"/>
          <w:sz w:val="21"/>
        </w:rPr>
        <w:t>%，抽检总数分别不应少于</w:t>
      </w:r>
      <w:r>
        <w:rPr>
          <w:sz w:val="21"/>
        </w:rPr>
        <w:t>5</w:t>
      </w:r>
      <w:r>
        <w:rPr>
          <w:spacing w:val="-8"/>
          <w:sz w:val="21"/>
        </w:rPr>
        <w:t xml:space="preserve"> 台，安装数量少</w:t>
      </w:r>
      <w:r>
        <w:rPr>
          <w:spacing w:val="-27"/>
          <w:sz w:val="21"/>
        </w:rPr>
        <w:t xml:space="preserve">于 </w:t>
      </w:r>
      <w:r>
        <w:rPr>
          <w:sz w:val="21"/>
        </w:rPr>
        <w:t>5</w:t>
      </w:r>
      <w:r>
        <w:rPr>
          <w:spacing w:val="-8"/>
          <w:sz w:val="21"/>
        </w:rPr>
        <w:t xml:space="preserve"> 台的全数检查。</w:t>
      </w:r>
    </w:p>
    <w:p w:rsidR="00766B74">
      <w:pPr>
        <w:pStyle w:val="ListParagraph"/>
        <w:numPr>
          <w:ilvl w:val="0"/>
          <w:numId w:val="105"/>
        </w:numPr>
        <w:tabs>
          <w:tab w:val="left" w:pos="1155"/>
          <w:tab w:val="left" w:pos="1156"/>
        </w:tabs>
        <w:spacing w:before="3"/>
        <w:ind w:hanging="425"/>
        <w:rPr>
          <w:sz w:val="21"/>
        </w:rPr>
      </w:pPr>
      <w:r>
        <w:rPr>
          <w:sz w:val="21"/>
        </w:rPr>
        <w:t>主、备电源的自动转换，全数检查。</w:t>
      </w:r>
    </w:p>
    <w:p w:rsidR="00766B74">
      <w:pPr>
        <w:pStyle w:val="ListParagraph"/>
        <w:numPr>
          <w:ilvl w:val="0"/>
          <w:numId w:val="105"/>
        </w:numPr>
        <w:tabs>
          <w:tab w:val="left" w:pos="1155"/>
          <w:tab w:val="left" w:pos="1156"/>
        </w:tabs>
        <w:spacing w:before="55"/>
        <w:ind w:hanging="425"/>
        <w:rPr>
          <w:sz w:val="21"/>
        </w:rPr>
      </w:pPr>
      <w:r>
        <w:rPr>
          <w:sz w:val="21"/>
        </w:rPr>
        <w:t>消防水池</w:t>
      </w:r>
      <w:r>
        <w:rPr>
          <w:sz w:val="21"/>
        </w:rPr>
        <w:t>〔</w:t>
      </w:r>
      <w:r>
        <w:rPr>
          <w:sz w:val="21"/>
        </w:rPr>
        <w:t>水箱</w:t>
      </w:r>
      <w:r>
        <w:rPr>
          <w:sz w:val="21"/>
        </w:rPr>
        <w:t>〕</w:t>
      </w:r>
      <w:r>
        <w:rPr>
          <w:spacing w:val="-1"/>
          <w:sz w:val="21"/>
        </w:rPr>
        <w:t>液位监测装置，全数检查。</w:t>
      </w:r>
    </w:p>
    <w:p w:rsidR="00766B74">
      <w:pPr>
        <w:pStyle w:val="ListParagraph"/>
        <w:numPr>
          <w:ilvl w:val="1"/>
          <w:numId w:val="104"/>
        </w:numPr>
        <w:tabs>
          <w:tab w:val="left" w:pos="839"/>
          <w:tab w:val="left" w:pos="840"/>
        </w:tabs>
        <w:rPr>
          <w:sz w:val="21"/>
        </w:rPr>
      </w:pPr>
      <w:r>
        <w:rPr>
          <w:sz w:val="21"/>
        </w:rPr>
        <w:t>消防</w:t>
      </w:r>
      <w:r>
        <w:rPr>
          <w:sz w:val="21"/>
        </w:rPr>
        <w:t>平安</w:t>
      </w:r>
      <w:r>
        <w:rPr>
          <w:sz w:val="21"/>
        </w:rPr>
        <w:t>管理单元</w:t>
      </w:r>
    </w:p>
    <w:p w:rsidR="00766B74">
      <w:pPr>
        <w:pStyle w:val="ListParagraph"/>
        <w:numPr>
          <w:ilvl w:val="2"/>
          <w:numId w:val="104"/>
        </w:numPr>
        <w:tabs>
          <w:tab w:val="left" w:pos="1047"/>
          <w:tab w:val="left" w:pos="1048"/>
        </w:tabs>
        <w:spacing w:before="12" w:line="480" w:lineRule="atLeast"/>
        <w:ind w:left="731" w:right="8165" w:hanging="420"/>
        <w:rPr>
          <w:sz w:val="21"/>
        </w:rPr>
      </w:pPr>
      <w:r>
        <w:rPr>
          <w:sz w:val="21"/>
        </w:rPr>
        <w:t>场所合法性</w:t>
      </w:r>
      <w:r>
        <w:rPr>
          <w:spacing w:val="-3"/>
          <w:sz w:val="21"/>
        </w:rPr>
        <w:t>评估内容包括：</w:t>
      </w:r>
    </w:p>
    <w:p w:rsidR="00766B74">
      <w:pPr>
        <w:pStyle w:val="BodyText"/>
        <w:spacing w:before="67" w:line="288" w:lineRule="auto"/>
        <w:ind w:left="731" w:right="143"/>
        <w:sectPr>
          <w:pgSz w:w="11900" w:h="16840"/>
          <w:pgMar w:top="1100" w:right="700" w:bottom="860" w:left="820" w:header="0" w:footer="598" w:gutter="0"/>
          <w:pgNumType w:start="3"/>
          <w:cols w:space="720"/>
        </w:sectPr>
      </w:pPr>
      <w:r>
        <w:rPr>
          <w:spacing w:val="-4"/>
        </w:rPr>
        <w:t>被评估单位的实际使用功能，应当与消防验收、竣工验收消</w:t>
      </w:r>
      <w:r>
        <w:rPr>
          <w:spacing w:val="-4"/>
        </w:rPr>
        <w:t>防范</w:t>
      </w:r>
      <w:r>
        <w:rPr>
          <w:spacing w:val="-4"/>
        </w:rPr>
        <w:t>案、消防</w:t>
      </w:r>
      <w:r>
        <w:rPr>
          <w:spacing w:val="-4"/>
        </w:rPr>
        <w:t>平安</w:t>
      </w:r>
      <w:r>
        <w:rPr>
          <w:spacing w:val="-4"/>
        </w:rPr>
        <w:t>检查时确定的用途一致。</w:t>
      </w:r>
      <w:r>
        <w:rPr>
          <w:spacing w:val="-1"/>
        </w:rPr>
        <w:t>被评估单位改建、扩建、变更用途和装修，应当依法履行消防设计审查、消防验收和备案手续等。</w:t>
      </w:r>
    </w:p>
    <w:p w:rsidR="00766B74">
      <w:pPr>
        <w:pStyle w:val="ListParagraph"/>
        <w:numPr>
          <w:ilvl w:val="2"/>
          <w:numId w:val="104"/>
        </w:numPr>
        <w:tabs>
          <w:tab w:val="left" w:pos="1047"/>
          <w:tab w:val="left" w:pos="1048"/>
        </w:tabs>
        <w:spacing w:before="60"/>
        <w:ind w:left="1048"/>
        <w:rPr>
          <w:sz w:val="21"/>
        </w:rPr>
      </w:pPr>
      <w:bookmarkStart w:id="4" w:name="Slide_7"/>
      <w:bookmarkEnd w:id="4"/>
      <w:r>
        <w:rPr>
          <w:spacing w:val="-1"/>
          <w:sz w:val="21"/>
        </w:rPr>
        <w:t>消防</w:t>
      </w:r>
      <w:r>
        <w:rPr>
          <w:spacing w:val="-1"/>
          <w:sz w:val="21"/>
        </w:rPr>
        <w:t>平安</w:t>
      </w:r>
      <w:r>
        <w:rPr>
          <w:spacing w:val="-1"/>
          <w:sz w:val="21"/>
        </w:rPr>
        <w:t>制度及操作流程</w:t>
      </w:r>
    </w:p>
    <w:p w:rsidR="00766B74">
      <w:pPr>
        <w:pStyle w:val="ListParagraph"/>
        <w:numPr>
          <w:ilvl w:val="3"/>
          <w:numId w:val="104"/>
        </w:numPr>
        <w:tabs>
          <w:tab w:val="left" w:pos="1156"/>
        </w:tabs>
        <w:spacing w:line="288" w:lineRule="auto"/>
        <w:ind w:left="731" w:right="7955" w:hanging="420"/>
        <w:rPr>
          <w:sz w:val="21"/>
        </w:rPr>
      </w:pPr>
      <w:r>
        <w:rPr>
          <w:spacing w:val="-4"/>
          <w:sz w:val="21"/>
        </w:rPr>
        <w:t>消防</w:t>
      </w:r>
      <w:r>
        <w:rPr>
          <w:spacing w:val="-4"/>
          <w:sz w:val="21"/>
        </w:rPr>
        <w:t>平安</w:t>
      </w:r>
      <w:r>
        <w:rPr>
          <w:spacing w:val="-4"/>
          <w:sz w:val="21"/>
        </w:rPr>
        <w:t>制度</w:t>
      </w:r>
      <w:r>
        <w:rPr>
          <w:sz w:val="21"/>
        </w:rPr>
        <w:t>评估内容包括：</w:t>
      </w:r>
    </w:p>
    <w:p w:rsidR="00766B74">
      <w:pPr>
        <w:pStyle w:val="BodyText"/>
        <w:spacing w:before="6"/>
        <w:ind w:left="731"/>
      </w:pPr>
      <w:r>
        <w:t>按照国家规定，建立健全各项消防</w:t>
      </w:r>
      <w:r>
        <w:t>平安</w:t>
      </w:r>
      <w:r>
        <w:t>制度，并存档备案。</w:t>
      </w:r>
    </w:p>
    <w:p w:rsidR="00766B74">
      <w:pPr>
        <w:pStyle w:val="ListParagraph"/>
        <w:numPr>
          <w:ilvl w:val="3"/>
          <w:numId w:val="104"/>
        </w:numPr>
        <w:tabs>
          <w:tab w:val="left" w:pos="1156"/>
        </w:tabs>
        <w:spacing w:before="55" w:line="292" w:lineRule="auto"/>
        <w:ind w:left="731" w:right="7531" w:hanging="420"/>
        <w:rPr>
          <w:sz w:val="21"/>
        </w:rPr>
      </w:pPr>
      <w:r>
        <w:rPr>
          <w:spacing w:val="-2"/>
          <w:sz w:val="21"/>
        </w:rPr>
        <w:t>消防</w:t>
      </w:r>
      <w:r>
        <w:rPr>
          <w:spacing w:val="-2"/>
          <w:sz w:val="21"/>
        </w:rPr>
        <w:t>平安</w:t>
      </w:r>
      <w:r>
        <w:rPr>
          <w:spacing w:val="-2"/>
          <w:sz w:val="21"/>
        </w:rPr>
        <w:t>操作规程</w:t>
      </w:r>
      <w:r>
        <w:rPr>
          <w:sz w:val="21"/>
        </w:rPr>
        <w:t>评估内容包括：</w:t>
      </w:r>
    </w:p>
    <w:p w:rsidR="00766B74">
      <w:pPr>
        <w:pStyle w:val="BodyText"/>
        <w:spacing w:line="265" w:lineRule="exact"/>
        <w:ind w:left="731"/>
      </w:pPr>
      <w:r>
        <w:t>建立健全消防</w:t>
      </w:r>
      <w:r>
        <w:t>平安</w:t>
      </w:r>
      <w:r>
        <w:t>操作规程并公布执行。</w:t>
      </w:r>
    </w:p>
    <w:p w:rsidR="00766B74">
      <w:pPr>
        <w:pStyle w:val="ListParagraph"/>
        <w:numPr>
          <w:ilvl w:val="3"/>
          <w:numId w:val="104"/>
        </w:numPr>
        <w:tabs>
          <w:tab w:val="left" w:pos="1156"/>
        </w:tabs>
        <w:spacing w:before="61" w:line="288" w:lineRule="auto"/>
        <w:ind w:left="731" w:right="8165" w:hanging="420"/>
        <w:rPr>
          <w:sz w:val="21"/>
        </w:rPr>
      </w:pPr>
      <w:r>
        <w:rPr>
          <w:sz w:val="21"/>
        </w:rPr>
        <w:t xml:space="preserve">消防档案 </w:t>
      </w:r>
      <w:r>
        <w:rPr>
          <w:spacing w:val="-3"/>
          <w:sz w:val="21"/>
        </w:rPr>
        <w:t>评估内容包括：</w:t>
      </w:r>
    </w:p>
    <w:p w:rsidR="00766B74">
      <w:pPr>
        <w:pStyle w:val="BodyText"/>
        <w:spacing w:before="4"/>
        <w:ind w:left="731"/>
      </w:pPr>
      <w:r>
        <w:t>按照国家规定，建立完备的消防</w:t>
      </w:r>
      <w:r>
        <w:t>平安</w:t>
      </w:r>
      <w:r>
        <w:t>资料档案，并及时更新。</w:t>
      </w:r>
    </w:p>
    <w:p w:rsidR="00766B74">
      <w:pPr>
        <w:pStyle w:val="ListParagraph"/>
        <w:numPr>
          <w:ilvl w:val="2"/>
          <w:numId w:val="104"/>
        </w:numPr>
        <w:tabs>
          <w:tab w:val="left" w:pos="1047"/>
          <w:tab w:val="left" w:pos="1048"/>
        </w:tabs>
        <w:ind w:left="1048"/>
        <w:rPr>
          <w:sz w:val="21"/>
        </w:rPr>
      </w:pPr>
      <w:r>
        <w:rPr>
          <w:sz w:val="21"/>
        </w:rPr>
        <w:t>消防</w:t>
      </w:r>
      <w:r>
        <w:rPr>
          <w:sz w:val="21"/>
        </w:rPr>
        <w:t>平安</w:t>
      </w:r>
      <w:r>
        <w:rPr>
          <w:sz w:val="21"/>
        </w:rPr>
        <w:t>责任制</w:t>
      </w:r>
    </w:p>
    <w:p w:rsidR="00766B74">
      <w:pPr>
        <w:pStyle w:val="ListParagraph"/>
        <w:numPr>
          <w:ilvl w:val="3"/>
          <w:numId w:val="104"/>
        </w:numPr>
        <w:tabs>
          <w:tab w:val="left" w:pos="1156"/>
        </w:tabs>
        <w:spacing w:line="292" w:lineRule="auto"/>
        <w:ind w:left="731" w:right="7321" w:hanging="420"/>
        <w:rPr>
          <w:sz w:val="21"/>
        </w:rPr>
      </w:pPr>
      <w:r>
        <w:rPr>
          <w:spacing w:val="-3"/>
          <w:sz w:val="21"/>
        </w:rPr>
        <w:t>消防</w:t>
      </w:r>
      <w:r>
        <w:rPr>
          <w:spacing w:val="-3"/>
          <w:sz w:val="21"/>
        </w:rPr>
        <w:t>平安</w:t>
      </w:r>
      <w:r>
        <w:rPr>
          <w:spacing w:val="-3"/>
          <w:sz w:val="21"/>
        </w:rPr>
        <w:t>组织的组成</w:t>
      </w:r>
      <w:r>
        <w:rPr>
          <w:sz w:val="21"/>
        </w:rPr>
        <w:t>评估内容包括：</w:t>
      </w:r>
    </w:p>
    <w:p w:rsidR="00766B74">
      <w:pPr>
        <w:pStyle w:val="BodyText"/>
        <w:spacing w:line="292" w:lineRule="auto"/>
        <w:ind w:left="312" w:right="351" w:firstLine="420"/>
      </w:pPr>
      <w:r>
        <w:t>建立健全消防</w:t>
      </w:r>
      <w:r>
        <w:t>平安</w:t>
      </w:r>
      <w:r>
        <w:t>管理机构，依法确定各级、各岗位的消防</w:t>
      </w:r>
      <w:r>
        <w:t>平安</w:t>
      </w:r>
      <w:r>
        <w:t>责任人员，如单位消防</w:t>
      </w:r>
      <w:r>
        <w:t>平安</w:t>
      </w:r>
      <w:r>
        <w:t>责任人、消防</w:t>
      </w:r>
      <w:r>
        <w:t>平安</w:t>
      </w:r>
      <w:r>
        <w:t>管理人、专</w:t>
      </w:r>
      <w:r>
        <w:t>〔</w:t>
      </w:r>
      <w:r>
        <w:t>兼</w:t>
      </w:r>
      <w:r>
        <w:t>〕</w:t>
      </w:r>
      <w:r>
        <w:t>职消防管理人员、消防控制室值班操作人员等。</w:t>
      </w:r>
    </w:p>
    <w:p w:rsidR="00766B74">
      <w:pPr>
        <w:pStyle w:val="ListParagraph"/>
        <w:numPr>
          <w:ilvl w:val="3"/>
          <w:numId w:val="104"/>
        </w:numPr>
        <w:tabs>
          <w:tab w:val="left" w:pos="1156"/>
        </w:tabs>
        <w:spacing w:line="292" w:lineRule="auto"/>
        <w:ind w:left="731" w:right="7533" w:hanging="420"/>
        <w:rPr>
          <w:sz w:val="21"/>
        </w:rPr>
      </w:pPr>
      <w:r>
        <w:rPr>
          <w:spacing w:val="-2"/>
          <w:sz w:val="21"/>
        </w:rPr>
        <w:t>消防</w:t>
      </w:r>
      <w:r>
        <w:rPr>
          <w:spacing w:val="-2"/>
          <w:sz w:val="21"/>
        </w:rPr>
        <w:t>平安</w:t>
      </w:r>
      <w:r>
        <w:rPr>
          <w:spacing w:val="-2"/>
          <w:sz w:val="21"/>
        </w:rPr>
        <w:t>职责落实</w:t>
      </w:r>
      <w:r>
        <w:rPr>
          <w:sz w:val="21"/>
        </w:rPr>
        <w:t>评估内容包括：</w:t>
      </w:r>
    </w:p>
    <w:p w:rsidR="00766B74">
      <w:pPr>
        <w:pStyle w:val="BodyText"/>
        <w:spacing w:line="292" w:lineRule="auto"/>
        <w:ind w:left="312" w:right="353" w:firstLine="420"/>
      </w:pPr>
      <w:r>
        <w:rPr>
          <w:spacing w:val="-4"/>
        </w:rPr>
        <w:t>单位应当实行逐级消防</w:t>
      </w:r>
      <w:r>
        <w:rPr>
          <w:spacing w:val="-4"/>
        </w:rPr>
        <w:t>平安</w:t>
      </w:r>
      <w:r>
        <w:rPr>
          <w:spacing w:val="-4"/>
        </w:rPr>
        <w:t>责任制和岗位消防</w:t>
      </w:r>
      <w:r>
        <w:rPr>
          <w:spacing w:val="-4"/>
        </w:rPr>
        <w:t>平安</w:t>
      </w:r>
      <w:r>
        <w:rPr>
          <w:spacing w:val="-4"/>
        </w:rPr>
        <w:t>责任制，明确</w:t>
      </w:r>
      <w:r>
        <w:rPr>
          <w:spacing w:val="-4"/>
        </w:rPr>
        <w:t>逐级和</w:t>
      </w:r>
      <w:r>
        <w:rPr>
          <w:spacing w:val="-4"/>
        </w:rPr>
        <w:t>岗位人员的消防</w:t>
      </w:r>
      <w:r>
        <w:rPr>
          <w:spacing w:val="-4"/>
        </w:rPr>
        <w:t>平安</w:t>
      </w:r>
      <w:r>
        <w:rPr>
          <w:spacing w:val="-4"/>
        </w:rPr>
        <w:t>职责，确</w:t>
      </w:r>
      <w:r>
        <w:t>定对本级、本岗位的消防</w:t>
      </w:r>
      <w:r>
        <w:t>平安</w:t>
      </w:r>
      <w:r>
        <w:t>负责等。</w:t>
      </w:r>
    </w:p>
    <w:p w:rsidR="00766B74">
      <w:pPr>
        <w:pStyle w:val="ListParagraph"/>
        <w:numPr>
          <w:ilvl w:val="2"/>
          <w:numId w:val="104"/>
        </w:numPr>
        <w:tabs>
          <w:tab w:val="left" w:pos="1047"/>
          <w:tab w:val="left" w:pos="1048"/>
        </w:tabs>
        <w:spacing w:before="142"/>
        <w:ind w:left="1048"/>
        <w:rPr>
          <w:sz w:val="21"/>
        </w:rPr>
      </w:pPr>
      <w:r>
        <w:rPr>
          <w:spacing w:val="-1"/>
          <w:sz w:val="21"/>
        </w:rPr>
        <w:t>灭火和应急预案及演练</w:t>
      </w:r>
    </w:p>
    <w:p w:rsidR="00766B74">
      <w:pPr>
        <w:pStyle w:val="BodyText"/>
        <w:ind w:left="731"/>
      </w:pPr>
      <w:r>
        <w:t>评估内容包括：</w:t>
      </w:r>
    </w:p>
    <w:p w:rsidR="00766B74">
      <w:pPr>
        <w:pStyle w:val="BodyText"/>
        <w:spacing w:before="59" w:line="288" w:lineRule="auto"/>
        <w:ind w:left="312" w:right="76" w:firstLine="420"/>
      </w:pPr>
      <w:r>
        <w:t>机关、团体、事业、企业单位均应制定灭火和应急疏散预案，明确灭火和应急疏散措施。消防</w:t>
      </w:r>
      <w:r>
        <w:t>平安</w:t>
      </w:r>
      <w:r>
        <w:t>重</w:t>
      </w:r>
      <w:r>
        <w:t xml:space="preserve"> 点单位、火灾高危单位每半年组织一次灭火和应急疏散演练，其他单位每年组织一次灭火和应急疏散演练。</w:t>
      </w:r>
    </w:p>
    <w:p w:rsidR="00766B74">
      <w:pPr>
        <w:pStyle w:val="ListParagraph"/>
        <w:numPr>
          <w:ilvl w:val="2"/>
          <w:numId w:val="104"/>
        </w:numPr>
        <w:tabs>
          <w:tab w:val="left" w:pos="1047"/>
          <w:tab w:val="left" w:pos="1048"/>
        </w:tabs>
        <w:spacing w:before="167"/>
        <w:ind w:left="1048"/>
        <w:rPr>
          <w:sz w:val="21"/>
        </w:rPr>
      </w:pPr>
      <w:r>
        <w:rPr>
          <w:sz w:val="21"/>
        </w:rPr>
        <w:t>防火检查、巡查及隐患整改</w:t>
      </w:r>
    </w:p>
    <w:p w:rsidR="00766B74">
      <w:pPr>
        <w:pStyle w:val="BodyText"/>
        <w:spacing w:before="1"/>
        <w:ind w:left="731"/>
      </w:pPr>
      <w:r>
        <w:t>评估内容包括：</w:t>
      </w:r>
    </w:p>
    <w:p w:rsidR="00766B74">
      <w:pPr>
        <w:pStyle w:val="BodyText"/>
        <w:spacing w:before="55"/>
        <w:ind w:left="731"/>
      </w:pPr>
      <w:r>
        <w:t>应定期进行防火巡查、检查；应及时进行火灾隐患整改，相关记录应存档备查；应严格落实用火用电</w:t>
      </w:r>
    </w:p>
    <w:p w:rsidR="00766B74">
      <w:pPr>
        <w:pStyle w:val="BodyText"/>
        <w:spacing w:before="59"/>
        <w:ind w:left="312"/>
      </w:pPr>
      <w:r>
        <w:t>平安</w:t>
      </w:r>
      <w:r>
        <w:t>管理制度等。</w:t>
      </w:r>
    </w:p>
    <w:p w:rsidR="00766B74">
      <w:pPr>
        <w:pStyle w:val="ListParagraph"/>
        <w:numPr>
          <w:ilvl w:val="2"/>
          <w:numId w:val="104"/>
        </w:numPr>
        <w:tabs>
          <w:tab w:val="left" w:pos="944"/>
        </w:tabs>
        <w:spacing w:before="31" w:line="492" w:lineRule="exact"/>
        <w:ind w:left="731" w:right="7319" w:hanging="420"/>
        <w:rPr>
          <w:sz w:val="21"/>
        </w:rPr>
      </w:pPr>
      <w:r>
        <w:rPr>
          <w:spacing w:val="-2"/>
          <w:sz w:val="21"/>
        </w:rPr>
        <w:t>消防</w:t>
      </w:r>
      <w:r>
        <w:rPr>
          <w:spacing w:val="-2"/>
          <w:sz w:val="21"/>
        </w:rPr>
        <w:t>平安</w:t>
      </w:r>
      <w:r>
        <w:rPr>
          <w:spacing w:val="-2"/>
          <w:sz w:val="21"/>
        </w:rPr>
        <w:t>宣传教育培训</w:t>
      </w:r>
      <w:r>
        <w:rPr>
          <w:sz w:val="21"/>
        </w:rPr>
        <w:t>评估内容包括：</w:t>
      </w:r>
    </w:p>
    <w:p w:rsidR="00766B74">
      <w:pPr>
        <w:pStyle w:val="BodyText"/>
        <w:spacing w:before="19"/>
        <w:ind w:left="731"/>
      </w:pPr>
      <w:r>
        <w:t>应建立消防</w:t>
      </w:r>
      <w:r>
        <w:t>平安</w:t>
      </w:r>
      <w:r>
        <w:t>培训及宣传教育制度，并开展相关的宣传及培训等。</w:t>
      </w:r>
    </w:p>
    <w:p w:rsidR="00766B74">
      <w:pPr>
        <w:pStyle w:val="ListParagraph"/>
        <w:numPr>
          <w:ilvl w:val="1"/>
          <w:numId w:val="103"/>
        </w:numPr>
        <w:tabs>
          <w:tab w:val="left" w:pos="839"/>
          <w:tab w:val="left" w:pos="840"/>
        </w:tabs>
        <w:rPr>
          <w:sz w:val="21"/>
        </w:rPr>
      </w:pPr>
      <w:r>
        <w:rPr>
          <w:sz w:val="21"/>
        </w:rPr>
        <w:t>建筑防火单元</w:t>
      </w:r>
    </w:p>
    <w:p w:rsidR="00766B74">
      <w:pPr>
        <w:pStyle w:val="ListParagraph"/>
        <w:numPr>
          <w:ilvl w:val="2"/>
          <w:numId w:val="103"/>
        </w:numPr>
        <w:tabs>
          <w:tab w:val="left" w:pos="1047"/>
          <w:tab w:val="left" w:pos="1048"/>
        </w:tabs>
        <w:spacing w:before="1"/>
        <w:rPr>
          <w:sz w:val="21"/>
        </w:rPr>
      </w:pPr>
      <w:r>
        <w:rPr>
          <w:sz w:val="21"/>
        </w:rPr>
        <w:t>建筑分类和耐火等级</w:t>
      </w:r>
    </w:p>
    <w:p w:rsidR="00766B74">
      <w:pPr>
        <w:pStyle w:val="ListParagraph"/>
        <w:numPr>
          <w:ilvl w:val="3"/>
          <w:numId w:val="103"/>
        </w:numPr>
        <w:tabs>
          <w:tab w:val="left" w:pos="1156"/>
        </w:tabs>
        <w:spacing w:before="1" w:line="290" w:lineRule="auto"/>
        <w:ind w:left="731" w:right="8165" w:hanging="420"/>
        <w:rPr>
          <w:sz w:val="21"/>
        </w:rPr>
      </w:pPr>
      <w:r>
        <w:rPr>
          <w:sz w:val="21"/>
        </w:rPr>
        <w:t xml:space="preserve">建筑分类 </w:t>
      </w:r>
      <w:r>
        <w:rPr>
          <w:spacing w:val="-3"/>
          <w:sz w:val="21"/>
        </w:rPr>
        <w:t>评估内容包括：</w:t>
      </w:r>
    </w:p>
    <w:p w:rsidR="00766B74">
      <w:pPr>
        <w:pStyle w:val="BodyText"/>
        <w:spacing w:line="268" w:lineRule="exact"/>
        <w:ind w:left="731"/>
      </w:pPr>
      <w:r>
        <w:t>建筑使用性质、火灾危险性类别、建筑高度、建筑层数、单层建筑面积等。</w:t>
      </w:r>
    </w:p>
    <w:p w:rsidR="00766B74">
      <w:pPr>
        <w:pStyle w:val="ListParagraph"/>
        <w:numPr>
          <w:ilvl w:val="3"/>
          <w:numId w:val="103"/>
        </w:numPr>
        <w:tabs>
          <w:tab w:val="left" w:pos="1156"/>
        </w:tabs>
        <w:spacing w:before="61" w:line="288" w:lineRule="auto"/>
        <w:ind w:left="731" w:right="8165" w:hanging="420"/>
        <w:rPr>
          <w:sz w:val="21"/>
        </w:rPr>
      </w:pPr>
      <w:r>
        <w:rPr>
          <w:sz w:val="21"/>
        </w:rPr>
        <w:t xml:space="preserve">耐火等级 </w:t>
      </w:r>
      <w:r>
        <w:rPr>
          <w:spacing w:val="-3"/>
          <w:sz w:val="21"/>
        </w:rPr>
        <w:t>评估内容包括：</w:t>
      </w:r>
    </w:p>
    <w:p w:rsidR="00766B74">
      <w:pPr>
        <w:pStyle w:val="BodyText"/>
        <w:spacing w:before="6"/>
        <w:ind w:left="731"/>
        <w:sectPr>
          <w:pgSz w:w="11900" w:h="16840"/>
          <w:pgMar w:top="1100" w:right="700" w:bottom="860" w:left="820" w:header="0" w:footer="598" w:gutter="0"/>
          <w:pgNumType w:start="4"/>
          <w:cols w:space="720"/>
        </w:sectPr>
      </w:pPr>
      <w:r>
        <w:t>建筑构件的燃烧性能和耐火极限、耐火等级与建筑分类的适应性、最多允许层数与耐火等级的适应性</w:t>
      </w:r>
    </w:p>
    <w:p w:rsidR="00766B74">
      <w:pPr>
        <w:pStyle w:val="BodyText"/>
        <w:spacing w:before="60"/>
        <w:ind w:left="312"/>
      </w:pPr>
      <w:bookmarkStart w:id="5" w:name="Slide_8"/>
      <w:bookmarkEnd w:id="5"/>
      <w:r>
        <w:t>等。</w:t>
      </w:r>
    </w:p>
    <w:p w:rsidR="00766B74">
      <w:pPr>
        <w:pStyle w:val="ListParagraph"/>
        <w:numPr>
          <w:ilvl w:val="2"/>
          <w:numId w:val="103"/>
        </w:numPr>
        <w:tabs>
          <w:tab w:val="left" w:pos="1047"/>
          <w:tab w:val="left" w:pos="1048"/>
        </w:tabs>
        <w:rPr>
          <w:sz w:val="21"/>
        </w:rPr>
      </w:pPr>
      <w:r>
        <w:rPr>
          <w:sz w:val="21"/>
        </w:rPr>
        <w:t>总平面布局和平面布置</w:t>
      </w:r>
    </w:p>
    <w:p w:rsidR="00766B74">
      <w:pPr>
        <w:pStyle w:val="ListParagraph"/>
        <w:numPr>
          <w:ilvl w:val="3"/>
          <w:numId w:val="103"/>
        </w:numPr>
        <w:tabs>
          <w:tab w:val="left" w:pos="1156"/>
        </w:tabs>
        <w:spacing w:line="288" w:lineRule="auto"/>
        <w:ind w:left="731" w:right="8165" w:hanging="420"/>
        <w:rPr>
          <w:sz w:val="21"/>
        </w:rPr>
      </w:pPr>
      <w:r>
        <w:rPr>
          <w:sz w:val="21"/>
        </w:rPr>
        <w:t xml:space="preserve">防火间距 </w:t>
      </w:r>
      <w:r>
        <w:rPr>
          <w:spacing w:val="-3"/>
          <w:sz w:val="21"/>
        </w:rPr>
        <w:t>评估内容包括：</w:t>
      </w:r>
    </w:p>
    <w:p w:rsidR="00766B74">
      <w:pPr>
        <w:pStyle w:val="BodyText"/>
        <w:spacing w:before="4"/>
        <w:ind w:left="731"/>
      </w:pPr>
      <w:r>
        <w:t>建筑防火间距应满足</w:t>
      </w:r>
      <w:r>
        <w:t>标准</w:t>
      </w:r>
      <w:r>
        <w:t>要求，是否存在违章搭建的现象等。</w:t>
      </w:r>
    </w:p>
    <w:p w:rsidR="00766B74">
      <w:pPr>
        <w:pStyle w:val="ListParagraph"/>
        <w:numPr>
          <w:ilvl w:val="3"/>
          <w:numId w:val="103"/>
        </w:numPr>
        <w:tabs>
          <w:tab w:val="left" w:pos="1156"/>
        </w:tabs>
        <w:spacing w:before="55" w:line="292" w:lineRule="auto"/>
        <w:ind w:left="731" w:right="8165" w:hanging="420"/>
        <w:rPr>
          <w:sz w:val="21"/>
        </w:rPr>
      </w:pPr>
      <w:r>
        <w:rPr>
          <w:sz w:val="21"/>
        </w:rPr>
        <w:t xml:space="preserve">消防车道 </w:t>
      </w:r>
      <w:r>
        <w:rPr>
          <w:spacing w:val="-3"/>
          <w:sz w:val="21"/>
        </w:rPr>
        <w:t>评估内容包括：</w:t>
      </w:r>
    </w:p>
    <w:p w:rsidR="00766B74">
      <w:pPr>
        <w:pStyle w:val="BodyText"/>
        <w:spacing w:line="265" w:lineRule="exact"/>
        <w:ind w:left="731"/>
      </w:pPr>
      <w:r>
        <w:t>消防车道的设置、形式以及消防车道的净宽度、净高度、转弯半径、消防车道与建筑外墙距离、消防</w:t>
      </w:r>
    </w:p>
    <w:p w:rsidR="00766B74">
      <w:pPr>
        <w:pStyle w:val="BodyText"/>
        <w:spacing w:before="59"/>
        <w:ind w:left="312"/>
      </w:pPr>
      <w:r>
        <w:t>车道坡度、回车场尺寸及面积等；</w:t>
      </w:r>
    </w:p>
    <w:p w:rsidR="00766B74">
      <w:pPr>
        <w:pStyle w:val="BodyText"/>
        <w:spacing w:before="55"/>
        <w:ind w:left="731"/>
      </w:pPr>
      <w:r>
        <w:t>消防车道是否被占用、堵塞，是否采用明显</w:t>
      </w:r>
      <w:r>
        <w:t>警示线标注</w:t>
      </w:r>
      <w:r>
        <w:t>。</w:t>
      </w:r>
    </w:p>
    <w:p w:rsidR="00766B74">
      <w:pPr>
        <w:pStyle w:val="ListParagraph"/>
        <w:numPr>
          <w:ilvl w:val="3"/>
          <w:numId w:val="103"/>
        </w:numPr>
        <w:tabs>
          <w:tab w:val="left" w:pos="1156"/>
        </w:tabs>
        <w:spacing w:before="59" w:line="288" w:lineRule="auto"/>
        <w:ind w:left="731" w:right="7741" w:hanging="420"/>
        <w:rPr>
          <w:sz w:val="21"/>
        </w:rPr>
      </w:pPr>
      <w:r>
        <w:rPr>
          <w:spacing w:val="-3"/>
          <w:sz w:val="21"/>
        </w:rPr>
        <w:t>救援场地和入口</w:t>
      </w:r>
      <w:r>
        <w:rPr>
          <w:sz w:val="21"/>
        </w:rPr>
        <w:t>评估内容包括：</w:t>
      </w:r>
    </w:p>
    <w:p w:rsidR="00766B74">
      <w:pPr>
        <w:pStyle w:val="BodyText"/>
        <w:spacing w:before="6" w:line="290" w:lineRule="auto"/>
        <w:ind w:left="731" w:right="3521"/>
      </w:pPr>
      <w:r>
        <w:t>消防车登高操作场地的设置、长度、宽度以及与建筑外墙距离等； 消防救援入口的设置、净高、净宽、与室内地面高度等；</w:t>
      </w:r>
    </w:p>
    <w:p w:rsidR="00766B74">
      <w:pPr>
        <w:pStyle w:val="BodyText"/>
        <w:spacing w:before="1" w:line="290" w:lineRule="auto"/>
        <w:ind w:left="312" w:right="353" w:firstLine="420"/>
      </w:pPr>
      <w:r>
        <w:t>消防车登高操作场地是否被占用、堵塞，场地与建筑间是否有</w:t>
      </w:r>
      <w:r>
        <w:t>阻碍</w:t>
      </w:r>
      <w:r>
        <w:t>消防车操作的树木、架空管线等障碍物。</w:t>
      </w:r>
    </w:p>
    <w:p w:rsidR="00766B74">
      <w:pPr>
        <w:pStyle w:val="ListParagraph"/>
        <w:numPr>
          <w:ilvl w:val="3"/>
          <w:numId w:val="103"/>
        </w:numPr>
        <w:tabs>
          <w:tab w:val="left" w:pos="1156"/>
        </w:tabs>
        <w:spacing w:before="3" w:line="288" w:lineRule="auto"/>
        <w:ind w:left="731" w:right="7955" w:hanging="420"/>
        <w:rPr>
          <w:sz w:val="21"/>
        </w:rPr>
      </w:pPr>
      <w:r>
        <w:rPr>
          <w:spacing w:val="-3"/>
          <w:sz w:val="21"/>
        </w:rPr>
        <w:t>建筑平面布置</w:t>
      </w:r>
      <w:r>
        <w:rPr>
          <w:sz w:val="21"/>
        </w:rPr>
        <w:t>评估内容包括：</w:t>
      </w:r>
    </w:p>
    <w:p w:rsidR="00766B74">
      <w:pPr>
        <w:pStyle w:val="BodyText"/>
        <w:spacing w:before="6"/>
        <w:ind w:left="731"/>
      </w:pPr>
      <w:r>
        <w:t>建筑功能、空间组合和人员组织与</w:t>
      </w:r>
      <w:r>
        <w:t>平安</w:t>
      </w:r>
      <w:r>
        <w:t>疏散的关系，建筑平面布置的合理、合</w:t>
      </w:r>
      <w:r>
        <w:t>规</w:t>
      </w:r>
      <w:r>
        <w:t>性。</w:t>
      </w:r>
    </w:p>
    <w:p w:rsidR="00766B74">
      <w:pPr>
        <w:pStyle w:val="ListParagraph"/>
        <w:numPr>
          <w:ilvl w:val="3"/>
          <w:numId w:val="103"/>
        </w:numPr>
        <w:tabs>
          <w:tab w:val="left" w:pos="1156"/>
        </w:tabs>
        <w:spacing w:before="55"/>
        <w:ind w:left="1156"/>
        <w:rPr>
          <w:sz w:val="21"/>
        </w:rPr>
      </w:pPr>
      <w:r>
        <w:rPr>
          <w:sz w:val="21"/>
        </w:rPr>
        <w:t>特殊用房布置</w:t>
      </w:r>
    </w:p>
    <w:p w:rsidR="00766B74">
      <w:pPr>
        <w:pStyle w:val="BodyText"/>
        <w:spacing w:before="59"/>
        <w:ind w:left="731"/>
      </w:pPr>
      <w:r>
        <w:t>评估内容包括：</w:t>
      </w:r>
    </w:p>
    <w:p w:rsidR="00766B74">
      <w:pPr>
        <w:pStyle w:val="BodyText"/>
        <w:spacing w:before="55" w:line="292" w:lineRule="auto"/>
        <w:ind w:left="312" w:right="353" w:firstLine="420"/>
      </w:pPr>
      <w:r>
        <w:t>儿童活动场所、老年人照料设施、歌舞娱乐放映游艺场所、医院和疗养院的住院</w:t>
      </w:r>
      <w:r>
        <w:t>局部</w:t>
      </w:r>
      <w:r>
        <w:t>、会议厅、多功能厅等人员密集场所等平面布置；</w:t>
      </w:r>
    </w:p>
    <w:p w:rsidR="00766B74">
      <w:pPr>
        <w:pStyle w:val="BodyText"/>
        <w:spacing w:line="265" w:lineRule="exact"/>
        <w:ind w:left="731"/>
      </w:pPr>
      <w:r>
        <w:t>消防水泵房、消防控制室、防排烟机房、锅炉房、柴油发电机房、变配电用房等设备用房的平面布置。</w:t>
      </w:r>
    </w:p>
    <w:p w:rsidR="00766B74">
      <w:pPr>
        <w:pStyle w:val="ListParagraph"/>
        <w:numPr>
          <w:ilvl w:val="2"/>
          <w:numId w:val="103"/>
        </w:numPr>
        <w:tabs>
          <w:tab w:val="left" w:pos="1047"/>
          <w:tab w:val="left" w:pos="1048"/>
        </w:tabs>
        <w:rPr>
          <w:sz w:val="21"/>
        </w:rPr>
      </w:pPr>
      <w:r>
        <w:rPr>
          <w:sz w:val="21"/>
        </w:rPr>
        <w:t>防火防烟分区</w:t>
      </w:r>
    </w:p>
    <w:p w:rsidR="00766B74">
      <w:pPr>
        <w:pStyle w:val="ListParagraph"/>
        <w:numPr>
          <w:ilvl w:val="3"/>
          <w:numId w:val="103"/>
        </w:numPr>
        <w:tabs>
          <w:tab w:val="left" w:pos="1156"/>
        </w:tabs>
        <w:spacing w:line="288" w:lineRule="auto"/>
        <w:ind w:left="731" w:right="8165" w:hanging="420"/>
        <w:rPr>
          <w:sz w:val="21"/>
        </w:rPr>
      </w:pPr>
      <w:r>
        <w:rPr>
          <w:sz w:val="21"/>
        </w:rPr>
        <w:t xml:space="preserve">防火分区 </w:t>
      </w:r>
      <w:r>
        <w:rPr>
          <w:spacing w:val="-3"/>
          <w:sz w:val="21"/>
        </w:rPr>
        <w:t>评估内容包括：</w:t>
      </w:r>
    </w:p>
    <w:p w:rsidR="00766B74">
      <w:pPr>
        <w:pStyle w:val="BodyText"/>
        <w:spacing w:before="6" w:line="288" w:lineRule="auto"/>
        <w:ind w:left="312" w:right="353" w:firstLine="420"/>
      </w:pPr>
      <w:r>
        <w:t>建筑允许高度、层数及防火分区面积以及防火墙、防火门、防火卷帘、防火阀、防火玻璃等防火分隔设施的设置。</w:t>
      </w:r>
    </w:p>
    <w:p w:rsidR="00766B74">
      <w:pPr>
        <w:pStyle w:val="ListParagraph"/>
        <w:numPr>
          <w:ilvl w:val="3"/>
          <w:numId w:val="103"/>
        </w:numPr>
        <w:tabs>
          <w:tab w:val="left" w:pos="1156"/>
        </w:tabs>
        <w:spacing w:before="7" w:line="288" w:lineRule="auto"/>
        <w:ind w:left="731" w:right="8165" w:hanging="420"/>
        <w:rPr>
          <w:sz w:val="21"/>
        </w:rPr>
      </w:pPr>
      <w:r>
        <w:rPr>
          <w:sz w:val="21"/>
        </w:rPr>
        <w:t xml:space="preserve">防烟分区 </w:t>
      </w:r>
      <w:r>
        <w:rPr>
          <w:spacing w:val="-3"/>
          <w:sz w:val="21"/>
        </w:rPr>
        <w:t>评估内容包括：</w:t>
      </w:r>
    </w:p>
    <w:p w:rsidR="00766B74">
      <w:pPr>
        <w:pStyle w:val="BodyText"/>
        <w:spacing w:before="6"/>
        <w:ind w:left="731"/>
      </w:pPr>
      <w:r>
        <w:t>按建筑用途、空间净高、长</w:t>
      </w:r>
      <w:r>
        <w:t>边最大</w:t>
      </w:r>
      <w:r>
        <w:t>允许长度等划分防烟分区</w:t>
      </w:r>
      <w:r>
        <w:t>及挡烟设施</w:t>
      </w:r>
      <w:r>
        <w:t>的设置。</w:t>
      </w:r>
    </w:p>
    <w:p w:rsidR="00766B74">
      <w:pPr>
        <w:pStyle w:val="ListParagraph"/>
        <w:numPr>
          <w:ilvl w:val="3"/>
          <w:numId w:val="103"/>
        </w:numPr>
        <w:tabs>
          <w:tab w:val="left" w:pos="1156"/>
        </w:tabs>
        <w:spacing w:before="57" w:line="290" w:lineRule="auto"/>
        <w:ind w:left="731" w:right="7953" w:hanging="420"/>
        <w:rPr>
          <w:sz w:val="21"/>
        </w:rPr>
      </w:pPr>
      <w:r>
        <w:rPr>
          <w:spacing w:val="-3"/>
          <w:sz w:val="21"/>
        </w:rPr>
        <w:t>防火分隔设施</w:t>
      </w:r>
      <w:r>
        <w:rPr>
          <w:sz w:val="21"/>
        </w:rPr>
        <w:t>评估内容包括：</w:t>
      </w:r>
    </w:p>
    <w:p w:rsidR="00766B74">
      <w:pPr>
        <w:pStyle w:val="BodyText"/>
        <w:spacing w:line="268" w:lineRule="exact"/>
        <w:ind w:left="731"/>
      </w:pPr>
      <w:r>
        <w:t>防火墙、防火隔墙的设置位置、完整性，划分竖向防火分区的楼板和防火挑檐的完整性，其他防火分</w:t>
      </w:r>
    </w:p>
    <w:p w:rsidR="00766B74">
      <w:pPr>
        <w:pStyle w:val="BodyText"/>
        <w:spacing w:before="59"/>
        <w:ind w:left="312"/>
      </w:pPr>
      <w:r>
        <w:t>隔设施</w:t>
      </w:r>
      <w:r>
        <w:t>的选型、外观、安装位置、动作方式、动作效果等。</w:t>
      </w:r>
    </w:p>
    <w:p w:rsidR="00766B74">
      <w:pPr>
        <w:pStyle w:val="ListParagraph"/>
        <w:numPr>
          <w:ilvl w:val="2"/>
          <w:numId w:val="103"/>
        </w:numPr>
        <w:tabs>
          <w:tab w:val="left" w:pos="1047"/>
          <w:tab w:val="left" w:pos="1048"/>
        </w:tabs>
        <w:rPr>
          <w:sz w:val="21"/>
        </w:rPr>
      </w:pPr>
      <w:r>
        <w:rPr>
          <w:sz w:val="21"/>
        </w:rPr>
        <w:t>平安</w:t>
      </w:r>
      <w:r>
        <w:rPr>
          <w:sz w:val="21"/>
        </w:rPr>
        <w:t>疏散</w:t>
      </w:r>
    </w:p>
    <w:p w:rsidR="00766B74">
      <w:pPr>
        <w:pStyle w:val="ListParagraph"/>
        <w:numPr>
          <w:ilvl w:val="3"/>
          <w:numId w:val="103"/>
        </w:numPr>
        <w:tabs>
          <w:tab w:val="left" w:pos="1156"/>
        </w:tabs>
        <w:ind w:left="1156"/>
        <w:rPr>
          <w:sz w:val="21"/>
        </w:rPr>
      </w:pPr>
      <w:r>
        <w:rPr>
          <w:sz w:val="21"/>
        </w:rPr>
        <w:t>疏散门、疏散走道、疏散楼梯间</w:t>
      </w:r>
    </w:p>
    <w:p w:rsidR="00766B74">
      <w:pPr>
        <w:pStyle w:val="BodyText"/>
        <w:spacing w:before="59"/>
        <w:ind w:left="731"/>
      </w:pPr>
      <w:r>
        <w:t>评估内容包括：</w:t>
      </w:r>
    </w:p>
    <w:p w:rsidR="00766B74">
      <w:pPr>
        <w:pStyle w:val="BodyText"/>
        <w:spacing w:before="55"/>
        <w:ind w:left="731"/>
      </w:pPr>
      <w:r>
        <w:t>疏散门的位置、数量、宽度、开启方向、间距、畅通性、开启角度等，以及建筑平时限制出入的疏散</w:t>
      </w:r>
    </w:p>
    <w:p w:rsidR="00766B74">
      <w:pPr>
        <w:pStyle w:val="BodyText"/>
        <w:spacing w:before="59"/>
        <w:ind w:left="312"/>
        <w:sectPr>
          <w:pgSz w:w="11900" w:h="16840"/>
          <w:pgMar w:top="1100" w:right="700" w:bottom="860" w:left="820" w:header="0" w:footer="598" w:gutter="0"/>
          <w:pgNumType w:start="5"/>
          <w:cols w:space="720"/>
        </w:sectPr>
      </w:pPr>
      <w:r>
        <w:t>门火灾时的开启方式、开启效果、可靠性等；</w:t>
      </w:r>
    </w:p>
    <w:p w:rsidR="00766B74">
      <w:pPr>
        <w:pStyle w:val="BodyText"/>
        <w:spacing w:before="60"/>
        <w:ind w:left="731"/>
      </w:pPr>
      <w:bookmarkStart w:id="6" w:name="Slide_9"/>
      <w:bookmarkEnd w:id="6"/>
      <w:r>
        <w:t>疏散走道的畅通性、宽度、疏散距离及装修材料等，走道的自然排烟或机械排烟条件，疏散指示标志</w:t>
      </w:r>
    </w:p>
    <w:p w:rsidR="00766B74">
      <w:pPr>
        <w:pStyle w:val="BodyText"/>
        <w:spacing w:before="59"/>
        <w:ind w:left="312"/>
      </w:pPr>
      <w:r>
        <w:t>和应急照明设置；</w:t>
      </w:r>
    </w:p>
    <w:p w:rsidR="00766B74">
      <w:pPr>
        <w:pStyle w:val="BodyText"/>
        <w:spacing w:before="55" w:line="292" w:lineRule="auto"/>
        <w:ind w:left="312" w:right="353" w:firstLine="420"/>
      </w:pPr>
      <w:r>
        <w:t>疏散楼梯间的设置形式、楼梯梯段和平台的净宽度、楼梯间内设备布置、围护结构的完整性、防烟设施、应急照明和疏散指示标志等。</w:t>
      </w:r>
    </w:p>
    <w:p w:rsidR="00766B74">
      <w:pPr>
        <w:pStyle w:val="ListParagraph"/>
        <w:numPr>
          <w:ilvl w:val="3"/>
          <w:numId w:val="103"/>
        </w:numPr>
        <w:tabs>
          <w:tab w:val="left" w:pos="1156"/>
        </w:tabs>
        <w:spacing w:line="292" w:lineRule="auto"/>
        <w:ind w:left="731" w:right="5209" w:hanging="420"/>
        <w:rPr>
          <w:sz w:val="21"/>
        </w:rPr>
      </w:pPr>
      <w:r>
        <w:rPr>
          <w:spacing w:val="-2"/>
          <w:sz w:val="21"/>
        </w:rPr>
        <w:t>防烟楼梯间前室、消防电梯前室及合用前室</w:t>
      </w:r>
      <w:r>
        <w:rPr>
          <w:sz w:val="21"/>
        </w:rPr>
        <w:t>评估内容包括：</w:t>
      </w:r>
    </w:p>
    <w:p w:rsidR="00766B74">
      <w:pPr>
        <w:pStyle w:val="BodyText"/>
        <w:spacing w:line="292" w:lineRule="auto"/>
        <w:ind w:left="312" w:right="353" w:firstLine="420"/>
      </w:pPr>
      <w:r>
        <w:t>前室的门、窗、洞口的设置及前室的净面积、消防电梯前室及合用前室内消火栓的设置，前室的防烟设施等。</w:t>
      </w:r>
    </w:p>
    <w:p w:rsidR="00766B74">
      <w:pPr>
        <w:pStyle w:val="ListParagraph"/>
        <w:numPr>
          <w:ilvl w:val="3"/>
          <w:numId w:val="103"/>
        </w:numPr>
        <w:tabs>
          <w:tab w:val="left" w:pos="1156"/>
        </w:tabs>
        <w:spacing w:line="290" w:lineRule="auto"/>
        <w:ind w:left="731" w:right="8165" w:hanging="420"/>
        <w:rPr>
          <w:sz w:val="21"/>
        </w:rPr>
      </w:pPr>
      <w:r>
        <w:rPr>
          <w:sz w:val="21"/>
        </w:rPr>
        <w:t>平安</w:t>
      </w:r>
      <w:r>
        <w:rPr>
          <w:sz w:val="21"/>
        </w:rPr>
        <w:t xml:space="preserve">出口 </w:t>
      </w:r>
      <w:r>
        <w:rPr>
          <w:spacing w:val="-3"/>
          <w:sz w:val="21"/>
        </w:rPr>
        <w:t>评估内容包括：</w:t>
      </w:r>
    </w:p>
    <w:p w:rsidR="00766B74">
      <w:pPr>
        <w:pStyle w:val="BodyText"/>
        <w:spacing w:line="268" w:lineRule="exact"/>
        <w:ind w:left="731"/>
      </w:pPr>
      <w:r>
        <w:t>平安</w:t>
      </w:r>
      <w:r>
        <w:t>出口的形式、位置、数量、间距、净宽度等，门的开启方向、开启方式，门内外台阶的情况，高</w:t>
      </w:r>
    </w:p>
    <w:p w:rsidR="00766B74">
      <w:pPr>
        <w:pStyle w:val="BodyText"/>
        <w:spacing w:before="47"/>
        <w:ind w:left="312"/>
      </w:pPr>
      <w:r>
        <w:t>层建筑</w:t>
      </w:r>
      <w:r>
        <w:t>直通室外的</w:t>
      </w:r>
      <w:r>
        <w:t>平安</w:t>
      </w:r>
      <w:r>
        <w:t>出口上方设置的防护挑檐等。</w:t>
      </w:r>
    </w:p>
    <w:p w:rsidR="00766B74">
      <w:pPr>
        <w:pStyle w:val="ListParagraph"/>
        <w:numPr>
          <w:ilvl w:val="3"/>
          <w:numId w:val="103"/>
        </w:numPr>
        <w:tabs>
          <w:tab w:val="left" w:pos="1156"/>
        </w:tabs>
        <w:spacing w:before="57" w:line="290" w:lineRule="auto"/>
        <w:ind w:left="731" w:right="8165" w:hanging="420"/>
        <w:rPr>
          <w:sz w:val="21"/>
        </w:rPr>
      </w:pPr>
      <w:r>
        <w:rPr>
          <w:sz w:val="21"/>
        </w:rPr>
        <w:t xml:space="preserve">避难设施 </w:t>
      </w:r>
      <w:r>
        <w:rPr>
          <w:spacing w:val="-3"/>
          <w:sz w:val="21"/>
        </w:rPr>
        <w:t>评估内容包括：</w:t>
      </w:r>
    </w:p>
    <w:p w:rsidR="00766B74">
      <w:pPr>
        <w:pStyle w:val="BodyText"/>
        <w:spacing w:before="1" w:line="290" w:lineRule="auto"/>
        <w:ind w:left="312" w:right="349" w:firstLine="420"/>
        <w:jc w:val="both"/>
      </w:pPr>
      <w:r>
        <w:t>建筑避难层</w:t>
      </w:r>
      <w:r>
        <w:t>〔</w:t>
      </w:r>
      <w:r>
        <w:t>间</w:t>
      </w:r>
      <w:r>
        <w:t>〕</w:t>
      </w:r>
      <w:r>
        <w:t>的设置，避难层</w:t>
      </w:r>
      <w:r>
        <w:t>〔</w:t>
      </w:r>
      <w:r>
        <w:t>间</w:t>
      </w:r>
      <w:r>
        <w:t>〕</w:t>
      </w:r>
      <w:r>
        <w:t>的出入口指示标志，第一个避难层</w:t>
      </w:r>
      <w:r>
        <w:t>〔</w:t>
      </w:r>
      <w:r>
        <w:t>间</w:t>
      </w:r>
      <w:r>
        <w:t>〕</w:t>
      </w:r>
      <w:r>
        <w:t>的楼地面至灭火救援场地地面高度，通向避难层</w:t>
      </w:r>
      <w:r>
        <w:t>〔</w:t>
      </w:r>
      <w:r>
        <w:t>间</w:t>
      </w:r>
      <w:r>
        <w:t>〕</w:t>
      </w:r>
      <w:r>
        <w:t>的疏散楼梯设置，避难层的净面积，避难层中的设备间、管道区的防火分隔等；</w:t>
      </w:r>
    </w:p>
    <w:p w:rsidR="00766B74">
      <w:pPr>
        <w:pStyle w:val="BodyText"/>
        <w:spacing w:before="3"/>
        <w:ind w:left="731"/>
      </w:pPr>
      <w:r>
        <w:t>避难走道的设置，防火隔墙、楼板的耐火极限，直通地面出口设置、净宽度，内装修材料等。</w:t>
      </w:r>
    </w:p>
    <w:p w:rsidR="00766B74">
      <w:pPr>
        <w:pStyle w:val="ListParagraph"/>
        <w:numPr>
          <w:ilvl w:val="2"/>
          <w:numId w:val="103"/>
        </w:numPr>
        <w:tabs>
          <w:tab w:val="left" w:pos="1047"/>
          <w:tab w:val="left" w:pos="1048"/>
        </w:tabs>
        <w:rPr>
          <w:sz w:val="21"/>
        </w:rPr>
      </w:pPr>
      <w:r>
        <w:rPr>
          <w:sz w:val="21"/>
        </w:rPr>
        <w:t>防火防爆</w:t>
      </w:r>
    </w:p>
    <w:p w:rsidR="00766B74">
      <w:pPr>
        <w:pStyle w:val="ListParagraph"/>
        <w:numPr>
          <w:ilvl w:val="3"/>
          <w:numId w:val="103"/>
        </w:numPr>
        <w:tabs>
          <w:tab w:val="left" w:pos="1156"/>
        </w:tabs>
        <w:spacing w:line="292" w:lineRule="auto"/>
        <w:ind w:left="731" w:right="8165" w:hanging="420"/>
        <w:rPr>
          <w:sz w:val="21"/>
        </w:rPr>
      </w:pPr>
      <w:r>
        <w:rPr>
          <w:sz w:val="21"/>
        </w:rPr>
        <w:t xml:space="preserve">建筑防爆 </w:t>
      </w:r>
      <w:r>
        <w:rPr>
          <w:spacing w:val="-3"/>
          <w:sz w:val="21"/>
        </w:rPr>
        <w:t>评估内容包括：</w:t>
      </w:r>
    </w:p>
    <w:p w:rsidR="00766B74">
      <w:pPr>
        <w:pStyle w:val="BodyText"/>
        <w:spacing w:line="292" w:lineRule="auto"/>
        <w:ind w:left="312" w:right="353" w:firstLine="420"/>
      </w:pPr>
      <w:r>
        <w:rPr>
          <w:spacing w:val="-4"/>
        </w:rPr>
        <w:t>爆炸危险区域</w:t>
      </w:r>
      <w:r>
        <w:rPr>
          <w:spacing w:val="-4"/>
        </w:rPr>
        <w:t>确实</w:t>
      </w:r>
      <w:r>
        <w:rPr>
          <w:spacing w:val="-4"/>
        </w:rPr>
        <w:t>定，有爆炸危险的厂房的总体布局和平面布置，采取的防爆措施和泄压设施，以及</w:t>
      </w:r>
      <w:r>
        <w:t>与爆炸危险场所毗邻的变、配电所的布置等；</w:t>
      </w:r>
    </w:p>
    <w:p w:rsidR="00766B74">
      <w:pPr>
        <w:pStyle w:val="BodyText"/>
        <w:spacing w:line="265" w:lineRule="exact"/>
        <w:ind w:left="731"/>
      </w:pPr>
      <w:r>
        <w:t>火灾爆炸危险场所送</w:t>
      </w:r>
      <w:r>
        <w:t>〔</w:t>
      </w:r>
      <w:r>
        <w:t>排</w:t>
      </w:r>
      <w:r>
        <w:t>〕</w:t>
      </w:r>
      <w:r>
        <w:t>风管道、设备和机房等的设置，采暖形式和管道敷设是否符合要求。</w:t>
      </w:r>
    </w:p>
    <w:p w:rsidR="00766B74">
      <w:pPr>
        <w:pStyle w:val="ListParagraph"/>
        <w:numPr>
          <w:ilvl w:val="3"/>
          <w:numId w:val="103"/>
        </w:numPr>
        <w:tabs>
          <w:tab w:val="left" w:pos="1156"/>
        </w:tabs>
        <w:spacing w:before="55"/>
        <w:ind w:left="1156"/>
        <w:rPr>
          <w:sz w:val="21"/>
        </w:rPr>
      </w:pPr>
      <w:r>
        <w:rPr>
          <w:sz w:val="21"/>
        </w:rPr>
        <w:t>电气防爆</w:t>
      </w:r>
    </w:p>
    <w:p w:rsidR="00766B74">
      <w:pPr>
        <w:pStyle w:val="BodyText"/>
        <w:spacing w:before="55"/>
        <w:ind w:left="731"/>
      </w:pPr>
      <w:r>
        <w:t>评估内容包括：</w:t>
      </w:r>
    </w:p>
    <w:p w:rsidR="00766B74">
      <w:pPr>
        <w:spacing w:before="58"/>
        <w:ind w:left="731"/>
        <w:rPr>
          <w:sz w:val="21"/>
        </w:rPr>
      </w:pPr>
      <w:r>
        <w:rPr>
          <w:sz w:val="21"/>
        </w:rPr>
        <w:t>导线材质和允许载流量，线路的敷设和连接方式等，电气设备的选择和</w:t>
      </w:r>
      <w:r>
        <w:rPr>
          <w:sz w:val="18"/>
        </w:rPr>
        <w:t>导除</w:t>
      </w:r>
      <w:r>
        <w:rPr>
          <w:sz w:val="18"/>
        </w:rPr>
        <w:t>静电的接地装置</w:t>
      </w:r>
      <w:r>
        <w:rPr>
          <w:sz w:val="21"/>
        </w:rPr>
        <w:t>等。</w:t>
      </w:r>
    </w:p>
    <w:p w:rsidR="00766B74">
      <w:pPr>
        <w:pStyle w:val="ListParagraph"/>
        <w:numPr>
          <w:ilvl w:val="3"/>
          <w:numId w:val="103"/>
        </w:numPr>
        <w:tabs>
          <w:tab w:val="left" w:pos="1156"/>
        </w:tabs>
        <w:spacing w:before="55" w:line="292" w:lineRule="auto"/>
        <w:ind w:left="731" w:right="8165" w:hanging="420"/>
        <w:rPr>
          <w:sz w:val="21"/>
        </w:rPr>
      </w:pPr>
      <w:r>
        <w:rPr>
          <w:sz w:val="21"/>
        </w:rPr>
        <w:t xml:space="preserve">设施防爆 </w:t>
      </w:r>
      <w:r>
        <w:rPr>
          <w:spacing w:val="-3"/>
          <w:sz w:val="21"/>
        </w:rPr>
        <w:t>评估内容包括：</w:t>
      </w:r>
    </w:p>
    <w:p w:rsidR="00766B74">
      <w:pPr>
        <w:pStyle w:val="BodyText"/>
        <w:spacing w:line="265" w:lineRule="exact"/>
        <w:ind w:left="731"/>
      </w:pPr>
      <w:r>
        <w:t>通风、空调系统的管道的敷设，通风设备的选择，除尘和过滤器的设置等；</w:t>
      </w:r>
    </w:p>
    <w:p w:rsidR="00766B74">
      <w:pPr>
        <w:pStyle w:val="BodyText"/>
        <w:spacing w:before="59"/>
        <w:ind w:left="731"/>
      </w:pPr>
      <w:r>
        <w:t>供暖系统供暖方式的选择，供暖管道的敷设，供暖管道和设备绝热材料的燃烧性能等。</w:t>
      </w:r>
    </w:p>
    <w:p w:rsidR="00766B74">
      <w:pPr>
        <w:pStyle w:val="ListParagraph"/>
        <w:numPr>
          <w:ilvl w:val="3"/>
          <w:numId w:val="103"/>
        </w:numPr>
        <w:tabs>
          <w:tab w:val="left" w:pos="1156"/>
        </w:tabs>
        <w:spacing w:before="55" w:line="292" w:lineRule="auto"/>
        <w:ind w:left="731" w:right="8165" w:hanging="420"/>
        <w:rPr>
          <w:sz w:val="21"/>
        </w:rPr>
      </w:pPr>
      <w:r>
        <w:rPr>
          <w:sz w:val="21"/>
        </w:rPr>
        <w:t xml:space="preserve">工艺防爆 </w:t>
      </w:r>
      <w:r>
        <w:rPr>
          <w:spacing w:val="-3"/>
          <w:sz w:val="21"/>
        </w:rPr>
        <w:t>评估内容包括：</w:t>
      </w:r>
    </w:p>
    <w:p w:rsidR="00766B74">
      <w:pPr>
        <w:pStyle w:val="BodyText"/>
        <w:spacing w:line="265" w:lineRule="exact"/>
        <w:ind w:left="731"/>
      </w:pPr>
      <w:r>
        <w:rPr>
          <w:w w:val="105"/>
        </w:rPr>
        <w:t>严守操作规程、防止</w:t>
      </w:r>
      <w:r>
        <w:rPr>
          <w:rFonts w:ascii="Microsoft Sans Serif" w:eastAsia="Microsoft Sans Serif" w:hAnsi="Microsoft Sans Serif"/>
          <w:w w:val="135"/>
        </w:rPr>
        <w:t>“</w:t>
      </w:r>
      <w:r>
        <w:rPr>
          <w:w w:val="105"/>
        </w:rPr>
        <w:t>跑、冒、滴、漏</w:t>
      </w:r>
      <w:r>
        <w:rPr>
          <w:rFonts w:ascii="Microsoft Sans Serif" w:eastAsia="Microsoft Sans Serif" w:hAnsi="Microsoft Sans Serif"/>
          <w:w w:val="135"/>
        </w:rPr>
        <w:t>”</w:t>
      </w:r>
      <w:r>
        <w:rPr>
          <w:w w:val="105"/>
        </w:rPr>
        <w:t>、严格控制温度、压力等。</w:t>
      </w:r>
    </w:p>
    <w:p w:rsidR="00766B74">
      <w:pPr>
        <w:pStyle w:val="ListParagraph"/>
        <w:numPr>
          <w:ilvl w:val="2"/>
          <w:numId w:val="103"/>
        </w:numPr>
        <w:tabs>
          <w:tab w:val="left" w:pos="1047"/>
          <w:tab w:val="left" w:pos="1048"/>
        </w:tabs>
        <w:rPr>
          <w:sz w:val="21"/>
        </w:rPr>
      </w:pPr>
      <w:r>
        <w:rPr>
          <w:sz w:val="21"/>
        </w:rPr>
        <w:t>建筑装修与保温系统</w:t>
      </w:r>
    </w:p>
    <w:p w:rsidR="00766B74">
      <w:pPr>
        <w:pStyle w:val="ListParagraph"/>
        <w:numPr>
          <w:ilvl w:val="3"/>
          <w:numId w:val="103"/>
        </w:numPr>
        <w:tabs>
          <w:tab w:val="left" w:pos="1156"/>
        </w:tabs>
        <w:spacing w:before="1" w:line="288" w:lineRule="auto"/>
        <w:ind w:left="731" w:right="7953" w:hanging="420"/>
        <w:rPr>
          <w:sz w:val="21"/>
        </w:rPr>
      </w:pPr>
      <w:r>
        <w:rPr>
          <w:spacing w:val="-3"/>
          <w:sz w:val="21"/>
        </w:rPr>
        <w:t>建筑内部装修</w:t>
      </w:r>
      <w:r>
        <w:rPr>
          <w:sz w:val="21"/>
        </w:rPr>
        <w:t>评估内容包括：</w:t>
      </w:r>
    </w:p>
    <w:p w:rsidR="00766B74">
      <w:pPr>
        <w:pStyle w:val="BodyText"/>
        <w:spacing w:before="4" w:line="288" w:lineRule="auto"/>
        <w:ind w:left="312" w:right="351" w:firstLine="420"/>
      </w:pPr>
      <w:r>
        <w:t>装修功能与原建筑类别的一致性，装修工程的平面布置，装修材料燃烧性能等级，装修对疏散和消防设施的影响，照明灯具和配电箱的安装，公共场所内阻燃制品标识张贴等；</w:t>
      </w:r>
    </w:p>
    <w:p w:rsidR="00766B74">
      <w:pPr>
        <w:pStyle w:val="BodyText"/>
        <w:spacing w:before="8"/>
        <w:ind w:left="731"/>
      </w:pPr>
      <w:r>
        <w:t>内部装修改造是否改变使用性质，是否改变建筑耐火等级、</w:t>
      </w:r>
      <w:r>
        <w:t>平安</w:t>
      </w:r>
      <w:r>
        <w:t>疏散、消防设施设置等。</w:t>
      </w:r>
    </w:p>
    <w:p w:rsidR="00766B74">
      <w:pPr>
        <w:pStyle w:val="ListParagraph"/>
        <w:numPr>
          <w:ilvl w:val="3"/>
          <w:numId w:val="103"/>
        </w:numPr>
        <w:tabs>
          <w:tab w:val="left" w:pos="1156"/>
        </w:tabs>
        <w:spacing w:before="55" w:line="292" w:lineRule="auto"/>
        <w:ind w:left="731" w:right="7953" w:hanging="420"/>
        <w:rPr>
          <w:sz w:val="21"/>
        </w:rPr>
        <w:sectPr>
          <w:pgSz w:w="11900" w:h="16840"/>
          <w:pgMar w:top="1100" w:right="700" w:bottom="860" w:left="820" w:header="0" w:footer="598" w:gutter="0"/>
          <w:pgNumType w:start="6"/>
          <w:cols w:space="720"/>
        </w:sectPr>
      </w:pPr>
      <w:r>
        <w:rPr>
          <w:spacing w:val="-3"/>
          <w:sz w:val="21"/>
        </w:rPr>
        <w:t>建筑外部装修</w:t>
      </w:r>
      <w:r>
        <w:rPr>
          <w:sz w:val="21"/>
        </w:rPr>
        <w:t>评估内容包括：</w:t>
      </w:r>
    </w:p>
    <w:p w:rsidR="00766B74">
      <w:pPr>
        <w:pStyle w:val="BodyText"/>
        <w:spacing w:before="60"/>
        <w:ind w:left="731"/>
      </w:pPr>
      <w:bookmarkStart w:id="7" w:name="Slide_10"/>
      <w:bookmarkEnd w:id="7"/>
      <w:r>
        <w:t>装修材料的燃烧性能，广告牌的设置位置，设置的发光广告牌的燃烧性能等。</w:t>
      </w:r>
    </w:p>
    <w:p w:rsidR="00766B74">
      <w:pPr>
        <w:pStyle w:val="ListParagraph"/>
        <w:numPr>
          <w:ilvl w:val="3"/>
          <w:numId w:val="103"/>
        </w:numPr>
        <w:tabs>
          <w:tab w:val="left" w:pos="1156"/>
        </w:tabs>
        <w:spacing w:before="59" w:line="288" w:lineRule="auto"/>
        <w:ind w:left="731" w:right="7955" w:hanging="420"/>
        <w:rPr>
          <w:sz w:val="21"/>
        </w:rPr>
      </w:pPr>
      <w:r>
        <w:rPr>
          <w:spacing w:val="-3"/>
          <w:sz w:val="21"/>
        </w:rPr>
        <w:t>建筑保温系统</w:t>
      </w:r>
      <w:r>
        <w:rPr>
          <w:sz w:val="21"/>
        </w:rPr>
        <w:t>评估内容包括：</w:t>
      </w:r>
    </w:p>
    <w:p w:rsidR="00766B74">
      <w:pPr>
        <w:pStyle w:val="BodyText"/>
        <w:spacing w:before="6" w:line="288" w:lineRule="auto"/>
        <w:ind w:left="312" w:right="353" w:firstLine="420"/>
      </w:pPr>
      <w:r>
        <w:t>保温材料的燃烧性能，防护层和防火隔离带的设置，每层楼板处的防火封堵，电气线路和电气配件的安装与保温系统的隔离措施等。</w:t>
      </w:r>
    </w:p>
    <w:p w:rsidR="00766B74">
      <w:pPr>
        <w:pStyle w:val="ListParagraph"/>
        <w:numPr>
          <w:ilvl w:val="2"/>
          <w:numId w:val="103"/>
        </w:numPr>
        <w:tabs>
          <w:tab w:val="left" w:pos="1047"/>
          <w:tab w:val="left" w:pos="1048"/>
        </w:tabs>
        <w:spacing w:before="166"/>
        <w:rPr>
          <w:sz w:val="21"/>
        </w:rPr>
      </w:pPr>
      <w:r>
        <w:rPr>
          <w:sz w:val="21"/>
        </w:rPr>
        <w:t>灭火救援设施</w:t>
      </w:r>
    </w:p>
    <w:p w:rsidR="00766B74">
      <w:pPr>
        <w:pStyle w:val="ListParagraph"/>
        <w:numPr>
          <w:ilvl w:val="3"/>
          <w:numId w:val="103"/>
        </w:numPr>
        <w:tabs>
          <w:tab w:val="left" w:pos="1156"/>
        </w:tabs>
        <w:spacing w:line="288" w:lineRule="auto"/>
        <w:ind w:left="731" w:right="8165" w:hanging="420"/>
        <w:rPr>
          <w:sz w:val="21"/>
        </w:rPr>
      </w:pPr>
      <w:r>
        <w:rPr>
          <w:sz w:val="21"/>
        </w:rPr>
        <w:t xml:space="preserve">消防电梯 </w:t>
      </w:r>
      <w:r>
        <w:rPr>
          <w:spacing w:val="-3"/>
          <w:sz w:val="21"/>
        </w:rPr>
        <w:t>评估内容包括：</w:t>
      </w:r>
    </w:p>
    <w:p w:rsidR="00766B74">
      <w:pPr>
        <w:pStyle w:val="BodyText"/>
        <w:spacing w:before="7"/>
        <w:ind w:left="731"/>
      </w:pPr>
      <w:r>
        <w:t>消防电梯数量，前室内装修材料及消防设施，电梯井和机房，防水和排水设施，电梯运行性能等。</w:t>
      </w:r>
    </w:p>
    <w:p w:rsidR="00766B74">
      <w:pPr>
        <w:pStyle w:val="ListParagraph"/>
        <w:numPr>
          <w:ilvl w:val="3"/>
          <w:numId w:val="103"/>
        </w:numPr>
        <w:tabs>
          <w:tab w:val="left" w:pos="1156"/>
        </w:tabs>
        <w:spacing w:before="56"/>
        <w:ind w:left="1156"/>
        <w:rPr>
          <w:sz w:val="21"/>
        </w:rPr>
      </w:pPr>
      <w:r>
        <w:rPr>
          <w:sz w:val="21"/>
        </w:rPr>
        <w:t>直升机停机坪</w:t>
      </w:r>
    </w:p>
    <w:p w:rsidR="00766B74">
      <w:pPr>
        <w:pStyle w:val="BodyText"/>
        <w:spacing w:before="57"/>
        <w:ind w:left="731"/>
      </w:pPr>
      <w:r>
        <w:t>评估内容包括：</w:t>
      </w:r>
    </w:p>
    <w:p w:rsidR="00766B74">
      <w:pPr>
        <w:pStyle w:val="BodyText"/>
        <w:spacing w:before="55"/>
        <w:ind w:left="731"/>
      </w:pPr>
      <w:r>
        <w:t>屋顶停机坪或供直升机救援设施的平面布置及消防设施的设置等。</w:t>
      </w:r>
    </w:p>
    <w:p w:rsidR="00766B74">
      <w:pPr>
        <w:pStyle w:val="ListParagraph"/>
        <w:numPr>
          <w:ilvl w:val="3"/>
          <w:numId w:val="103"/>
        </w:numPr>
        <w:tabs>
          <w:tab w:val="left" w:pos="1156"/>
        </w:tabs>
        <w:spacing w:before="59" w:line="290" w:lineRule="auto"/>
        <w:ind w:left="731" w:right="7531" w:hanging="420"/>
        <w:rPr>
          <w:sz w:val="21"/>
        </w:rPr>
      </w:pPr>
      <w:r>
        <w:rPr>
          <w:sz w:val="21"/>
        </w:rPr>
        <w:t>消防救援窗</w:t>
      </w:r>
      <w:r>
        <w:rPr>
          <w:sz w:val="21"/>
        </w:rPr>
        <w:t>〔</w:t>
      </w:r>
      <w:r>
        <w:rPr>
          <w:sz w:val="21"/>
        </w:rPr>
        <w:t>口</w:t>
      </w:r>
      <w:r>
        <w:rPr>
          <w:spacing w:val="-14"/>
          <w:sz w:val="21"/>
        </w:rPr>
        <w:t>〕</w:t>
      </w:r>
      <w:r>
        <w:rPr>
          <w:spacing w:val="-14"/>
          <w:sz w:val="21"/>
        </w:rPr>
        <w:t xml:space="preserve"> </w:t>
      </w:r>
      <w:r>
        <w:rPr>
          <w:sz w:val="21"/>
        </w:rPr>
        <w:t>评估内容包括：</w:t>
      </w:r>
    </w:p>
    <w:p w:rsidR="00766B74">
      <w:pPr>
        <w:pStyle w:val="BodyText"/>
        <w:spacing w:before="1"/>
        <w:ind w:left="731"/>
      </w:pPr>
      <w:r>
        <w:t>建筑外立面救援窗</w:t>
      </w:r>
      <w:r>
        <w:t>〔</w:t>
      </w:r>
      <w:r>
        <w:t>口</w:t>
      </w:r>
      <w:r>
        <w:t>〕</w:t>
      </w:r>
      <w:r>
        <w:t>的数量、间距、净高度、净宽度、与地面距离等。</w:t>
      </w:r>
    </w:p>
    <w:p w:rsidR="00766B74">
      <w:pPr>
        <w:pStyle w:val="ListParagraph"/>
        <w:numPr>
          <w:ilvl w:val="1"/>
          <w:numId w:val="102"/>
        </w:numPr>
        <w:tabs>
          <w:tab w:val="left" w:pos="839"/>
          <w:tab w:val="left" w:pos="840"/>
        </w:tabs>
        <w:rPr>
          <w:sz w:val="21"/>
        </w:rPr>
      </w:pPr>
      <w:r>
        <w:rPr>
          <w:spacing w:val="-1"/>
          <w:sz w:val="21"/>
        </w:rPr>
        <w:t>消防设施单元</w:t>
      </w:r>
    </w:p>
    <w:p w:rsidR="00766B74">
      <w:pPr>
        <w:pStyle w:val="ListParagraph"/>
        <w:numPr>
          <w:ilvl w:val="2"/>
          <w:numId w:val="102"/>
        </w:numPr>
        <w:tabs>
          <w:tab w:val="left" w:pos="1047"/>
          <w:tab w:val="left" w:pos="1048"/>
        </w:tabs>
        <w:rPr>
          <w:sz w:val="21"/>
        </w:rPr>
      </w:pPr>
      <w:r>
        <w:rPr>
          <w:spacing w:val="-1"/>
          <w:sz w:val="21"/>
        </w:rPr>
        <w:t>消防给水</w:t>
      </w:r>
    </w:p>
    <w:p w:rsidR="00766B74">
      <w:pPr>
        <w:pStyle w:val="ListParagraph"/>
        <w:numPr>
          <w:ilvl w:val="3"/>
          <w:numId w:val="102"/>
        </w:numPr>
        <w:tabs>
          <w:tab w:val="left" w:pos="1156"/>
        </w:tabs>
        <w:rPr>
          <w:sz w:val="21"/>
        </w:rPr>
      </w:pPr>
      <w:r>
        <w:rPr>
          <w:sz w:val="21"/>
        </w:rPr>
        <w:t>天然水源</w:t>
      </w:r>
    </w:p>
    <w:p w:rsidR="00766B74">
      <w:pPr>
        <w:pStyle w:val="BodyText"/>
        <w:spacing w:before="55"/>
        <w:ind w:left="731"/>
      </w:pPr>
      <w:r>
        <w:t>评估内容包括：</w:t>
      </w:r>
    </w:p>
    <w:p w:rsidR="00766B74">
      <w:pPr>
        <w:pStyle w:val="BodyText"/>
        <w:spacing w:before="59"/>
        <w:ind w:left="731"/>
      </w:pPr>
      <w:r>
        <w:t>水位应正常，取水口设置应便于取水，并有进水过滤措施，冬季和枯水季节的取水可靠性等。</w:t>
      </w:r>
    </w:p>
    <w:p w:rsidR="00766B74">
      <w:pPr>
        <w:pStyle w:val="ListParagraph"/>
        <w:numPr>
          <w:ilvl w:val="3"/>
          <w:numId w:val="102"/>
        </w:numPr>
        <w:tabs>
          <w:tab w:val="left" w:pos="1156"/>
        </w:tabs>
        <w:spacing w:before="55" w:line="292" w:lineRule="auto"/>
        <w:ind w:left="731" w:right="8165" w:hanging="420"/>
        <w:rPr>
          <w:sz w:val="21"/>
        </w:rPr>
      </w:pPr>
      <w:r>
        <w:rPr>
          <w:sz w:val="21"/>
        </w:rPr>
        <w:t xml:space="preserve">消防水池 </w:t>
      </w:r>
      <w:r>
        <w:rPr>
          <w:spacing w:val="-3"/>
          <w:sz w:val="21"/>
        </w:rPr>
        <w:t>评估内容包括：</w:t>
      </w:r>
    </w:p>
    <w:p w:rsidR="00766B74">
      <w:pPr>
        <w:pStyle w:val="BodyText"/>
        <w:spacing w:line="292" w:lineRule="auto"/>
        <w:ind w:left="312" w:right="353" w:firstLine="420"/>
      </w:pPr>
      <w:r>
        <w:t>设置、数量、容积、格数、安装情况、保证用水措施、自动补水设施等应符合消防技术标准及有效消防设计文件的规定；</w:t>
      </w:r>
    </w:p>
    <w:p w:rsidR="00766B74">
      <w:pPr>
        <w:pStyle w:val="BodyText"/>
        <w:spacing w:line="265" w:lineRule="exact"/>
        <w:ind w:left="731"/>
      </w:pPr>
      <w:r>
        <w:t>水位、消防用水不被他用的设施应正常，寒冷地区防冻措施应完好，消防水位的监测装置及动作效果</w:t>
      </w:r>
    </w:p>
    <w:p w:rsidR="00766B74">
      <w:pPr>
        <w:pStyle w:val="BodyText"/>
        <w:spacing w:before="55"/>
        <w:ind w:left="312"/>
      </w:pPr>
      <w:r>
        <w:t>等。</w:t>
      </w:r>
    </w:p>
    <w:p w:rsidR="00766B74">
      <w:pPr>
        <w:pStyle w:val="ListParagraph"/>
        <w:numPr>
          <w:ilvl w:val="3"/>
          <w:numId w:val="102"/>
        </w:numPr>
        <w:tabs>
          <w:tab w:val="left" w:pos="1156"/>
        </w:tabs>
        <w:spacing w:before="54" w:line="292" w:lineRule="auto"/>
        <w:ind w:left="731" w:right="8165" w:hanging="420"/>
        <w:rPr>
          <w:sz w:val="21"/>
        </w:rPr>
      </w:pPr>
      <w:r>
        <w:rPr>
          <w:sz w:val="21"/>
        </w:rPr>
        <w:t xml:space="preserve">消防水箱 </w:t>
      </w:r>
      <w:r>
        <w:rPr>
          <w:spacing w:val="-3"/>
          <w:sz w:val="21"/>
        </w:rPr>
        <w:t>评估内容包括：</w:t>
      </w:r>
    </w:p>
    <w:p w:rsidR="00766B74">
      <w:pPr>
        <w:pStyle w:val="BodyText"/>
        <w:spacing w:line="292" w:lineRule="auto"/>
        <w:ind w:left="312" w:right="351" w:firstLine="420"/>
      </w:pPr>
      <w:r>
        <w:t>设置、数量、容积、安装情况、保证用水措施、自动补水设施等应符合消防技术标准及有效消防设计文件的规定；</w:t>
      </w:r>
    </w:p>
    <w:p w:rsidR="00766B74">
      <w:pPr>
        <w:pStyle w:val="BodyText"/>
        <w:spacing w:line="265" w:lineRule="exact"/>
        <w:ind w:left="731"/>
      </w:pPr>
      <w:r>
        <w:t>水位、消防用水不被他用的设施应正常，寒冷地区防冻措施应完好，消防水位的监测装置及动作效果</w:t>
      </w:r>
    </w:p>
    <w:p w:rsidR="00766B74">
      <w:pPr>
        <w:pStyle w:val="BodyText"/>
        <w:spacing w:before="55"/>
        <w:ind w:left="312"/>
      </w:pPr>
      <w:r>
        <w:t>等。</w:t>
      </w:r>
    </w:p>
    <w:p w:rsidR="00766B74">
      <w:pPr>
        <w:pStyle w:val="ListParagraph"/>
        <w:numPr>
          <w:ilvl w:val="3"/>
          <w:numId w:val="102"/>
        </w:numPr>
        <w:tabs>
          <w:tab w:val="left" w:pos="1156"/>
        </w:tabs>
        <w:spacing w:before="55"/>
        <w:rPr>
          <w:sz w:val="21"/>
        </w:rPr>
      </w:pPr>
      <w:r>
        <w:rPr>
          <w:sz w:val="21"/>
        </w:rPr>
        <w:t>稳压泵、增压泵及气压水罐</w:t>
      </w:r>
    </w:p>
    <w:p w:rsidR="00766B74">
      <w:pPr>
        <w:pStyle w:val="BodyText"/>
        <w:spacing w:before="59"/>
        <w:ind w:left="731"/>
      </w:pPr>
      <w:r>
        <w:t>评估内容包括：</w:t>
      </w:r>
    </w:p>
    <w:p w:rsidR="00766B74">
      <w:pPr>
        <w:pStyle w:val="BodyText"/>
        <w:spacing w:before="55" w:line="292" w:lineRule="auto"/>
        <w:ind w:left="312" w:right="351" w:firstLine="420"/>
      </w:pPr>
      <w:r>
        <w:t>设置、数量、容积、型号、外观标志、安装情况、启停压力设定值、水泵运行功能等应符合消防技术标准及有效消防设计文件的规定；</w:t>
      </w:r>
    </w:p>
    <w:p w:rsidR="00766B74">
      <w:pPr>
        <w:pStyle w:val="BodyText"/>
        <w:spacing w:line="292" w:lineRule="auto"/>
        <w:ind w:left="312" w:right="353" w:firstLine="420"/>
      </w:pPr>
      <w:r>
        <w:rPr>
          <w:spacing w:val="-3"/>
        </w:rPr>
        <w:t>外观是否有损伤、是否漏水；启动运行应正常，压力表显示应正常，启、停</w:t>
      </w:r>
      <w:r>
        <w:rPr>
          <w:spacing w:val="-3"/>
        </w:rPr>
        <w:t>泵压力</w:t>
      </w:r>
      <w:r>
        <w:rPr>
          <w:spacing w:val="-3"/>
        </w:rPr>
        <w:t>值设置等应符合设</w:t>
      </w:r>
      <w:r>
        <w:t>定要求。</w:t>
      </w:r>
    </w:p>
    <w:p w:rsidR="00766B74">
      <w:pPr>
        <w:pStyle w:val="ListParagraph"/>
        <w:numPr>
          <w:ilvl w:val="3"/>
          <w:numId w:val="102"/>
        </w:numPr>
        <w:tabs>
          <w:tab w:val="left" w:pos="1156"/>
        </w:tabs>
        <w:spacing w:line="292" w:lineRule="auto"/>
        <w:ind w:left="731" w:right="8165" w:hanging="420"/>
        <w:rPr>
          <w:sz w:val="21"/>
        </w:rPr>
      </w:pPr>
      <w:r>
        <w:rPr>
          <w:sz w:val="21"/>
        </w:rPr>
        <w:t xml:space="preserve">消防水泵 </w:t>
      </w:r>
      <w:r>
        <w:rPr>
          <w:spacing w:val="-4"/>
          <w:sz w:val="21"/>
        </w:rPr>
        <w:t>评估内容包括：</w:t>
      </w:r>
    </w:p>
    <w:p w:rsidR="00766B74">
      <w:pPr>
        <w:pStyle w:val="BodyText"/>
        <w:spacing w:line="292" w:lineRule="auto"/>
        <w:ind w:left="312" w:right="353" w:firstLine="420"/>
        <w:sectPr>
          <w:pgSz w:w="11900" w:h="16840"/>
          <w:pgMar w:top="1100" w:right="700" w:bottom="860" w:left="820" w:header="0" w:footer="598" w:gutter="0"/>
          <w:pgNumType w:start="7"/>
          <w:cols w:space="720"/>
        </w:sectPr>
      </w:pPr>
      <w:r>
        <w:t>设置、数量、规格、型号、外观标志、流量和压力测试装置、吸水方式、吸水管及出水管的数量、水泵的运行功能、信号</w:t>
      </w:r>
      <w:r>
        <w:t>反应</w:t>
      </w:r>
      <w:r>
        <w:t>功能、主备泵切换功能等应符合消防技术标准及有效消防设计文件的规定；</w:t>
      </w:r>
    </w:p>
    <w:p w:rsidR="00766B74">
      <w:pPr>
        <w:pStyle w:val="BodyText"/>
        <w:spacing w:before="60" w:line="292" w:lineRule="auto"/>
        <w:ind w:left="312" w:right="351" w:firstLine="420"/>
      </w:pPr>
      <w:bookmarkStart w:id="8" w:name="Slide_11"/>
      <w:bookmarkEnd w:id="8"/>
      <w:r>
        <w:rPr>
          <w:spacing w:val="-4"/>
        </w:rPr>
        <w:t>外观无损伤、无漏水现象，控制柜按钮应完好，进出口阀门应常开，压力表、试水阀及泄压装置应正</w:t>
      </w:r>
      <w:r>
        <w:rPr>
          <w:spacing w:val="-1"/>
        </w:rPr>
        <w:t>常，启动运行正常等。</w:t>
      </w:r>
    </w:p>
    <w:p w:rsidR="00766B74">
      <w:pPr>
        <w:pStyle w:val="ListParagraph"/>
        <w:numPr>
          <w:ilvl w:val="3"/>
          <w:numId w:val="102"/>
        </w:numPr>
        <w:tabs>
          <w:tab w:val="left" w:pos="1156"/>
        </w:tabs>
        <w:spacing w:line="265" w:lineRule="exact"/>
        <w:rPr>
          <w:sz w:val="21"/>
        </w:rPr>
      </w:pPr>
      <w:r>
        <w:rPr>
          <w:sz w:val="21"/>
        </w:rPr>
        <w:t>水泵控制柜</w:t>
      </w:r>
    </w:p>
    <w:p w:rsidR="00766B74">
      <w:pPr>
        <w:pStyle w:val="BodyText"/>
        <w:spacing w:before="59"/>
        <w:ind w:left="731"/>
      </w:pPr>
      <w:r>
        <w:t>评估内容包括：</w:t>
      </w:r>
    </w:p>
    <w:p w:rsidR="00766B74">
      <w:pPr>
        <w:pStyle w:val="BodyText"/>
        <w:spacing w:before="55" w:line="292" w:lineRule="auto"/>
        <w:ind w:left="312" w:right="351" w:firstLine="420"/>
      </w:pPr>
      <w:r>
        <w:t>设置、数量、型号、外观标志、安装情况、防护等级等应符合消防技术标准及有效消防设计文件的规定；</w:t>
      </w:r>
    </w:p>
    <w:p w:rsidR="00766B74">
      <w:pPr>
        <w:pStyle w:val="BodyText"/>
        <w:spacing w:line="265" w:lineRule="exact"/>
        <w:ind w:left="731"/>
      </w:pPr>
      <w:r>
        <w:t>主、备电源的切换功能应正常；按钮、指示灯及仪表应正常，相关功能应符合要求。</w:t>
      </w:r>
    </w:p>
    <w:p w:rsidR="00766B74">
      <w:pPr>
        <w:pStyle w:val="ListParagraph"/>
        <w:numPr>
          <w:ilvl w:val="3"/>
          <w:numId w:val="102"/>
        </w:numPr>
        <w:tabs>
          <w:tab w:val="left" w:pos="1156"/>
        </w:tabs>
        <w:spacing w:before="59"/>
        <w:rPr>
          <w:sz w:val="21"/>
        </w:rPr>
      </w:pPr>
      <w:r>
        <w:rPr>
          <w:sz w:val="21"/>
        </w:rPr>
        <w:t>水泵接合器</w:t>
      </w:r>
    </w:p>
    <w:p w:rsidR="00766B74">
      <w:pPr>
        <w:pStyle w:val="BodyText"/>
        <w:spacing w:before="54"/>
        <w:ind w:left="731"/>
      </w:pPr>
      <w:r>
        <w:t>评估内容包括：</w:t>
      </w:r>
    </w:p>
    <w:p w:rsidR="00766B74">
      <w:pPr>
        <w:pStyle w:val="BodyText"/>
        <w:spacing w:before="59"/>
        <w:ind w:left="731"/>
      </w:pPr>
      <w:r>
        <w:rPr>
          <w:spacing w:val="-2"/>
        </w:rPr>
        <w:t>设置、数量、型号、外观标志、安装情况、组件等应符合消防技术标准及有效消防设计文件的规定；</w:t>
      </w:r>
    </w:p>
    <w:p w:rsidR="00766B74">
      <w:pPr>
        <w:pStyle w:val="BodyText"/>
        <w:spacing w:before="55"/>
        <w:ind w:left="731"/>
      </w:pPr>
      <w:r>
        <w:rPr>
          <w:spacing w:val="-1"/>
        </w:rPr>
        <w:t>外观无损伤、不被遮挡，无漏水现象，设置位置应便于消防车停靠；控制阀应常开，寒冷地区防冻</w:t>
      </w:r>
      <w:r>
        <w:rPr>
          <w:spacing w:val="-1"/>
        </w:rPr>
        <w:t>措</w:t>
      </w:r>
    </w:p>
    <w:p w:rsidR="00766B74">
      <w:pPr>
        <w:pStyle w:val="BodyText"/>
        <w:spacing w:before="59"/>
        <w:ind w:left="312"/>
      </w:pPr>
      <w:r>
        <w:t>施完好。</w:t>
      </w:r>
      <w:r>
        <w:t>地下式</w:t>
      </w:r>
      <w:r>
        <w:t>水泵接合器的明显识别标志，墙壁式水泵接合器安装位置及上方的防护挑檐。</w:t>
      </w:r>
    </w:p>
    <w:p w:rsidR="00766B74">
      <w:pPr>
        <w:pStyle w:val="ListParagraph"/>
        <w:numPr>
          <w:ilvl w:val="3"/>
          <w:numId w:val="102"/>
        </w:numPr>
        <w:tabs>
          <w:tab w:val="left" w:pos="1156"/>
        </w:tabs>
        <w:spacing w:before="57"/>
        <w:rPr>
          <w:sz w:val="21"/>
        </w:rPr>
      </w:pPr>
      <w:r>
        <w:rPr>
          <w:sz w:val="21"/>
        </w:rPr>
        <w:t>消防水泵房</w:t>
      </w:r>
    </w:p>
    <w:p w:rsidR="00766B74">
      <w:pPr>
        <w:pStyle w:val="BodyText"/>
        <w:spacing w:before="57" w:line="290" w:lineRule="auto"/>
        <w:ind w:left="312" w:right="353" w:firstLine="420"/>
      </w:pPr>
      <w:r>
        <w:t>挡水及防水</w:t>
      </w:r>
      <w:r>
        <w:t>淹</w:t>
      </w:r>
      <w:r>
        <w:t>措施应完好，疏散门应直通室外或</w:t>
      </w:r>
      <w:r>
        <w:t>平安</w:t>
      </w:r>
      <w:r>
        <w:t>出口，室外单独建设的水泵房冬季的防冻措施及防冻效果等。</w:t>
      </w:r>
    </w:p>
    <w:p w:rsidR="00766B74">
      <w:pPr>
        <w:pStyle w:val="ListParagraph"/>
        <w:numPr>
          <w:ilvl w:val="2"/>
          <w:numId w:val="102"/>
        </w:numPr>
        <w:tabs>
          <w:tab w:val="left" w:pos="1047"/>
          <w:tab w:val="left" w:pos="1048"/>
        </w:tabs>
        <w:spacing w:before="163"/>
        <w:rPr>
          <w:sz w:val="21"/>
        </w:rPr>
      </w:pPr>
      <w:r>
        <w:rPr>
          <w:sz w:val="21"/>
        </w:rPr>
        <w:t>消火栓、消防水炮系统</w:t>
      </w:r>
    </w:p>
    <w:p w:rsidR="00766B74">
      <w:pPr>
        <w:pStyle w:val="ListParagraph"/>
        <w:numPr>
          <w:ilvl w:val="3"/>
          <w:numId w:val="102"/>
        </w:numPr>
        <w:tabs>
          <w:tab w:val="left" w:pos="1156"/>
        </w:tabs>
        <w:rPr>
          <w:sz w:val="21"/>
        </w:rPr>
      </w:pPr>
      <w:r>
        <w:rPr>
          <w:sz w:val="21"/>
        </w:rPr>
        <w:t>室内消火栓</w:t>
      </w:r>
    </w:p>
    <w:p w:rsidR="00766B74">
      <w:pPr>
        <w:pStyle w:val="BodyText"/>
        <w:spacing w:before="55"/>
        <w:ind w:left="731"/>
      </w:pPr>
      <w:r>
        <w:t>评估内容包括：</w:t>
      </w:r>
    </w:p>
    <w:p w:rsidR="00766B74">
      <w:pPr>
        <w:pStyle w:val="BodyText"/>
        <w:spacing w:before="59" w:line="288" w:lineRule="auto"/>
        <w:ind w:left="312" w:right="351" w:firstLine="420"/>
      </w:pPr>
      <w:r>
        <w:rPr>
          <w:spacing w:val="-4"/>
        </w:rPr>
        <w:t>消火栓箱及消防卷盘的设置、数量、外观标志、组件、安装情况等应符合消防技术标准及有效消防设</w:t>
      </w:r>
      <w:r>
        <w:t>计文件的规定；</w:t>
      </w:r>
    </w:p>
    <w:p w:rsidR="00766B74">
      <w:pPr>
        <w:pStyle w:val="BodyText"/>
        <w:spacing w:before="6"/>
        <w:ind w:left="731"/>
      </w:pPr>
      <w:r>
        <w:t>消火栓的动压、静压、最不利点充实水柱，消火栓泵的启动及信号</w:t>
      </w:r>
      <w:r>
        <w:t>反应</w:t>
      </w:r>
      <w:r>
        <w:t>等应正常。</w:t>
      </w:r>
    </w:p>
    <w:p w:rsidR="00766B74">
      <w:pPr>
        <w:pStyle w:val="ListParagraph"/>
        <w:numPr>
          <w:ilvl w:val="3"/>
          <w:numId w:val="102"/>
        </w:numPr>
        <w:tabs>
          <w:tab w:val="left" w:pos="1156"/>
        </w:tabs>
        <w:spacing w:before="55"/>
        <w:rPr>
          <w:sz w:val="21"/>
        </w:rPr>
      </w:pPr>
      <w:r>
        <w:rPr>
          <w:sz w:val="21"/>
        </w:rPr>
        <w:t>室外消火栓</w:t>
      </w:r>
    </w:p>
    <w:p w:rsidR="00766B74">
      <w:pPr>
        <w:pStyle w:val="BodyText"/>
        <w:spacing w:before="59"/>
        <w:ind w:left="731"/>
      </w:pPr>
      <w:r>
        <w:t>评估内容包括：</w:t>
      </w:r>
    </w:p>
    <w:p w:rsidR="00766B74">
      <w:pPr>
        <w:pStyle w:val="BodyText"/>
        <w:spacing w:before="55"/>
        <w:ind w:left="731"/>
      </w:pPr>
      <w:r>
        <w:t>设置、数量、安装情况及消火栓口的压力等应符合消防技术标准及有效消防设计文件的规定；</w:t>
      </w:r>
    </w:p>
    <w:p w:rsidR="00766B74">
      <w:pPr>
        <w:pStyle w:val="BodyText"/>
        <w:spacing w:before="59" w:line="288" w:lineRule="auto"/>
        <w:ind w:left="312" w:right="353" w:firstLine="420"/>
      </w:pPr>
      <w:r>
        <w:t>静压和出水压力应符合要求。</w:t>
      </w:r>
      <w:r>
        <w:t>地上式</w:t>
      </w:r>
      <w:r>
        <w:t>消火栓的冬季防冻措施及防冻效果，</w:t>
      </w:r>
      <w:r>
        <w:t>地下式</w:t>
      </w:r>
      <w:r>
        <w:t>消火栓的明显识别标志。</w:t>
      </w:r>
    </w:p>
    <w:p w:rsidR="00766B74">
      <w:pPr>
        <w:pStyle w:val="ListParagraph"/>
        <w:numPr>
          <w:ilvl w:val="3"/>
          <w:numId w:val="102"/>
        </w:numPr>
        <w:tabs>
          <w:tab w:val="left" w:pos="1156"/>
        </w:tabs>
        <w:spacing w:before="6"/>
        <w:rPr>
          <w:sz w:val="21"/>
        </w:rPr>
      </w:pPr>
      <w:r>
        <w:rPr>
          <w:sz w:val="21"/>
        </w:rPr>
        <w:t>消防水炮</w:t>
      </w:r>
    </w:p>
    <w:p w:rsidR="00766B74">
      <w:pPr>
        <w:pStyle w:val="BodyText"/>
        <w:spacing w:before="55"/>
        <w:ind w:left="731"/>
      </w:pPr>
      <w:r>
        <w:t>设置、数量、选型、安装情况等应符合消防技术标准及有效消防设计文件的规定；</w:t>
      </w:r>
    </w:p>
    <w:p w:rsidR="00766B74">
      <w:pPr>
        <w:pStyle w:val="BodyText"/>
        <w:spacing w:before="59" w:line="288" w:lineRule="auto"/>
        <w:ind w:left="312" w:right="351" w:firstLine="420"/>
      </w:pPr>
      <w:r>
        <w:t>控制阀应启动灵活，回转与仰</w:t>
      </w:r>
      <w:r>
        <w:t>俯操作</w:t>
      </w:r>
      <w:r>
        <w:t>应灵敏，操作角度应符合设定值，定位机构应可靠，泵</w:t>
      </w:r>
      <w:r>
        <w:t>组启动</w:t>
      </w:r>
      <w:r>
        <w:t>功能等正常。</w:t>
      </w:r>
    </w:p>
    <w:p w:rsidR="00766B74">
      <w:pPr>
        <w:pStyle w:val="ListParagraph"/>
        <w:numPr>
          <w:ilvl w:val="2"/>
          <w:numId w:val="102"/>
        </w:numPr>
        <w:tabs>
          <w:tab w:val="left" w:pos="1047"/>
          <w:tab w:val="left" w:pos="1048"/>
        </w:tabs>
        <w:spacing w:before="166"/>
        <w:rPr>
          <w:sz w:val="21"/>
        </w:rPr>
      </w:pPr>
      <w:r>
        <w:rPr>
          <w:spacing w:val="-1"/>
          <w:sz w:val="21"/>
        </w:rPr>
        <w:t>自动喷水灭火系统</w:t>
      </w:r>
    </w:p>
    <w:p w:rsidR="00766B74">
      <w:pPr>
        <w:pStyle w:val="ListParagraph"/>
        <w:numPr>
          <w:ilvl w:val="3"/>
          <w:numId w:val="102"/>
        </w:numPr>
        <w:tabs>
          <w:tab w:val="left" w:pos="1156"/>
        </w:tabs>
        <w:spacing w:before="1"/>
        <w:rPr>
          <w:sz w:val="21"/>
        </w:rPr>
      </w:pPr>
      <w:r>
        <w:rPr>
          <w:sz w:val="21"/>
        </w:rPr>
        <w:t>喷头</w:t>
      </w:r>
    </w:p>
    <w:p w:rsidR="00766B74">
      <w:pPr>
        <w:pStyle w:val="BodyText"/>
        <w:spacing w:before="54"/>
        <w:ind w:left="731"/>
      </w:pPr>
      <w:r>
        <w:t>评估内容包括：</w:t>
      </w:r>
    </w:p>
    <w:p w:rsidR="00766B74">
      <w:pPr>
        <w:pStyle w:val="BodyText"/>
        <w:spacing w:before="59"/>
        <w:ind w:left="731"/>
      </w:pPr>
      <w:r>
        <w:t>设置、规格、布置、型号、外观、安装情况等应符合消防技术标准及有效消防设计文件的规定；</w:t>
      </w:r>
    </w:p>
    <w:p w:rsidR="00766B74">
      <w:pPr>
        <w:pStyle w:val="BodyText"/>
        <w:spacing w:before="55"/>
        <w:ind w:left="731"/>
      </w:pPr>
      <w:r>
        <w:t>喷头无损伤、遮挡、锈蚀、被油漆涂覆等现象。</w:t>
      </w:r>
    </w:p>
    <w:p w:rsidR="00766B74">
      <w:pPr>
        <w:pStyle w:val="ListParagraph"/>
        <w:numPr>
          <w:ilvl w:val="3"/>
          <w:numId w:val="102"/>
        </w:numPr>
        <w:tabs>
          <w:tab w:val="left" w:pos="1156"/>
        </w:tabs>
        <w:spacing w:before="61" w:line="288" w:lineRule="auto"/>
        <w:ind w:left="731" w:right="8165" w:hanging="420"/>
        <w:rPr>
          <w:sz w:val="21"/>
        </w:rPr>
      </w:pPr>
      <w:r>
        <w:rPr>
          <w:sz w:val="21"/>
        </w:rPr>
        <w:t xml:space="preserve">报警阀组 </w:t>
      </w:r>
      <w:r>
        <w:rPr>
          <w:spacing w:val="-3"/>
          <w:sz w:val="21"/>
        </w:rPr>
        <w:t>评估内容包括：</w:t>
      </w:r>
    </w:p>
    <w:p w:rsidR="00766B74">
      <w:pPr>
        <w:pStyle w:val="BodyText"/>
        <w:spacing w:before="5" w:line="288" w:lineRule="auto"/>
        <w:ind w:left="312" w:right="353" w:firstLine="420"/>
      </w:pPr>
      <w:r>
        <w:t>设置、数量、规格、型号、外观，压力开关、电磁阀、水力警铃等各组件的安装情况，排水设施、压力开关报警及信号</w:t>
      </w:r>
      <w:r>
        <w:t>反应</w:t>
      </w:r>
      <w:r>
        <w:t>功能等应符合消防技术标准及有效消防设计文件的规定；</w:t>
      </w:r>
    </w:p>
    <w:p w:rsidR="00766B74">
      <w:pPr>
        <w:pStyle w:val="BodyText"/>
        <w:spacing w:before="8"/>
        <w:ind w:left="731"/>
      </w:pPr>
      <w:r>
        <w:t>干式报警阀组空气压缩机、气压控制装置等状态应正常，压力表显示应符合设定值；</w:t>
      </w:r>
    </w:p>
    <w:p w:rsidR="00766B74">
      <w:pPr>
        <w:pStyle w:val="BodyText"/>
        <w:spacing w:before="55"/>
        <w:ind w:left="731"/>
      </w:pPr>
      <w:r>
        <w:t>预作用</w:t>
      </w:r>
      <w:r>
        <w:t>报警阀组配有充气装置时，空气压缩机、气压控制装置等状态应正常，压力表显示应符合设定</w:t>
      </w:r>
    </w:p>
    <w:p w:rsidR="00766B74">
      <w:pPr>
        <w:pStyle w:val="BodyText"/>
        <w:spacing w:before="59"/>
        <w:ind w:left="312"/>
        <w:sectPr>
          <w:pgSz w:w="11900" w:h="16840"/>
          <w:pgMar w:top="1100" w:right="700" w:bottom="860" w:left="820" w:header="0" w:footer="598" w:gutter="0"/>
          <w:pgNumType w:start="8"/>
          <w:cols w:space="720"/>
        </w:sectPr>
      </w:pPr>
      <w:r>
        <w:t>值；电磁阀的启闭及</w:t>
      </w:r>
      <w:r>
        <w:t>反应</w:t>
      </w:r>
      <w:r>
        <w:t>信号应灵敏可靠；</w:t>
      </w:r>
    </w:p>
    <w:p w:rsidR="00766B74">
      <w:pPr>
        <w:pStyle w:val="BodyText"/>
        <w:spacing w:before="60" w:line="292" w:lineRule="auto"/>
        <w:ind w:left="312" w:right="353" w:firstLine="420"/>
      </w:pPr>
      <w:bookmarkStart w:id="9" w:name="Slide_12"/>
      <w:bookmarkEnd w:id="9"/>
      <w:r>
        <w:t>雨淋报警阀组电磁阀的启闭及</w:t>
      </w:r>
      <w:r>
        <w:t>反应</w:t>
      </w:r>
      <w:r>
        <w:t>信号应灵敏可靠；配置传动管时，传动管的压力表显示应符合设定值；气压传动管的供气装置状态应正常，压力表显示应符合设定值。</w:t>
      </w:r>
    </w:p>
    <w:p w:rsidR="00766B74">
      <w:pPr>
        <w:pStyle w:val="BodyText"/>
        <w:spacing w:line="265" w:lineRule="exact"/>
        <w:ind w:left="731"/>
      </w:pPr>
      <w:r>
        <w:t>各类报警阀组前端的水源控制阀的开关状态、锁定装置等应符合要求。</w:t>
      </w:r>
    </w:p>
    <w:p w:rsidR="00766B74">
      <w:pPr>
        <w:pStyle w:val="ListParagraph"/>
        <w:numPr>
          <w:ilvl w:val="3"/>
          <w:numId w:val="102"/>
        </w:numPr>
        <w:tabs>
          <w:tab w:val="left" w:pos="1156"/>
        </w:tabs>
        <w:spacing w:before="61"/>
        <w:rPr>
          <w:sz w:val="21"/>
        </w:rPr>
      </w:pPr>
      <w:r>
        <w:rPr>
          <w:sz w:val="21"/>
        </w:rPr>
        <w:t>水流指示器及信号阀</w:t>
      </w:r>
    </w:p>
    <w:p w:rsidR="00766B74">
      <w:pPr>
        <w:pStyle w:val="BodyText"/>
        <w:spacing w:before="53"/>
        <w:ind w:left="731"/>
      </w:pPr>
      <w:r>
        <w:t>评估内容包括：</w:t>
      </w:r>
    </w:p>
    <w:p w:rsidR="00766B74">
      <w:pPr>
        <w:pStyle w:val="BodyText"/>
        <w:spacing w:before="59"/>
        <w:ind w:left="731"/>
      </w:pPr>
      <w:r>
        <w:t>设置、数量、安装情况等应符合消防技术标准及有效消防设计文件的规定；</w:t>
      </w:r>
    </w:p>
    <w:p w:rsidR="00766B74">
      <w:pPr>
        <w:pStyle w:val="BodyText"/>
        <w:spacing w:before="54"/>
        <w:ind w:left="731"/>
      </w:pPr>
      <w:r>
        <w:t>应有明显标志，水流指示器报警及信号</w:t>
      </w:r>
      <w:r>
        <w:t>反应</w:t>
      </w:r>
      <w:r>
        <w:t>功能、复位功能、信号阀关闭信号</w:t>
      </w:r>
      <w:r>
        <w:t>反应</w:t>
      </w:r>
      <w:r>
        <w:t>功能等应符合要求。</w:t>
      </w:r>
    </w:p>
    <w:p w:rsidR="00766B74">
      <w:pPr>
        <w:pStyle w:val="ListParagraph"/>
        <w:numPr>
          <w:ilvl w:val="3"/>
          <w:numId w:val="102"/>
        </w:numPr>
        <w:tabs>
          <w:tab w:val="left" w:pos="1156"/>
        </w:tabs>
        <w:spacing w:before="59"/>
        <w:rPr>
          <w:sz w:val="21"/>
        </w:rPr>
      </w:pPr>
      <w:r>
        <w:rPr>
          <w:sz w:val="21"/>
        </w:rPr>
        <w:t>末端试水装置</w:t>
      </w:r>
    </w:p>
    <w:p w:rsidR="00766B74">
      <w:pPr>
        <w:pStyle w:val="BodyText"/>
        <w:spacing w:before="55"/>
        <w:ind w:left="731"/>
      </w:pPr>
      <w:r>
        <w:t>评估内容包括：</w:t>
      </w:r>
    </w:p>
    <w:p w:rsidR="00766B74">
      <w:pPr>
        <w:pStyle w:val="BodyText"/>
        <w:spacing w:before="59"/>
        <w:ind w:left="731"/>
      </w:pPr>
      <w:r>
        <w:t>设置、数量、组件、外观、安装情况等应符合消防技术标准及有效消防设计文件的规定；</w:t>
      </w:r>
    </w:p>
    <w:p w:rsidR="00766B74">
      <w:pPr>
        <w:pStyle w:val="BodyText"/>
        <w:spacing w:before="55"/>
        <w:ind w:left="731"/>
      </w:pPr>
      <w:r>
        <w:t>末端试水装置或试水阀组件应正常，能满足放水测试要求；设置位置合理，保证不被他用。</w:t>
      </w:r>
    </w:p>
    <w:p w:rsidR="00766B74">
      <w:pPr>
        <w:pStyle w:val="ListParagraph"/>
        <w:numPr>
          <w:ilvl w:val="3"/>
          <w:numId w:val="102"/>
        </w:numPr>
        <w:tabs>
          <w:tab w:val="left" w:pos="1156"/>
        </w:tabs>
        <w:spacing w:before="59" w:line="288" w:lineRule="auto"/>
        <w:ind w:left="731" w:right="8165" w:hanging="420"/>
        <w:rPr>
          <w:sz w:val="21"/>
        </w:rPr>
      </w:pPr>
      <w:r>
        <w:rPr>
          <w:sz w:val="21"/>
        </w:rPr>
        <w:t xml:space="preserve">系统功能 </w:t>
      </w:r>
      <w:r>
        <w:rPr>
          <w:spacing w:val="-3"/>
          <w:sz w:val="21"/>
        </w:rPr>
        <w:t>评估内容包括：</w:t>
      </w:r>
    </w:p>
    <w:p w:rsidR="00766B74">
      <w:pPr>
        <w:pStyle w:val="BodyText"/>
        <w:spacing w:before="6" w:line="290" w:lineRule="auto"/>
        <w:ind w:left="312" w:right="349" w:firstLine="420"/>
        <w:jc w:val="both"/>
      </w:pPr>
      <w:r>
        <w:rPr>
          <w:spacing w:val="-4"/>
        </w:rPr>
        <w:t>消防水泵自动启动功能、手动启动功能，水流指示器、报警阀、压力开关动作情况，水力警铃动作及</w:t>
      </w:r>
      <w:r>
        <w:rPr>
          <w:spacing w:val="-3"/>
        </w:rPr>
        <w:t>声压等级，延迟器延迟时间以及水泵流量和压力，最不利点处压力表的压力值等应符合消防技术标准及有效消防设计文件的规定。</w:t>
      </w:r>
    </w:p>
    <w:p w:rsidR="00766B74">
      <w:pPr>
        <w:pStyle w:val="ListParagraph"/>
        <w:numPr>
          <w:ilvl w:val="2"/>
          <w:numId w:val="102"/>
        </w:numPr>
        <w:tabs>
          <w:tab w:val="left" w:pos="1048"/>
        </w:tabs>
        <w:spacing w:before="162"/>
        <w:jc w:val="both"/>
        <w:rPr>
          <w:sz w:val="21"/>
        </w:rPr>
      </w:pPr>
      <w:r>
        <w:rPr>
          <w:spacing w:val="-1"/>
          <w:sz w:val="21"/>
        </w:rPr>
        <w:t>泡沫灭火系统</w:t>
      </w:r>
    </w:p>
    <w:p w:rsidR="00766B74">
      <w:pPr>
        <w:pStyle w:val="ListParagraph"/>
        <w:numPr>
          <w:ilvl w:val="3"/>
          <w:numId w:val="102"/>
        </w:numPr>
        <w:tabs>
          <w:tab w:val="left" w:pos="1156"/>
        </w:tabs>
        <w:rPr>
          <w:sz w:val="21"/>
        </w:rPr>
      </w:pPr>
      <w:r>
        <w:rPr>
          <w:spacing w:val="-1"/>
          <w:sz w:val="21"/>
        </w:rPr>
        <w:t>泡沫液储罐</w:t>
      </w:r>
    </w:p>
    <w:p w:rsidR="00766B74">
      <w:pPr>
        <w:pStyle w:val="BodyText"/>
        <w:spacing w:before="59"/>
        <w:ind w:left="731"/>
      </w:pPr>
      <w:r>
        <w:t>评估内容包括：</w:t>
      </w:r>
    </w:p>
    <w:p w:rsidR="00766B74">
      <w:pPr>
        <w:pStyle w:val="BodyText"/>
        <w:spacing w:before="55" w:line="292" w:lineRule="auto"/>
        <w:ind w:left="312" w:right="351" w:firstLine="420"/>
      </w:pPr>
      <w:r>
        <w:t>设置、数量、容积，组件安装情况，泡沫液种类、性能等应符合消防技术标准及有效消防设计文件的规定；</w:t>
      </w:r>
    </w:p>
    <w:p w:rsidR="00766B74">
      <w:pPr>
        <w:pStyle w:val="BodyText"/>
        <w:spacing w:line="292" w:lineRule="auto"/>
        <w:ind w:left="312" w:right="353" w:firstLine="420"/>
      </w:pPr>
      <w:r>
        <w:t>泡沫灭火剂的有效期和储量应正常；储罐的配件应齐全完好，液位计、呼吸阀、</w:t>
      </w:r>
      <w:r>
        <w:t>平安</w:t>
      </w:r>
      <w:r>
        <w:t>阀及压力表等状态应正常。</w:t>
      </w:r>
    </w:p>
    <w:p w:rsidR="00766B74">
      <w:pPr>
        <w:pStyle w:val="ListParagraph"/>
        <w:numPr>
          <w:ilvl w:val="3"/>
          <w:numId w:val="102"/>
        </w:numPr>
        <w:tabs>
          <w:tab w:val="left" w:pos="1156"/>
        </w:tabs>
        <w:spacing w:line="265" w:lineRule="exact"/>
        <w:rPr>
          <w:sz w:val="21"/>
        </w:rPr>
      </w:pPr>
      <w:r>
        <w:rPr>
          <w:sz w:val="21"/>
        </w:rPr>
        <w:t>比例混合器</w:t>
      </w:r>
    </w:p>
    <w:p w:rsidR="00766B74">
      <w:pPr>
        <w:pStyle w:val="BodyText"/>
        <w:spacing w:before="54"/>
        <w:ind w:left="731"/>
      </w:pPr>
      <w:r>
        <w:t>评估内容包括：</w:t>
      </w:r>
    </w:p>
    <w:p w:rsidR="00766B74">
      <w:pPr>
        <w:pStyle w:val="BodyText"/>
        <w:spacing w:before="55" w:line="292" w:lineRule="auto"/>
        <w:ind w:left="312" w:right="351" w:firstLine="420"/>
      </w:pPr>
      <w:r>
        <w:t>设置、数量、选型、泡沫</w:t>
      </w:r>
      <w:r>
        <w:t>液进口</w:t>
      </w:r>
      <w:r>
        <w:t>压力、进水口压力、安装情况等应符合消防技术标准及有效消防设计文件的规定；</w:t>
      </w:r>
    </w:p>
    <w:p w:rsidR="00766B74">
      <w:pPr>
        <w:pStyle w:val="BodyText"/>
        <w:spacing w:line="265" w:lineRule="exact"/>
        <w:ind w:left="731"/>
      </w:pPr>
      <w:r>
        <w:t>阀门启闭应灵敏可靠。</w:t>
      </w:r>
    </w:p>
    <w:p w:rsidR="00766B74">
      <w:pPr>
        <w:pStyle w:val="ListParagraph"/>
        <w:numPr>
          <w:ilvl w:val="3"/>
          <w:numId w:val="102"/>
        </w:numPr>
        <w:tabs>
          <w:tab w:val="left" w:pos="1156"/>
        </w:tabs>
        <w:spacing w:before="59"/>
        <w:rPr>
          <w:sz w:val="21"/>
        </w:rPr>
      </w:pPr>
      <w:r>
        <w:rPr>
          <w:sz w:val="21"/>
        </w:rPr>
        <w:t>泡沫产生器</w:t>
      </w:r>
    </w:p>
    <w:p w:rsidR="00766B74">
      <w:pPr>
        <w:pStyle w:val="BodyText"/>
        <w:spacing w:before="55"/>
        <w:ind w:left="731"/>
      </w:pPr>
      <w:r>
        <w:t>评估内容包括：</w:t>
      </w:r>
    </w:p>
    <w:p w:rsidR="00766B74">
      <w:pPr>
        <w:pStyle w:val="BodyText"/>
        <w:spacing w:before="59"/>
        <w:ind w:left="731"/>
      </w:pPr>
      <w:r>
        <w:t>设置、数量、规格、型号、安装情况等应符合消防技术标准及有效消防设计文件的规定；</w:t>
      </w:r>
    </w:p>
    <w:p w:rsidR="00766B74">
      <w:pPr>
        <w:pStyle w:val="BodyText"/>
        <w:spacing w:before="55"/>
        <w:ind w:left="731"/>
      </w:pPr>
      <w:r>
        <w:t>吸气孔、发泡网及暴露的泡沫喷射口，不得有杂物进入或堵塞；泡沫出口附近不得有阻挡泡沫喷射及</w:t>
      </w:r>
    </w:p>
    <w:p w:rsidR="00766B74">
      <w:pPr>
        <w:pStyle w:val="BodyText"/>
        <w:spacing w:before="59"/>
        <w:ind w:left="312"/>
      </w:pPr>
      <w:r>
        <w:t>泡沫流淌的障碍物。</w:t>
      </w:r>
    </w:p>
    <w:p w:rsidR="00766B74">
      <w:pPr>
        <w:pStyle w:val="ListParagraph"/>
        <w:numPr>
          <w:ilvl w:val="3"/>
          <w:numId w:val="102"/>
        </w:numPr>
        <w:tabs>
          <w:tab w:val="left" w:pos="1156"/>
        </w:tabs>
        <w:spacing w:before="57"/>
        <w:rPr>
          <w:sz w:val="21"/>
        </w:rPr>
      </w:pPr>
      <w:r>
        <w:rPr>
          <w:sz w:val="21"/>
        </w:rPr>
        <w:t>泡沫</w:t>
      </w:r>
      <w:r>
        <w:rPr>
          <w:sz w:val="21"/>
        </w:rPr>
        <w:t>栓</w:t>
      </w:r>
    </w:p>
    <w:p w:rsidR="00766B74">
      <w:pPr>
        <w:pStyle w:val="BodyText"/>
        <w:spacing w:before="57"/>
        <w:ind w:left="731"/>
      </w:pPr>
      <w:r>
        <w:t>评估内容包括：</w:t>
      </w:r>
    </w:p>
    <w:p w:rsidR="00766B74">
      <w:pPr>
        <w:pStyle w:val="BodyText"/>
        <w:spacing w:before="55"/>
        <w:ind w:left="731"/>
      </w:pPr>
      <w:r>
        <w:t>设置、数量、外观、安装情况等应符合消防技术标准及有效消防设计文件的规定；</w:t>
      </w:r>
    </w:p>
    <w:p w:rsidR="00766B74">
      <w:pPr>
        <w:pStyle w:val="BodyText"/>
        <w:spacing w:before="58"/>
        <w:ind w:left="731"/>
      </w:pPr>
      <w:r>
        <w:t>泡沫</w:t>
      </w:r>
      <w:r>
        <w:t>栓</w:t>
      </w:r>
      <w:r>
        <w:t>阀门启闭应灵活，泡沫</w:t>
      </w:r>
      <w:r>
        <w:t>栓</w:t>
      </w:r>
      <w:r>
        <w:t>与被保护对象的距离应符合要求。</w:t>
      </w:r>
    </w:p>
    <w:p w:rsidR="00766B74">
      <w:pPr>
        <w:pStyle w:val="ListParagraph"/>
        <w:numPr>
          <w:ilvl w:val="3"/>
          <w:numId w:val="102"/>
        </w:numPr>
        <w:tabs>
          <w:tab w:val="left" w:pos="1156"/>
        </w:tabs>
        <w:spacing w:before="57"/>
        <w:rPr>
          <w:sz w:val="21"/>
        </w:rPr>
      </w:pPr>
      <w:r>
        <w:rPr>
          <w:sz w:val="21"/>
        </w:rPr>
        <w:t>泡沫喷头</w:t>
      </w:r>
    </w:p>
    <w:p w:rsidR="00766B74">
      <w:pPr>
        <w:pStyle w:val="BodyText"/>
        <w:spacing w:before="57"/>
        <w:ind w:left="731"/>
      </w:pPr>
      <w:r>
        <w:t>评估内容包括：</w:t>
      </w:r>
    </w:p>
    <w:p w:rsidR="00766B74">
      <w:pPr>
        <w:pStyle w:val="BodyText"/>
        <w:spacing w:before="55"/>
        <w:ind w:left="731"/>
      </w:pPr>
      <w:r>
        <w:t>设置、数量、外观、选型、安装情况等应符合消防技术标准及有效消防设计文件的规定；</w:t>
      </w:r>
    </w:p>
    <w:p w:rsidR="00766B74">
      <w:pPr>
        <w:pStyle w:val="BodyText"/>
        <w:spacing w:before="61"/>
        <w:ind w:left="731"/>
      </w:pPr>
      <w:r>
        <w:t>应符合设计选型，吸气孔、发泡网不应堵塞。</w:t>
      </w:r>
    </w:p>
    <w:p w:rsidR="00766B74">
      <w:pPr>
        <w:pStyle w:val="ListParagraph"/>
        <w:numPr>
          <w:ilvl w:val="3"/>
          <w:numId w:val="102"/>
        </w:numPr>
        <w:tabs>
          <w:tab w:val="left" w:pos="1156"/>
        </w:tabs>
        <w:spacing w:before="55" w:line="292" w:lineRule="auto"/>
        <w:ind w:left="731" w:right="8165" w:hanging="420"/>
        <w:rPr>
          <w:sz w:val="21"/>
        </w:rPr>
        <w:sectPr>
          <w:pgSz w:w="11900" w:h="16840"/>
          <w:pgMar w:top="1100" w:right="700" w:bottom="860" w:left="820" w:header="0" w:footer="598" w:gutter="0"/>
          <w:pgNumType w:start="9"/>
          <w:cols w:space="720"/>
        </w:sectPr>
      </w:pPr>
      <w:r>
        <w:rPr>
          <w:sz w:val="21"/>
        </w:rPr>
        <w:t xml:space="preserve">系统功能 </w:t>
      </w:r>
      <w:r>
        <w:rPr>
          <w:spacing w:val="-3"/>
          <w:sz w:val="21"/>
        </w:rPr>
        <w:t>评估内容包括：</w:t>
      </w:r>
    </w:p>
    <w:p w:rsidR="00766B74">
      <w:pPr>
        <w:pStyle w:val="BodyText"/>
        <w:spacing w:before="60" w:line="292" w:lineRule="auto"/>
        <w:ind w:left="312" w:right="353" w:firstLine="420"/>
      </w:pPr>
      <w:bookmarkStart w:id="10" w:name="Slide_13"/>
      <w:bookmarkEnd w:id="10"/>
      <w:r>
        <w:t>联动控制方式、手动控制方式、机械控制方式、电磁阀、雨淋阀、泡沫消防泵、比例混合器、泡沫产生器、泡沫枪以及泡沫喷射功能、泵的压力和流量等应符合消防技术标准及有效消防设计文件的规定。</w:t>
      </w:r>
    </w:p>
    <w:p w:rsidR="00766B74">
      <w:pPr>
        <w:pStyle w:val="ListParagraph"/>
        <w:numPr>
          <w:ilvl w:val="2"/>
          <w:numId w:val="102"/>
        </w:numPr>
        <w:tabs>
          <w:tab w:val="left" w:pos="1047"/>
          <w:tab w:val="left" w:pos="1048"/>
        </w:tabs>
        <w:spacing w:before="155"/>
        <w:rPr>
          <w:sz w:val="21"/>
        </w:rPr>
      </w:pPr>
      <w:r>
        <w:rPr>
          <w:sz w:val="21"/>
        </w:rPr>
        <w:t>气体灭火系统</w:t>
      </w:r>
    </w:p>
    <w:p w:rsidR="00766B74">
      <w:pPr>
        <w:pStyle w:val="ListParagraph"/>
        <w:numPr>
          <w:ilvl w:val="3"/>
          <w:numId w:val="102"/>
        </w:numPr>
        <w:tabs>
          <w:tab w:val="left" w:pos="1156"/>
        </w:tabs>
        <w:rPr>
          <w:sz w:val="21"/>
        </w:rPr>
      </w:pPr>
      <w:r>
        <w:rPr>
          <w:sz w:val="21"/>
        </w:rPr>
        <w:t>瓶组、储罐与保护区</w:t>
      </w:r>
    </w:p>
    <w:p w:rsidR="00766B74">
      <w:pPr>
        <w:pStyle w:val="BodyText"/>
        <w:spacing w:before="59"/>
        <w:ind w:left="731"/>
      </w:pPr>
      <w:r>
        <w:t>评估内容包括：</w:t>
      </w:r>
    </w:p>
    <w:p w:rsidR="00766B74">
      <w:pPr>
        <w:pStyle w:val="BodyText"/>
        <w:spacing w:before="55" w:line="292" w:lineRule="auto"/>
        <w:ind w:left="312" w:right="353" w:firstLine="420"/>
      </w:pPr>
      <w:r>
        <w:t>设置、数量、规格、型号、外观标志、组件、安装情况、灭火剂储存容器的重装量、重装压力、泄压口等应符合消防技术标准及有效消防设计文件的规定；</w:t>
      </w:r>
    </w:p>
    <w:p w:rsidR="00766B74">
      <w:pPr>
        <w:pStyle w:val="BodyText"/>
        <w:spacing w:line="292" w:lineRule="auto"/>
        <w:ind w:left="312" w:right="353" w:firstLine="420"/>
      </w:pPr>
      <w:r>
        <w:t>组件应固定牢固，手动操作装置的铅封应完好，压力表的显示应正常。应注明灭火剂名称，</w:t>
      </w:r>
      <w:r>
        <w:t>储瓶应有</w:t>
      </w:r>
      <w:r>
        <w:t>编号，驱动装置和选择阀应有分区标志牌，选择阀手动操作方便。</w:t>
      </w:r>
    </w:p>
    <w:p w:rsidR="00766B74">
      <w:pPr>
        <w:pStyle w:val="ListParagraph"/>
        <w:numPr>
          <w:ilvl w:val="3"/>
          <w:numId w:val="102"/>
        </w:numPr>
        <w:tabs>
          <w:tab w:val="left" w:pos="1156"/>
        </w:tabs>
        <w:spacing w:line="267" w:lineRule="exact"/>
        <w:rPr>
          <w:sz w:val="21"/>
        </w:rPr>
      </w:pPr>
      <w:r>
        <w:rPr>
          <w:sz w:val="21"/>
        </w:rPr>
        <w:t>喷嘴</w:t>
      </w:r>
    </w:p>
    <w:p w:rsidR="00766B74">
      <w:pPr>
        <w:pStyle w:val="BodyText"/>
        <w:spacing w:before="53"/>
        <w:ind w:left="731"/>
      </w:pPr>
      <w:r>
        <w:t>评估内容包括：</w:t>
      </w:r>
    </w:p>
    <w:p w:rsidR="00766B74">
      <w:pPr>
        <w:pStyle w:val="BodyText"/>
        <w:spacing w:before="55"/>
        <w:ind w:left="731"/>
      </w:pPr>
      <w:r>
        <w:t>设置、数量、外观、安装情况等应符合消防技术标准及有效消防设计文件的规定；</w:t>
      </w:r>
    </w:p>
    <w:p w:rsidR="00766B74">
      <w:pPr>
        <w:pStyle w:val="BodyText"/>
        <w:spacing w:before="58"/>
        <w:ind w:left="731"/>
      </w:pPr>
      <w:r>
        <w:t>喷口方向应正确、并应无堵塞现象。</w:t>
      </w:r>
    </w:p>
    <w:p w:rsidR="00766B74">
      <w:pPr>
        <w:pStyle w:val="ListParagraph"/>
        <w:numPr>
          <w:ilvl w:val="3"/>
          <w:numId w:val="102"/>
        </w:numPr>
        <w:tabs>
          <w:tab w:val="left" w:pos="1156"/>
        </w:tabs>
        <w:spacing w:before="57"/>
        <w:rPr>
          <w:sz w:val="21"/>
        </w:rPr>
      </w:pPr>
      <w:r>
        <w:rPr>
          <w:sz w:val="21"/>
        </w:rPr>
        <w:t>气体灭火控制器</w:t>
      </w:r>
    </w:p>
    <w:p w:rsidR="00766B74">
      <w:pPr>
        <w:pStyle w:val="BodyText"/>
        <w:spacing w:before="57"/>
        <w:ind w:left="731"/>
      </w:pPr>
      <w:r>
        <w:t>评估内容包括：</w:t>
      </w:r>
    </w:p>
    <w:p w:rsidR="00766B74">
      <w:pPr>
        <w:pStyle w:val="BodyText"/>
        <w:spacing w:before="57" w:line="292" w:lineRule="auto"/>
        <w:ind w:left="312" w:right="351" w:firstLine="420"/>
      </w:pPr>
      <w:r>
        <w:t>设置、数量、外观、安装情况、自检功能、控制功能、显示功能、故障报警功能等应符合消防技术标准及有效消防设计文件的规定；</w:t>
      </w:r>
    </w:p>
    <w:p w:rsidR="00766B74">
      <w:pPr>
        <w:pStyle w:val="BodyText"/>
        <w:spacing w:line="292" w:lineRule="auto"/>
        <w:ind w:left="312" w:right="353" w:firstLine="420"/>
      </w:pPr>
      <w:r>
        <w:rPr>
          <w:spacing w:val="-4"/>
        </w:rPr>
        <w:t>自动、手动转换功能应正常，无论装置处于自动或手动状态，手动操作启动均应有效。防止误操作的</w:t>
      </w:r>
      <w:r>
        <w:t>警示显示与措施。</w:t>
      </w:r>
    </w:p>
    <w:p w:rsidR="00766B74">
      <w:pPr>
        <w:pStyle w:val="ListParagraph"/>
        <w:numPr>
          <w:ilvl w:val="3"/>
          <w:numId w:val="102"/>
        </w:numPr>
        <w:tabs>
          <w:tab w:val="left" w:pos="1156"/>
        </w:tabs>
        <w:spacing w:line="292" w:lineRule="auto"/>
        <w:ind w:left="731" w:right="8165" w:hanging="420"/>
        <w:rPr>
          <w:sz w:val="21"/>
        </w:rPr>
      </w:pPr>
      <w:r>
        <w:rPr>
          <w:sz w:val="21"/>
        </w:rPr>
        <w:t xml:space="preserve">系统功能 </w:t>
      </w:r>
      <w:r>
        <w:rPr>
          <w:spacing w:val="-3"/>
          <w:sz w:val="21"/>
        </w:rPr>
        <w:t>评估内容包括：</w:t>
      </w:r>
    </w:p>
    <w:p w:rsidR="00766B74">
      <w:pPr>
        <w:pStyle w:val="BodyText"/>
        <w:spacing w:line="290" w:lineRule="auto"/>
        <w:ind w:left="312" w:right="86" w:firstLine="420"/>
      </w:pPr>
      <w:r>
        <w:t>系统自动控制启动功能、手动启动功能、机械应急启动功能、延时时间、声光报警装置联动功能、防 护区通风设施、除泄压口外的其他开口的联动关闭功能等应符合消防技术标准及有效消防设计文件的规定。防护区配置空气呼吸器的情况。</w:t>
      </w:r>
    </w:p>
    <w:p w:rsidR="00766B74">
      <w:pPr>
        <w:pStyle w:val="ListParagraph"/>
        <w:numPr>
          <w:ilvl w:val="2"/>
          <w:numId w:val="102"/>
        </w:numPr>
        <w:tabs>
          <w:tab w:val="left" w:pos="1047"/>
          <w:tab w:val="left" w:pos="1048"/>
        </w:tabs>
        <w:spacing w:before="150"/>
        <w:rPr>
          <w:sz w:val="21"/>
        </w:rPr>
      </w:pPr>
      <w:r>
        <w:rPr>
          <w:sz w:val="21"/>
        </w:rPr>
        <w:t>火灾自动报警系统</w:t>
      </w:r>
    </w:p>
    <w:p w:rsidR="00766B74">
      <w:pPr>
        <w:pStyle w:val="ListParagraph"/>
        <w:numPr>
          <w:ilvl w:val="3"/>
          <w:numId w:val="102"/>
        </w:numPr>
        <w:tabs>
          <w:tab w:val="left" w:pos="1156"/>
        </w:tabs>
        <w:spacing w:line="288" w:lineRule="auto"/>
        <w:ind w:left="731" w:right="8165" w:hanging="420"/>
        <w:rPr>
          <w:sz w:val="21"/>
        </w:rPr>
      </w:pPr>
      <w:r>
        <w:rPr>
          <w:spacing w:val="-4"/>
          <w:sz w:val="21"/>
        </w:rPr>
        <w:t>消防控制室</w:t>
      </w:r>
      <w:r>
        <w:rPr>
          <w:spacing w:val="-3"/>
          <w:sz w:val="21"/>
        </w:rPr>
        <w:t>评估内容包括：</w:t>
      </w:r>
    </w:p>
    <w:p w:rsidR="00766B74">
      <w:pPr>
        <w:pStyle w:val="BodyText"/>
        <w:spacing w:before="6" w:line="288" w:lineRule="auto"/>
        <w:ind w:left="312" w:right="351" w:firstLine="420"/>
      </w:pPr>
      <w:r>
        <w:t>消防控制室的设置、部位、标志、设备布置、外线</w:t>
      </w:r>
      <w:r>
        <w:t xml:space="preserve">   </w:t>
      </w:r>
      <w:r>
        <w:t>等应符合消防技术标准及有效消防设计文件的规定；</w:t>
      </w:r>
    </w:p>
    <w:p w:rsidR="00766B74">
      <w:pPr>
        <w:pStyle w:val="BodyText"/>
        <w:spacing w:before="7"/>
        <w:ind w:left="731"/>
      </w:pPr>
      <w:r>
        <w:t>消防控制室的位置应符合</w:t>
      </w:r>
      <w:r>
        <w:t>标准</w:t>
      </w:r>
      <w:r>
        <w:t>要求，出口应直通室外或</w:t>
      </w:r>
      <w:r>
        <w:t>平安</w:t>
      </w:r>
      <w:r>
        <w:t>出口；电气线路及管线布置应符合要求。</w:t>
      </w:r>
    </w:p>
    <w:p w:rsidR="00766B74">
      <w:pPr>
        <w:pStyle w:val="ListParagraph"/>
        <w:numPr>
          <w:ilvl w:val="3"/>
          <w:numId w:val="102"/>
        </w:numPr>
        <w:tabs>
          <w:tab w:val="left" w:pos="1156"/>
        </w:tabs>
        <w:spacing w:before="55" w:line="292" w:lineRule="auto"/>
        <w:ind w:left="731" w:right="7743" w:hanging="420"/>
        <w:rPr>
          <w:sz w:val="21"/>
        </w:rPr>
      </w:pPr>
      <w:r>
        <w:rPr>
          <w:spacing w:val="-3"/>
          <w:sz w:val="21"/>
        </w:rPr>
        <w:t>火灾报警控制器</w:t>
      </w:r>
      <w:r>
        <w:rPr>
          <w:sz w:val="21"/>
        </w:rPr>
        <w:t>评估内容包括：</w:t>
      </w:r>
    </w:p>
    <w:p w:rsidR="00766B74">
      <w:pPr>
        <w:pStyle w:val="BodyText"/>
        <w:spacing w:line="265" w:lineRule="exact"/>
        <w:ind w:left="731"/>
      </w:pPr>
      <w:r>
        <w:t>设置、数量、选型、外观标志、安装情况等应符合消防技术标准及有效消防设计文件的规定；</w:t>
      </w:r>
    </w:p>
    <w:p w:rsidR="00766B74">
      <w:pPr>
        <w:pStyle w:val="BodyText"/>
        <w:spacing w:before="59" w:line="288" w:lineRule="auto"/>
        <w:ind w:left="312" w:right="353" w:firstLine="420"/>
      </w:pPr>
      <w:r>
        <w:t>外观及标志应正常；自检功能、报警及显示功能、火警优先功能、二次报警功能、故障报警功能、打印功能、供电电源切换功能等应正常。</w:t>
      </w:r>
    </w:p>
    <w:p w:rsidR="00766B74">
      <w:pPr>
        <w:pStyle w:val="ListParagraph"/>
        <w:numPr>
          <w:ilvl w:val="3"/>
          <w:numId w:val="102"/>
        </w:numPr>
        <w:tabs>
          <w:tab w:val="left" w:pos="1156"/>
        </w:tabs>
        <w:spacing w:before="8" w:line="288" w:lineRule="auto"/>
        <w:ind w:left="731" w:right="8165" w:hanging="420"/>
        <w:rPr>
          <w:sz w:val="21"/>
        </w:rPr>
      </w:pPr>
      <w:r>
        <w:rPr>
          <w:spacing w:val="-4"/>
          <w:sz w:val="21"/>
        </w:rPr>
        <w:t>火灾</w:t>
      </w:r>
      <w:r>
        <w:rPr>
          <w:spacing w:val="-4"/>
          <w:sz w:val="21"/>
        </w:rPr>
        <w:t>显示盘</w:t>
      </w:r>
      <w:r>
        <w:rPr>
          <w:spacing w:val="-3"/>
          <w:sz w:val="21"/>
        </w:rPr>
        <w:t>评估内容包括：</w:t>
      </w:r>
    </w:p>
    <w:p w:rsidR="00766B74">
      <w:pPr>
        <w:pStyle w:val="BodyText"/>
        <w:spacing w:before="4"/>
        <w:ind w:left="731"/>
      </w:pPr>
      <w:r>
        <w:t>设置、数量、选型、外观标志、安装情况等应符合消防技术标准及有效消防设计文件的规定；</w:t>
      </w:r>
    </w:p>
    <w:p w:rsidR="00766B74">
      <w:pPr>
        <w:pStyle w:val="BodyText"/>
        <w:spacing w:before="55"/>
        <w:ind w:left="731"/>
      </w:pPr>
      <w:r>
        <w:t>外观及标志应正常；自检功能、火灾报警显示功能、故障报警功能等应正常。</w:t>
      </w:r>
    </w:p>
    <w:p w:rsidR="00766B74">
      <w:pPr>
        <w:pStyle w:val="ListParagraph"/>
        <w:numPr>
          <w:ilvl w:val="3"/>
          <w:numId w:val="102"/>
        </w:numPr>
        <w:tabs>
          <w:tab w:val="left" w:pos="1156"/>
        </w:tabs>
        <w:spacing w:before="61" w:line="288" w:lineRule="auto"/>
        <w:ind w:left="731" w:right="7743" w:hanging="420"/>
        <w:rPr>
          <w:sz w:val="21"/>
        </w:rPr>
      </w:pPr>
      <w:r>
        <w:rPr>
          <w:spacing w:val="-3"/>
          <w:sz w:val="21"/>
        </w:rPr>
        <w:t>消防联动控制器</w:t>
      </w:r>
      <w:r>
        <w:rPr>
          <w:sz w:val="21"/>
        </w:rPr>
        <w:t>评估内容包括：</w:t>
      </w:r>
    </w:p>
    <w:p w:rsidR="00766B74">
      <w:pPr>
        <w:pStyle w:val="BodyText"/>
        <w:spacing w:before="6"/>
        <w:ind w:left="731"/>
        <w:sectPr>
          <w:pgSz w:w="11900" w:h="16840"/>
          <w:pgMar w:top="1100" w:right="700" w:bottom="860" w:left="820" w:header="0" w:footer="598" w:gutter="0"/>
          <w:pgNumType w:start="10"/>
          <w:cols w:space="720"/>
        </w:sectPr>
      </w:pPr>
      <w:r>
        <w:t>设置、数量、选型、外观标志、安装情况等应符合消防技术标准及有效消防设计文件的规定；</w:t>
      </w:r>
    </w:p>
    <w:p w:rsidR="00766B74">
      <w:pPr>
        <w:pStyle w:val="BodyText"/>
        <w:spacing w:before="60" w:line="292" w:lineRule="auto"/>
        <w:ind w:left="312" w:right="353" w:firstLine="420"/>
      </w:pPr>
      <w:bookmarkStart w:id="11" w:name="Slide_14"/>
      <w:bookmarkEnd w:id="11"/>
      <w:r>
        <w:t>外观及标志应正常；自检功能、联动控制功能及逻辑控制程序、手动控制启动功能、故障报警功能、信息显示功能、供电电源切换功能等应正常。</w:t>
      </w:r>
    </w:p>
    <w:p w:rsidR="00766B74">
      <w:pPr>
        <w:pStyle w:val="ListParagraph"/>
        <w:numPr>
          <w:ilvl w:val="3"/>
          <w:numId w:val="102"/>
        </w:numPr>
        <w:tabs>
          <w:tab w:val="left" w:pos="1100"/>
        </w:tabs>
        <w:spacing w:line="292" w:lineRule="auto"/>
        <w:ind w:left="731" w:right="6953" w:hanging="420"/>
        <w:rPr>
          <w:sz w:val="21"/>
        </w:rPr>
      </w:pPr>
      <w:r>
        <w:rPr>
          <w:spacing w:val="-2"/>
          <w:sz w:val="21"/>
        </w:rPr>
        <w:t>消防控制室图形显示装置</w:t>
      </w:r>
      <w:r>
        <w:rPr>
          <w:sz w:val="21"/>
        </w:rPr>
        <w:t>评估内容包括：</w:t>
      </w:r>
    </w:p>
    <w:p w:rsidR="00766B74">
      <w:pPr>
        <w:pStyle w:val="BodyText"/>
        <w:spacing w:line="265" w:lineRule="exact"/>
        <w:ind w:left="731"/>
      </w:pPr>
      <w:r>
        <w:t>设置、数量、选型、外观标志、安装情况等应符合消防技术标准及有效消防设计文件的规定；</w:t>
      </w:r>
    </w:p>
    <w:p w:rsidR="00766B74">
      <w:pPr>
        <w:pStyle w:val="BodyText"/>
        <w:spacing w:before="54"/>
        <w:ind w:left="731"/>
      </w:pPr>
      <w:r>
        <w:t>外观及标志应正常；火灾报警功能、故障报警功能、信息记录查询功能、信息传输功能等应正常。</w:t>
      </w:r>
    </w:p>
    <w:p w:rsidR="00766B74">
      <w:pPr>
        <w:pStyle w:val="ListParagraph"/>
        <w:numPr>
          <w:ilvl w:val="3"/>
          <w:numId w:val="102"/>
        </w:numPr>
        <w:tabs>
          <w:tab w:val="left" w:pos="1156"/>
        </w:tabs>
        <w:spacing w:before="55" w:line="292" w:lineRule="auto"/>
        <w:ind w:left="731" w:right="8165" w:hanging="420"/>
        <w:rPr>
          <w:sz w:val="21"/>
        </w:rPr>
      </w:pPr>
      <w:r>
        <w:rPr>
          <w:spacing w:val="-4"/>
          <w:sz w:val="21"/>
        </w:rPr>
        <w:t>火灾探测器</w:t>
      </w:r>
      <w:r>
        <w:rPr>
          <w:spacing w:val="-3"/>
          <w:sz w:val="21"/>
        </w:rPr>
        <w:t>评估内容包括：</w:t>
      </w:r>
    </w:p>
    <w:p w:rsidR="00766B74">
      <w:pPr>
        <w:pStyle w:val="BodyText"/>
        <w:spacing w:line="265" w:lineRule="exact"/>
        <w:ind w:left="731"/>
      </w:pPr>
      <w:r>
        <w:t>设置部位、数量、选型、外观标志、安装情况等应符合消防技术标准及有效消防设计文件的规定；</w:t>
      </w:r>
    </w:p>
    <w:p w:rsidR="00766B74">
      <w:pPr>
        <w:pStyle w:val="BodyText"/>
        <w:spacing w:before="59"/>
        <w:ind w:left="731"/>
      </w:pPr>
      <w:r>
        <w:t>外观应正常，无遮挡；报警功能正常，</w:t>
      </w:r>
      <w:r>
        <w:t>反应</w:t>
      </w:r>
      <w:r>
        <w:t>地址正确。</w:t>
      </w:r>
    </w:p>
    <w:p w:rsidR="00766B74">
      <w:pPr>
        <w:pStyle w:val="ListParagraph"/>
        <w:numPr>
          <w:ilvl w:val="3"/>
          <w:numId w:val="102"/>
        </w:numPr>
        <w:tabs>
          <w:tab w:val="left" w:pos="1156"/>
        </w:tabs>
        <w:spacing w:before="57"/>
        <w:rPr>
          <w:sz w:val="21"/>
        </w:rPr>
      </w:pPr>
      <w:r>
        <w:rPr>
          <w:sz w:val="21"/>
        </w:rPr>
        <w:t>手动火灾报警按钮</w:t>
      </w:r>
    </w:p>
    <w:p w:rsidR="00766B74">
      <w:pPr>
        <w:pStyle w:val="BodyText"/>
        <w:spacing w:before="57"/>
        <w:ind w:left="731"/>
      </w:pPr>
      <w:r>
        <w:t>评估内容包括：</w:t>
      </w:r>
    </w:p>
    <w:p w:rsidR="00766B74">
      <w:pPr>
        <w:pStyle w:val="BodyText"/>
        <w:spacing w:before="55"/>
        <w:ind w:left="731"/>
      </w:pPr>
      <w:r>
        <w:t>设置部位、数量、外观标志、安装情况等应符合消防技术标准及有效消防设计文件的规定；</w:t>
      </w:r>
    </w:p>
    <w:p w:rsidR="00766B74">
      <w:pPr>
        <w:pStyle w:val="BodyText"/>
        <w:spacing w:before="59"/>
        <w:ind w:left="731"/>
      </w:pPr>
      <w:r>
        <w:t>外观应正常，无遮挡；报警功能正常，</w:t>
      </w:r>
      <w:r>
        <w:t>反应</w:t>
      </w:r>
      <w:r>
        <w:t>地址正确；应能手动复位。</w:t>
      </w:r>
    </w:p>
    <w:p w:rsidR="00766B74">
      <w:pPr>
        <w:pStyle w:val="ListParagraph"/>
        <w:numPr>
          <w:ilvl w:val="3"/>
          <w:numId w:val="102"/>
        </w:numPr>
        <w:tabs>
          <w:tab w:val="left" w:pos="1156"/>
        </w:tabs>
        <w:spacing w:before="57" w:line="290" w:lineRule="auto"/>
        <w:ind w:left="731" w:right="7953" w:hanging="420"/>
        <w:rPr>
          <w:sz w:val="21"/>
        </w:rPr>
      </w:pPr>
      <w:r>
        <w:rPr>
          <w:spacing w:val="-3"/>
          <w:sz w:val="21"/>
        </w:rPr>
        <w:t>火灾警报装置</w:t>
      </w:r>
      <w:r>
        <w:rPr>
          <w:sz w:val="21"/>
        </w:rPr>
        <w:t>评估内容包括：</w:t>
      </w:r>
    </w:p>
    <w:p w:rsidR="00766B74">
      <w:pPr>
        <w:pStyle w:val="BodyText"/>
        <w:spacing w:before="1"/>
        <w:ind w:left="731"/>
      </w:pPr>
      <w:r>
        <w:t>设置部位、数量、外观标志、安装情况等应符合消防技术标准及有效消防设计文件的规定；</w:t>
      </w:r>
    </w:p>
    <w:p w:rsidR="00766B74">
      <w:pPr>
        <w:pStyle w:val="BodyText"/>
        <w:spacing w:before="58"/>
        <w:ind w:left="731"/>
      </w:pPr>
      <w:r>
        <w:t>外观及标志应正常；声警报的声压级应正常。</w:t>
      </w:r>
    </w:p>
    <w:p w:rsidR="00766B74">
      <w:pPr>
        <w:pStyle w:val="ListParagraph"/>
        <w:numPr>
          <w:ilvl w:val="3"/>
          <w:numId w:val="102"/>
        </w:numPr>
        <w:tabs>
          <w:tab w:val="left" w:pos="1156"/>
        </w:tabs>
        <w:spacing w:before="55" w:line="292" w:lineRule="auto"/>
        <w:ind w:left="731" w:right="7955" w:hanging="420"/>
        <w:rPr>
          <w:sz w:val="21"/>
        </w:rPr>
      </w:pPr>
      <w:r>
        <w:rPr>
          <w:spacing w:val="-3"/>
          <w:sz w:val="21"/>
        </w:rPr>
        <w:t>火灾应急</w:t>
      </w:r>
      <w:r>
        <w:rPr>
          <w:spacing w:val="-3"/>
          <w:sz w:val="21"/>
        </w:rPr>
        <w:t>播送</w:t>
      </w:r>
      <w:r>
        <w:rPr>
          <w:sz w:val="21"/>
        </w:rPr>
        <w:t>评估内容包括：</w:t>
      </w:r>
    </w:p>
    <w:p w:rsidR="00766B74">
      <w:pPr>
        <w:pStyle w:val="BodyText"/>
        <w:spacing w:line="265" w:lineRule="exact"/>
        <w:ind w:left="731"/>
      </w:pPr>
      <w:r>
        <w:t>设置部位、数量、外观标志、安装情况等应符合消防技术标准及有效消防设计文件的规定；</w:t>
      </w:r>
    </w:p>
    <w:p w:rsidR="00766B74">
      <w:pPr>
        <w:pStyle w:val="BodyText"/>
        <w:spacing w:before="59"/>
        <w:ind w:left="731"/>
      </w:pPr>
      <w:r>
        <w:t>外观应正常；</w:t>
      </w:r>
      <w:r>
        <w:t>播送</w:t>
      </w:r>
      <w:r>
        <w:t>声压级应正常，音质清晰。</w:t>
      </w:r>
    </w:p>
    <w:p w:rsidR="00766B74">
      <w:pPr>
        <w:pStyle w:val="ListParagraph"/>
        <w:numPr>
          <w:ilvl w:val="3"/>
          <w:numId w:val="102"/>
        </w:numPr>
        <w:tabs>
          <w:tab w:val="left" w:pos="1260"/>
        </w:tabs>
        <w:spacing w:before="55" w:line="292" w:lineRule="auto"/>
        <w:ind w:left="731" w:right="7851" w:hanging="420"/>
        <w:rPr>
          <w:sz w:val="21"/>
        </w:rPr>
      </w:pPr>
      <w:r>
        <w:rPr>
          <w:spacing w:val="-3"/>
          <w:sz w:val="21"/>
        </w:rPr>
        <w:t>消防专用</w:t>
      </w:r>
      <w:r>
        <w:rPr>
          <w:spacing w:val="-3"/>
          <w:sz w:val="21"/>
        </w:rPr>
        <w:t xml:space="preserve">   </w:t>
      </w:r>
      <w:r>
        <w:rPr>
          <w:sz w:val="21"/>
        </w:rPr>
        <w:t>评估内容包括：</w:t>
      </w:r>
    </w:p>
    <w:p w:rsidR="00766B74">
      <w:pPr>
        <w:pStyle w:val="BodyText"/>
        <w:spacing w:line="265" w:lineRule="exact"/>
        <w:ind w:left="731"/>
      </w:pPr>
      <w:r>
        <w:t>设置部位、数量、标志、安装情况等应符合消防技术标准及有效消防设计文件的规定；</w:t>
      </w:r>
    </w:p>
    <w:p w:rsidR="00766B74">
      <w:pPr>
        <w:pStyle w:val="BodyText"/>
        <w:spacing w:before="59"/>
        <w:ind w:left="731"/>
      </w:pPr>
      <w:r>
        <w:t>外观及标志应正常；</w:t>
      </w:r>
      <w:r>
        <w:t xml:space="preserve">   </w:t>
      </w:r>
      <w:r>
        <w:t>分级及插孔</w:t>
      </w:r>
      <w:r>
        <w:t>应有效且音质</w:t>
      </w:r>
      <w:r>
        <w:t>清晰。</w:t>
      </w:r>
    </w:p>
    <w:p w:rsidR="00766B74">
      <w:pPr>
        <w:pStyle w:val="ListParagraph"/>
        <w:numPr>
          <w:ilvl w:val="3"/>
          <w:numId w:val="102"/>
        </w:numPr>
        <w:tabs>
          <w:tab w:val="left" w:pos="1260"/>
        </w:tabs>
        <w:spacing w:before="55"/>
        <w:ind w:left="1260" w:hanging="948"/>
        <w:rPr>
          <w:sz w:val="21"/>
        </w:rPr>
      </w:pPr>
      <w:r>
        <w:rPr>
          <w:sz w:val="21"/>
        </w:rPr>
        <w:t>电梯</w:t>
      </w:r>
    </w:p>
    <w:p w:rsidR="00766B74">
      <w:pPr>
        <w:pStyle w:val="BodyText"/>
        <w:spacing w:before="59"/>
        <w:ind w:left="731"/>
      </w:pPr>
      <w:r>
        <w:t>评估内容包括：</w:t>
      </w:r>
    </w:p>
    <w:p w:rsidR="00766B74">
      <w:pPr>
        <w:pStyle w:val="BodyText"/>
        <w:spacing w:before="55"/>
        <w:ind w:left="731"/>
      </w:pPr>
      <w:r>
        <w:t>电梯的消防控制功能、状态信号</w:t>
      </w:r>
      <w:r>
        <w:t>反应</w:t>
      </w:r>
      <w:r>
        <w:t>功能，消防电梯的运行时间、消防专用</w:t>
      </w:r>
      <w:r>
        <w:t xml:space="preserve">   </w:t>
      </w:r>
      <w:r>
        <w:t>、防水排水设施等应</w:t>
      </w:r>
    </w:p>
    <w:p w:rsidR="00766B74">
      <w:pPr>
        <w:pStyle w:val="BodyText"/>
        <w:spacing w:before="59"/>
        <w:ind w:right="5631"/>
        <w:jc w:val="right"/>
      </w:pPr>
      <w:r>
        <w:rPr>
          <w:spacing w:val="-3"/>
        </w:rPr>
        <w:t>符合消防技术标准及有效消防设计文件的规定；</w:t>
      </w:r>
    </w:p>
    <w:p w:rsidR="00766B74">
      <w:pPr>
        <w:pStyle w:val="BodyText"/>
        <w:spacing w:before="55"/>
        <w:ind w:right="5633"/>
        <w:jc w:val="right"/>
      </w:pPr>
      <w:r>
        <w:rPr>
          <w:spacing w:val="-2"/>
        </w:rPr>
        <w:t>电梯联动迫降至首层，迫降信号</w:t>
      </w:r>
      <w:r>
        <w:rPr>
          <w:spacing w:val="-2"/>
        </w:rPr>
        <w:t>反应</w:t>
      </w:r>
      <w:r>
        <w:rPr>
          <w:spacing w:val="-2"/>
        </w:rPr>
        <w:t>正常。</w:t>
      </w:r>
    </w:p>
    <w:p w:rsidR="00766B74">
      <w:pPr>
        <w:pStyle w:val="ListParagraph"/>
        <w:numPr>
          <w:ilvl w:val="3"/>
          <w:numId w:val="102"/>
        </w:numPr>
        <w:tabs>
          <w:tab w:val="left" w:pos="1260"/>
        </w:tabs>
        <w:spacing w:before="59"/>
        <w:ind w:left="1260" w:hanging="948"/>
        <w:rPr>
          <w:sz w:val="21"/>
        </w:rPr>
      </w:pPr>
      <w:r>
        <w:rPr>
          <w:sz w:val="21"/>
        </w:rPr>
        <w:t>可燃气体报警控制器</w:t>
      </w:r>
    </w:p>
    <w:p w:rsidR="00766B74">
      <w:pPr>
        <w:pStyle w:val="BodyText"/>
        <w:spacing w:before="55"/>
        <w:ind w:left="731"/>
      </w:pPr>
      <w:r>
        <w:t>评估内容包括：</w:t>
      </w:r>
    </w:p>
    <w:p w:rsidR="00766B74">
      <w:pPr>
        <w:pStyle w:val="BodyText"/>
        <w:spacing w:before="59"/>
        <w:ind w:left="731"/>
      </w:pPr>
      <w:r>
        <w:t>设置、选型、外观标志、安装情况等应符合消防技术标准及有效消防设计文件的规定；</w:t>
      </w:r>
    </w:p>
    <w:p w:rsidR="00766B74">
      <w:pPr>
        <w:pStyle w:val="BodyText"/>
        <w:spacing w:before="55" w:line="292" w:lineRule="auto"/>
        <w:ind w:left="312" w:right="353" w:firstLine="420"/>
      </w:pPr>
      <w:r>
        <w:t>外观及标志应正常；自检功能、报警及显示功能、故障报警功能、屏蔽功能、供电电源切换功能等应正常。</w:t>
      </w:r>
    </w:p>
    <w:p w:rsidR="00766B74">
      <w:pPr>
        <w:pStyle w:val="ListParagraph"/>
        <w:numPr>
          <w:ilvl w:val="3"/>
          <w:numId w:val="102"/>
        </w:numPr>
        <w:tabs>
          <w:tab w:val="left" w:pos="1260"/>
        </w:tabs>
        <w:spacing w:line="267" w:lineRule="exact"/>
        <w:ind w:left="1260" w:hanging="948"/>
        <w:rPr>
          <w:sz w:val="21"/>
        </w:rPr>
      </w:pPr>
      <w:r>
        <w:rPr>
          <w:sz w:val="21"/>
        </w:rPr>
        <w:t>可燃气体探测器</w:t>
      </w:r>
    </w:p>
    <w:p w:rsidR="00766B74">
      <w:pPr>
        <w:pStyle w:val="BodyText"/>
        <w:spacing w:before="57"/>
        <w:ind w:left="731"/>
      </w:pPr>
      <w:r>
        <w:t>评估内容包括：</w:t>
      </w:r>
    </w:p>
    <w:p w:rsidR="00766B74">
      <w:pPr>
        <w:pStyle w:val="BodyText"/>
        <w:spacing w:before="55" w:line="292" w:lineRule="auto"/>
        <w:ind w:left="312" w:right="351" w:firstLine="420"/>
      </w:pPr>
      <w:r>
        <w:t>设置部位、数量、选型、外观标志、安装情况、报警功能等应符合消防技术标准及有效消防设计文件的规定；安装高度是否与探测气体的比重相适应。</w:t>
      </w:r>
    </w:p>
    <w:p w:rsidR="00766B74">
      <w:pPr>
        <w:pStyle w:val="BodyText"/>
        <w:spacing w:line="265" w:lineRule="exact"/>
        <w:ind w:left="731"/>
      </w:pPr>
      <w:r>
        <w:t>外观应正常，无遮挡；报警功能正常，</w:t>
      </w:r>
      <w:r>
        <w:t>反应</w:t>
      </w:r>
      <w:r>
        <w:t>地址正确。</w:t>
      </w:r>
    </w:p>
    <w:p w:rsidR="00766B74">
      <w:pPr>
        <w:pStyle w:val="ListParagraph"/>
        <w:numPr>
          <w:ilvl w:val="3"/>
          <w:numId w:val="102"/>
        </w:numPr>
        <w:tabs>
          <w:tab w:val="left" w:pos="1260"/>
        </w:tabs>
        <w:spacing w:before="60"/>
        <w:ind w:left="1260" w:hanging="948"/>
        <w:rPr>
          <w:sz w:val="21"/>
        </w:rPr>
      </w:pPr>
      <w:r>
        <w:rPr>
          <w:sz w:val="21"/>
        </w:rPr>
        <w:t>电气火灾监控设备</w:t>
      </w:r>
    </w:p>
    <w:p w:rsidR="00766B74">
      <w:pPr>
        <w:pStyle w:val="BodyText"/>
        <w:spacing w:before="55"/>
        <w:ind w:left="731"/>
      </w:pPr>
      <w:r>
        <w:t>评估内容包括：</w:t>
      </w:r>
    </w:p>
    <w:p w:rsidR="00766B74">
      <w:pPr>
        <w:pStyle w:val="BodyText"/>
        <w:spacing w:before="59"/>
        <w:ind w:left="731"/>
        <w:sectPr>
          <w:pgSz w:w="11900" w:h="16840"/>
          <w:pgMar w:top="1100" w:right="700" w:bottom="860" w:left="820" w:header="0" w:footer="598" w:gutter="0"/>
          <w:pgNumType w:start="11"/>
          <w:cols w:space="720"/>
        </w:sectPr>
      </w:pPr>
      <w:r>
        <w:t>设置、数量、选型、外观标志、安装情况等应符合消防技术标准及有效消防设计文件的规定；</w:t>
      </w:r>
    </w:p>
    <w:p w:rsidR="00766B74">
      <w:pPr>
        <w:pStyle w:val="BodyText"/>
        <w:spacing w:before="60"/>
        <w:ind w:left="731"/>
      </w:pPr>
      <w:bookmarkStart w:id="12" w:name="Slide_15"/>
      <w:bookmarkEnd w:id="12"/>
      <w:r>
        <w:t>外观及标志应正常；自检功能、报警及显示功能、故障报警功能、主备电源切换功能等应正常。</w:t>
      </w:r>
    </w:p>
    <w:p w:rsidR="00766B74">
      <w:pPr>
        <w:pStyle w:val="ListParagraph"/>
        <w:numPr>
          <w:ilvl w:val="3"/>
          <w:numId w:val="102"/>
        </w:numPr>
        <w:tabs>
          <w:tab w:val="left" w:pos="1260"/>
        </w:tabs>
        <w:spacing w:before="59"/>
        <w:ind w:left="1260" w:hanging="948"/>
        <w:rPr>
          <w:sz w:val="21"/>
        </w:rPr>
      </w:pPr>
      <w:r>
        <w:rPr>
          <w:sz w:val="21"/>
        </w:rPr>
        <w:t>电气火灾监控探测器</w:t>
      </w:r>
    </w:p>
    <w:p w:rsidR="00766B74">
      <w:pPr>
        <w:pStyle w:val="BodyText"/>
        <w:spacing w:before="55"/>
        <w:ind w:left="731"/>
      </w:pPr>
      <w:r>
        <w:t>评估内容包括：</w:t>
      </w:r>
    </w:p>
    <w:p w:rsidR="00766B74">
      <w:pPr>
        <w:pStyle w:val="BodyText"/>
        <w:spacing w:before="59"/>
        <w:ind w:left="731"/>
      </w:pPr>
      <w:r>
        <w:t>设置部位、数量、选型、外观标志、安装情况等应符合消防技术标准及有效消防设计文件的规定；</w:t>
      </w:r>
    </w:p>
    <w:p w:rsidR="00766B74">
      <w:pPr>
        <w:pStyle w:val="BodyText"/>
        <w:spacing w:before="54"/>
        <w:ind w:left="731"/>
      </w:pPr>
      <w:r>
        <w:t>外观及标志应正常，报警功能应正常，</w:t>
      </w:r>
      <w:r>
        <w:t>反应</w:t>
      </w:r>
      <w:r>
        <w:t>地址正确。</w:t>
      </w:r>
    </w:p>
    <w:p w:rsidR="00766B74">
      <w:pPr>
        <w:pStyle w:val="ListParagraph"/>
        <w:numPr>
          <w:ilvl w:val="3"/>
          <w:numId w:val="102"/>
        </w:numPr>
        <w:tabs>
          <w:tab w:val="left" w:pos="1260"/>
        </w:tabs>
        <w:spacing w:before="61" w:line="288" w:lineRule="auto"/>
        <w:ind w:left="731" w:right="8165" w:hanging="420"/>
        <w:rPr>
          <w:sz w:val="21"/>
        </w:rPr>
      </w:pPr>
      <w:r>
        <w:rPr>
          <w:sz w:val="21"/>
        </w:rPr>
        <w:t>系统功能</w:t>
      </w:r>
      <w:r>
        <w:rPr>
          <w:spacing w:val="-3"/>
          <w:sz w:val="21"/>
        </w:rPr>
        <w:t>评估内容包括：</w:t>
      </w:r>
    </w:p>
    <w:p w:rsidR="00766B74">
      <w:pPr>
        <w:pStyle w:val="BodyText"/>
        <w:spacing w:before="5" w:line="290" w:lineRule="auto"/>
        <w:ind w:left="312" w:right="86" w:firstLine="420"/>
      </w:pPr>
      <w:r>
        <w:t>切断火灾发生区域的正常供电电源，接通消防电源，控制卷帘门的半降、全降，控制常开防火门动作， 停止有关部位的空调通风、关闭电动防火阀，启动有关部位的防烟、排烟风机和排烟阀、排烟窗、</w:t>
      </w:r>
      <w:r>
        <w:t>挡烟垂</w:t>
      </w:r>
      <w:r>
        <w:t xml:space="preserve"> 壁等，控制电梯自动降至首层或转换层，控制火灾应急</w:t>
      </w:r>
      <w:r>
        <w:t>播送</w:t>
      </w:r>
      <w:r>
        <w:t>投入工作，控制的警报装置投入工作，控制应 急照明和疏散指示设备投入工作等。</w:t>
      </w:r>
    </w:p>
    <w:p w:rsidR="00766B74">
      <w:pPr>
        <w:pStyle w:val="ListParagraph"/>
        <w:numPr>
          <w:ilvl w:val="2"/>
          <w:numId w:val="102"/>
        </w:numPr>
        <w:tabs>
          <w:tab w:val="left" w:pos="1047"/>
          <w:tab w:val="left" w:pos="1048"/>
        </w:tabs>
        <w:spacing w:before="163"/>
        <w:rPr>
          <w:sz w:val="21"/>
        </w:rPr>
      </w:pPr>
      <w:r>
        <w:rPr>
          <w:sz w:val="21"/>
        </w:rPr>
        <w:t>防排烟系统</w:t>
      </w:r>
    </w:p>
    <w:p w:rsidR="00766B74">
      <w:pPr>
        <w:pStyle w:val="ListParagraph"/>
        <w:numPr>
          <w:ilvl w:val="3"/>
          <w:numId w:val="102"/>
        </w:numPr>
        <w:tabs>
          <w:tab w:val="left" w:pos="1156"/>
        </w:tabs>
        <w:spacing w:before="1"/>
        <w:rPr>
          <w:sz w:val="21"/>
        </w:rPr>
      </w:pPr>
      <w:r>
        <w:rPr>
          <w:sz w:val="21"/>
        </w:rPr>
        <w:t>自然排烟系统</w:t>
      </w:r>
    </w:p>
    <w:p w:rsidR="00766B74">
      <w:pPr>
        <w:pStyle w:val="BodyText"/>
        <w:spacing w:before="56"/>
        <w:ind w:left="731"/>
      </w:pPr>
      <w:r>
        <w:t>评估内容包括：</w:t>
      </w:r>
    </w:p>
    <w:p w:rsidR="00766B74">
      <w:pPr>
        <w:pStyle w:val="BodyText"/>
        <w:spacing w:before="57"/>
        <w:ind w:left="731"/>
      </w:pPr>
      <w:r>
        <w:t>设置位置、开窗面积、开启方式和信号</w:t>
      </w:r>
      <w:r>
        <w:t>反应</w:t>
      </w:r>
      <w:r>
        <w:t>等应符合消防技术标准及有效消防设计文件的规定；</w:t>
      </w:r>
    </w:p>
    <w:p w:rsidR="00766B74">
      <w:pPr>
        <w:pStyle w:val="BodyText"/>
        <w:spacing w:before="57"/>
        <w:ind w:left="731"/>
      </w:pPr>
      <w:r>
        <w:t>排烟窗的手动及自动开启功能应正常，有效开启面积应满足要求。</w:t>
      </w:r>
    </w:p>
    <w:p w:rsidR="00766B74">
      <w:pPr>
        <w:pStyle w:val="ListParagraph"/>
        <w:numPr>
          <w:ilvl w:val="3"/>
          <w:numId w:val="102"/>
        </w:numPr>
        <w:tabs>
          <w:tab w:val="left" w:pos="1156"/>
        </w:tabs>
        <w:spacing w:before="59" w:line="288" w:lineRule="auto"/>
        <w:ind w:left="731" w:right="7533" w:hanging="420"/>
        <w:rPr>
          <w:sz w:val="21"/>
        </w:rPr>
      </w:pPr>
      <w:r>
        <w:rPr>
          <w:spacing w:val="-2"/>
          <w:sz w:val="21"/>
        </w:rPr>
        <w:t>机械加压送风系统</w:t>
      </w:r>
      <w:r>
        <w:rPr>
          <w:sz w:val="21"/>
        </w:rPr>
        <w:t>评估内容包括：</w:t>
      </w:r>
    </w:p>
    <w:p w:rsidR="00766B74">
      <w:pPr>
        <w:pStyle w:val="BodyText"/>
        <w:spacing w:before="6"/>
        <w:ind w:left="731"/>
      </w:pPr>
      <w:r>
        <w:t>加压送风机设置、数量、规格型号、外观标志、安装情况、风量、运转功能、信号</w:t>
      </w:r>
      <w:r>
        <w:t>反应</w:t>
      </w:r>
      <w:r>
        <w:t>功能等应符合</w:t>
      </w:r>
    </w:p>
    <w:p w:rsidR="00766B74">
      <w:pPr>
        <w:pStyle w:val="BodyText"/>
        <w:spacing w:before="55"/>
        <w:ind w:left="312"/>
      </w:pPr>
      <w:r>
        <w:t>消防技术标准及有效设计文件的规定；</w:t>
      </w:r>
    </w:p>
    <w:p w:rsidR="00766B74">
      <w:pPr>
        <w:pStyle w:val="BodyText"/>
        <w:spacing w:before="59" w:line="288" w:lineRule="auto"/>
        <w:ind w:left="312" w:right="351" w:firstLine="420"/>
      </w:pPr>
      <w:r>
        <w:t>加压送风口设置、数量、尺寸、风速、余压值及加压送风阀开启与复位功能等应符合消防技术标准及有效消防设计文件的规定；</w:t>
      </w:r>
    </w:p>
    <w:p w:rsidR="00766B74">
      <w:pPr>
        <w:pStyle w:val="BodyText"/>
        <w:spacing w:before="7" w:line="288" w:lineRule="auto"/>
        <w:ind w:left="312" w:right="353" w:firstLine="420"/>
      </w:pPr>
      <w:r>
        <w:t>应能自动和手动启动</w:t>
      </w:r>
      <w:r>
        <w:t>〔</w:t>
      </w:r>
      <w:r>
        <w:t>包括现场启动</w:t>
      </w:r>
      <w:r>
        <w:t>和消控室</w:t>
      </w:r>
      <w:r>
        <w:t>手动启动</w:t>
      </w:r>
      <w:r>
        <w:t>〕</w:t>
      </w:r>
      <w:r>
        <w:t>相应区域的送风阀、送风机，风机运行等， 信号</w:t>
      </w:r>
      <w:r>
        <w:t>反应</w:t>
      </w:r>
      <w:r>
        <w:t>应正确。</w:t>
      </w:r>
    </w:p>
    <w:p w:rsidR="00766B74">
      <w:pPr>
        <w:pStyle w:val="ListParagraph"/>
        <w:numPr>
          <w:ilvl w:val="3"/>
          <w:numId w:val="102"/>
        </w:numPr>
        <w:tabs>
          <w:tab w:val="left" w:pos="1156"/>
        </w:tabs>
        <w:spacing w:before="6" w:line="288" w:lineRule="auto"/>
        <w:ind w:left="731" w:right="7955" w:hanging="420"/>
        <w:rPr>
          <w:sz w:val="21"/>
        </w:rPr>
      </w:pPr>
      <w:r>
        <w:rPr>
          <w:spacing w:val="-3"/>
          <w:sz w:val="21"/>
        </w:rPr>
        <w:t>机械排烟系统</w:t>
      </w:r>
      <w:r>
        <w:rPr>
          <w:sz w:val="21"/>
        </w:rPr>
        <w:t>评估内容包括：</w:t>
      </w:r>
    </w:p>
    <w:p w:rsidR="00766B74">
      <w:pPr>
        <w:pStyle w:val="BodyText"/>
        <w:spacing w:before="6" w:line="288" w:lineRule="auto"/>
        <w:ind w:left="312" w:right="351" w:firstLine="420"/>
      </w:pPr>
      <w:r>
        <w:t>排烟风机设置、数量、规格型号、外观标志、风量、安装情况、运转功能、信号</w:t>
      </w:r>
      <w:r>
        <w:t>反应</w:t>
      </w:r>
      <w:r>
        <w:t>等应符合消防技术标准及有效设计文件的规定；</w:t>
      </w:r>
    </w:p>
    <w:p w:rsidR="00766B74">
      <w:pPr>
        <w:pStyle w:val="BodyText"/>
        <w:spacing w:before="6" w:line="288" w:lineRule="auto"/>
        <w:ind w:left="312" w:right="351" w:firstLine="420"/>
      </w:pPr>
      <w:r>
        <w:t>排烟口及排烟防火阀设置、位置、数量、尺寸、安装情况、报警功能、风速值等应符合消防技术标准及有效设计文件的规定；</w:t>
      </w:r>
    </w:p>
    <w:p w:rsidR="00766B74">
      <w:pPr>
        <w:pStyle w:val="BodyText"/>
        <w:spacing w:before="7" w:line="288" w:lineRule="auto"/>
        <w:ind w:left="312" w:right="351" w:firstLine="420"/>
      </w:pPr>
      <w:r>
        <w:t>挡烟垂壁</w:t>
      </w:r>
      <w:r>
        <w:t>设置、位置、数量、尺寸、外观、安装情况、动作及信号</w:t>
      </w:r>
      <w:r>
        <w:t>反应</w:t>
      </w:r>
      <w:r>
        <w:t>功能等应符合消防技术标准及有效设计文件的规定；</w:t>
      </w:r>
    </w:p>
    <w:p w:rsidR="00766B74">
      <w:pPr>
        <w:pStyle w:val="BodyText"/>
        <w:spacing w:before="6"/>
        <w:ind w:left="731"/>
      </w:pPr>
      <w:r>
        <w:t>应能自动和手动启动相应区域排烟阀、排烟风机，风机运行等，信号</w:t>
      </w:r>
      <w:r>
        <w:t>反应</w:t>
      </w:r>
      <w:r>
        <w:t>应正确；</w:t>
      </w:r>
    </w:p>
    <w:p w:rsidR="00766B74">
      <w:pPr>
        <w:pStyle w:val="BodyText"/>
        <w:spacing w:before="55"/>
        <w:ind w:left="731"/>
      </w:pPr>
      <w:r>
        <w:t>挡烟垂壁</w:t>
      </w:r>
      <w:r>
        <w:t>动作及信号</w:t>
      </w:r>
      <w:r>
        <w:t>反应</w:t>
      </w:r>
      <w:r>
        <w:t>功能应正常；电动排烟窗等其他电动排烟系统，应具有直接启动或联动控制</w:t>
      </w:r>
    </w:p>
    <w:p w:rsidR="00766B74">
      <w:pPr>
        <w:pStyle w:val="BodyText"/>
        <w:spacing w:before="59"/>
        <w:ind w:left="312"/>
      </w:pPr>
      <w:r>
        <w:t>开启功能等。</w:t>
      </w:r>
    </w:p>
    <w:p w:rsidR="00766B74">
      <w:pPr>
        <w:pStyle w:val="ListParagraph"/>
        <w:numPr>
          <w:ilvl w:val="2"/>
          <w:numId w:val="102"/>
        </w:numPr>
        <w:tabs>
          <w:tab w:val="left" w:pos="1047"/>
          <w:tab w:val="left" w:pos="1048"/>
        </w:tabs>
        <w:spacing w:before="1"/>
        <w:rPr>
          <w:sz w:val="21"/>
        </w:rPr>
      </w:pPr>
      <w:r>
        <w:rPr>
          <w:sz w:val="21"/>
        </w:rPr>
        <w:t>消防供配电设施</w:t>
      </w:r>
    </w:p>
    <w:p w:rsidR="00766B74">
      <w:pPr>
        <w:pStyle w:val="ListParagraph"/>
        <w:numPr>
          <w:ilvl w:val="3"/>
          <w:numId w:val="102"/>
        </w:numPr>
        <w:tabs>
          <w:tab w:val="left" w:pos="1156"/>
        </w:tabs>
        <w:spacing w:line="290" w:lineRule="auto"/>
        <w:ind w:left="731" w:right="8165" w:hanging="420"/>
        <w:rPr>
          <w:sz w:val="21"/>
        </w:rPr>
      </w:pPr>
      <w:r>
        <w:rPr>
          <w:spacing w:val="-4"/>
          <w:sz w:val="21"/>
        </w:rPr>
        <w:t>消防供配电</w:t>
      </w:r>
      <w:r>
        <w:rPr>
          <w:spacing w:val="-3"/>
          <w:sz w:val="21"/>
        </w:rPr>
        <w:t>评估内容包括：</w:t>
      </w:r>
    </w:p>
    <w:p w:rsidR="00766B74">
      <w:pPr>
        <w:pStyle w:val="BodyText"/>
        <w:spacing w:line="295" w:lineRule="auto"/>
        <w:ind w:left="312" w:right="351" w:firstLine="420"/>
      </w:pPr>
      <w:r>
        <w:rPr>
          <w:spacing w:val="-4"/>
        </w:rPr>
        <w:t>消防用电设备的供电负荷等级、供电电源设置、消防设备的供电等应符合消防技术标准及有效消防设</w:t>
      </w:r>
      <w:r>
        <w:t>计文件的规定；</w:t>
      </w:r>
    </w:p>
    <w:p w:rsidR="00766B74">
      <w:pPr>
        <w:pStyle w:val="BodyText"/>
        <w:spacing w:line="261" w:lineRule="exact"/>
        <w:ind w:left="731"/>
      </w:pPr>
      <w:r>
        <w:t>消防设备配电箱应有区别于其他配电箱的明显标志，不同消防设备的配电箱应有明显区分标识。配电</w:t>
      </w:r>
    </w:p>
    <w:p w:rsidR="00766B74">
      <w:pPr>
        <w:pStyle w:val="BodyText"/>
        <w:spacing w:before="58"/>
        <w:ind w:left="312"/>
        <w:sectPr>
          <w:pgSz w:w="11900" w:h="16840"/>
          <w:pgMar w:top="1100" w:right="700" w:bottom="860" w:left="820" w:header="0" w:footer="598" w:gutter="0"/>
          <w:pgNumType w:start="12"/>
          <w:cols w:space="720"/>
        </w:sectPr>
      </w:pPr>
      <w:r>
        <w:t>箱上的仪表、指示灯的显示应正常，开关及控制按钮应灵活可靠。备用电源的切换功能应正常。</w:t>
      </w:r>
    </w:p>
    <w:p w:rsidR="00766B74">
      <w:pPr>
        <w:pStyle w:val="ListParagraph"/>
        <w:numPr>
          <w:ilvl w:val="3"/>
          <w:numId w:val="102"/>
        </w:numPr>
        <w:tabs>
          <w:tab w:val="left" w:pos="1156"/>
        </w:tabs>
        <w:spacing w:before="60" w:line="292" w:lineRule="auto"/>
        <w:ind w:left="731" w:right="8165" w:hanging="420"/>
        <w:rPr>
          <w:sz w:val="21"/>
        </w:rPr>
      </w:pPr>
      <w:bookmarkStart w:id="13" w:name="Slide_16"/>
      <w:bookmarkEnd w:id="13"/>
      <w:r>
        <w:rPr>
          <w:sz w:val="21"/>
        </w:rPr>
        <w:t xml:space="preserve">发电机组 </w:t>
      </w:r>
      <w:r>
        <w:rPr>
          <w:spacing w:val="-3"/>
          <w:sz w:val="21"/>
        </w:rPr>
        <w:t>评估内容包括：</w:t>
      </w:r>
    </w:p>
    <w:p w:rsidR="00766B74">
      <w:pPr>
        <w:pStyle w:val="BodyText"/>
        <w:spacing w:line="292" w:lineRule="auto"/>
        <w:ind w:left="312" w:right="351" w:firstLine="420"/>
      </w:pPr>
      <w:r>
        <w:t>发电机组的型号、规格和容量、组件及安装情况、启动运行功能等应符合消防技术标准及有效消防设计文件的规定；</w:t>
      </w:r>
    </w:p>
    <w:p w:rsidR="00766B74">
      <w:pPr>
        <w:pStyle w:val="BodyText"/>
        <w:spacing w:line="265" w:lineRule="exact"/>
        <w:ind w:left="731"/>
      </w:pPr>
      <w:r>
        <w:t>仪表、指示灯及开关按钮等应完好，显示应正常；自动启动及运行应正常等。</w:t>
      </w:r>
    </w:p>
    <w:p w:rsidR="00766B74">
      <w:pPr>
        <w:pStyle w:val="ListParagraph"/>
        <w:numPr>
          <w:ilvl w:val="3"/>
          <w:numId w:val="102"/>
        </w:numPr>
        <w:tabs>
          <w:tab w:val="left" w:pos="1156"/>
        </w:tabs>
        <w:spacing w:before="56" w:line="288" w:lineRule="auto"/>
        <w:ind w:left="731" w:right="8165" w:hanging="420"/>
        <w:rPr>
          <w:sz w:val="21"/>
        </w:rPr>
      </w:pPr>
      <w:r>
        <w:rPr>
          <w:sz w:val="21"/>
        </w:rPr>
        <w:t xml:space="preserve">储油设施 </w:t>
      </w:r>
      <w:r>
        <w:rPr>
          <w:spacing w:val="-3"/>
          <w:sz w:val="21"/>
        </w:rPr>
        <w:t>评估内容包括：</w:t>
      </w:r>
    </w:p>
    <w:p w:rsidR="00766B74">
      <w:pPr>
        <w:pStyle w:val="BodyText"/>
        <w:spacing w:before="4"/>
        <w:ind w:left="731"/>
      </w:pPr>
      <w:r>
        <w:t>燃油量、燃油标号等应符合消防技术标准及有效消防设计文件的规定；</w:t>
      </w:r>
    </w:p>
    <w:p w:rsidR="00766B74">
      <w:pPr>
        <w:pStyle w:val="BodyText"/>
        <w:spacing w:before="55"/>
        <w:ind w:left="731"/>
      </w:pPr>
      <w:r>
        <w:t>油位显示应正常，防静电接地正常；照明采用防爆电气设备等。</w:t>
      </w:r>
    </w:p>
    <w:p w:rsidR="00766B74">
      <w:pPr>
        <w:pStyle w:val="ListParagraph"/>
        <w:numPr>
          <w:ilvl w:val="2"/>
          <w:numId w:val="102"/>
        </w:numPr>
        <w:tabs>
          <w:tab w:val="left" w:pos="1047"/>
          <w:tab w:val="left" w:pos="1048"/>
        </w:tabs>
        <w:rPr>
          <w:sz w:val="21"/>
        </w:rPr>
      </w:pPr>
      <w:r>
        <w:rPr>
          <w:sz w:val="21"/>
        </w:rPr>
        <w:t>应急照明及疏散指示标志</w:t>
      </w:r>
    </w:p>
    <w:p w:rsidR="00766B74">
      <w:pPr>
        <w:pStyle w:val="ListParagraph"/>
        <w:numPr>
          <w:ilvl w:val="3"/>
          <w:numId w:val="102"/>
        </w:numPr>
        <w:tabs>
          <w:tab w:val="left" w:pos="1156"/>
        </w:tabs>
        <w:spacing w:before="1" w:line="288" w:lineRule="auto"/>
        <w:ind w:left="731" w:right="8165" w:hanging="420"/>
        <w:rPr>
          <w:sz w:val="21"/>
        </w:rPr>
      </w:pPr>
      <w:r>
        <w:rPr>
          <w:sz w:val="21"/>
        </w:rPr>
        <w:t xml:space="preserve">应急照明 </w:t>
      </w:r>
      <w:r>
        <w:rPr>
          <w:spacing w:val="-3"/>
          <w:sz w:val="21"/>
        </w:rPr>
        <w:t>评估内容包括：</w:t>
      </w:r>
    </w:p>
    <w:p w:rsidR="00766B74">
      <w:pPr>
        <w:pStyle w:val="BodyText"/>
        <w:spacing w:before="6"/>
        <w:ind w:left="731"/>
      </w:pPr>
      <w:r>
        <w:t>设置、数量、选型、外观标志、安装间距、电源连接、备用电源连续供电时间、联动点亮功能等应符</w:t>
      </w:r>
    </w:p>
    <w:p w:rsidR="00766B74">
      <w:pPr>
        <w:pStyle w:val="BodyText"/>
        <w:spacing w:before="57"/>
        <w:ind w:left="312"/>
      </w:pPr>
      <w:r>
        <w:t>合消防技术标准及有效消防设计文件的规定；</w:t>
      </w:r>
    </w:p>
    <w:p w:rsidR="00766B74">
      <w:pPr>
        <w:pStyle w:val="BodyText"/>
        <w:spacing w:before="57"/>
        <w:ind w:left="731"/>
      </w:pPr>
      <w:r>
        <w:t>灯具应牢固、无遮挡，状态指示灯正常，地面照度应满足要求等。</w:t>
      </w:r>
    </w:p>
    <w:p w:rsidR="00766B74">
      <w:pPr>
        <w:pStyle w:val="ListParagraph"/>
        <w:numPr>
          <w:ilvl w:val="3"/>
          <w:numId w:val="102"/>
        </w:numPr>
        <w:tabs>
          <w:tab w:val="left" w:pos="1156"/>
        </w:tabs>
        <w:spacing w:before="57"/>
        <w:rPr>
          <w:sz w:val="21"/>
        </w:rPr>
      </w:pPr>
      <w:r>
        <w:rPr>
          <w:sz w:val="21"/>
        </w:rPr>
        <w:t>疏散指示标志</w:t>
      </w:r>
    </w:p>
    <w:p w:rsidR="00766B74">
      <w:pPr>
        <w:pStyle w:val="BodyText"/>
        <w:spacing w:before="59"/>
        <w:ind w:left="731"/>
      </w:pPr>
      <w:r>
        <w:t>评估内容包括：</w:t>
      </w:r>
    </w:p>
    <w:p w:rsidR="00766B74">
      <w:pPr>
        <w:pStyle w:val="BodyText"/>
        <w:spacing w:before="54" w:line="292" w:lineRule="auto"/>
        <w:ind w:left="312" w:right="353" w:firstLine="420"/>
      </w:pPr>
      <w:r>
        <w:t>设置部位、数量、选型、外观、安装间距、电源连接、亮度、备用电源连续供电时间、联动点亮功能等应符合消防技术标准及有效消防设计文件的规定；</w:t>
      </w:r>
    </w:p>
    <w:p w:rsidR="00766B74">
      <w:pPr>
        <w:pStyle w:val="BodyText"/>
        <w:spacing w:line="265" w:lineRule="exact"/>
        <w:ind w:left="731"/>
      </w:pPr>
      <w:r>
        <w:t>灯具应牢固、无遮挡，状态指示灯正常，疏散路线指示应正确清晰等。</w:t>
      </w:r>
    </w:p>
    <w:p w:rsidR="00766B74">
      <w:pPr>
        <w:pStyle w:val="ListParagraph"/>
        <w:numPr>
          <w:ilvl w:val="2"/>
          <w:numId w:val="102"/>
        </w:numPr>
        <w:tabs>
          <w:tab w:val="left" w:pos="1151"/>
          <w:tab w:val="left" w:pos="1152"/>
        </w:tabs>
        <w:spacing w:before="1"/>
        <w:ind w:left="1152" w:hanging="840"/>
        <w:rPr>
          <w:sz w:val="21"/>
        </w:rPr>
      </w:pPr>
      <w:r>
        <w:rPr>
          <w:sz w:val="21"/>
        </w:rPr>
        <w:t>灭火器</w:t>
      </w:r>
    </w:p>
    <w:p w:rsidR="00766B74">
      <w:pPr>
        <w:pStyle w:val="BodyText"/>
        <w:ind w:left="731"/>
      </w:pPr>
      <w:r>
        <w:t>评估内容包括：</w:t>
      </w:r>
    </w:p>
    <w:p w:rsidR="00766B74">
      <w:pPr>
        <w:pStyle w:val="BodyText"/>
        <w:spacing w:before="55" w:line="292" w:lineRule="auto"/>
        <w:ind w:left="312" w:right="351" w:firstLine="420"/>
      </w:pPr>
      <w:r>
        <w:t>灭火器的设置部位、数量、选型、外观标志、重装压力、有效期等应符合消防技术标准及有效消防设计文件的规定；</w:t>
      </w:r>
    </w:p>
    <w:p w:rsidR="00766B74">
      <w:pPr>
        <w:pStyle w:val="BodyText"/>
        <w:spacing w:line="292" w:lineRule="auto"/>
        <w:ind w:left="312" w:right="353" w:firstLine="420"/>
      </w:pPr>
      <w:r>
        <w:t>筒体应无明显锈蚀、凹凸等损伤，手柄、插销、铅封、压力表等组件应齐全完好；灭火器型号标识应清晰、完整，压力表指针应在绿色区域范围内。</w:t>
      </w:r>
    </w:p>
    <w:p w:rsidR="00766B74">
      <w:pPr>
        <w:pStyle w:val="ListParagraph"/>
        <w:numPr>
          <w:ilvl w:val="2"/>
          <w:numId w:val="102"/>
        </w:numPr>
        <w:tabs>
          <w:tab w:val="left" w:pos="1151"/>
          <w:tab w:val="left" w:pos="1152"/>
        </w:tabs>
        <w:spacing w:before="151"/>
        <w:ind w:left="1152" w:hanging="840"/>
        <w:rPr>
          <w:sz w:val="21"/>
        </w:rPr>
      </w:pPr>
      <w:r>
        <w:rPr>
          <w:sz w:val="21"/>
        </w:rPr>
        <w:t>城市消防远程监控系统</w:t>
      </w:r>
    </w:p>
    <w:p w:rsidR="00766B74">
      <w:pPr>
        <w:pStyle w:val="BodyText"/>
        <w:ind w:left="731"/>
      </w:pPr>
      <w:r>
        <w:t>评估内容包括：</w:t>
      </w:r>
    </w:p>
    <w:p w:rsidR="00766B74">
      <w:pPr>
        <w:pStyle w:val="BodyText"/>
        <w:spacing w:before="59" w:line="288" w:lineRule="auto"/>
        <w:ind w:left="312" w:right="143" w:firstLine="420"/>
      </w:pPr>
      <w:r>
        <w:t>设置在消防控制室或有人值班的部位，能传输火警信息消防设施运行状态，自检功能、故障报警功能、主备电源自动切换功能等应正常。</w:t>
      </w:r>
    </w:p>
    <w:p w:rsidR="00766B74">
      <w:pPr>
        <w:pStyle w:val="ListParagraph"/>
        <w:numPr>
          <w:ilvl w:val="2"/>
          <w:numId w:val="102"/>
        </w:numPr>
        <w:tabs>
          <w:tab w:val="left" w:pos="1151"/>
          <w:tab w:val="left" w:pos="1152"/>
        </w:tabs>
        <w:spacing w:before="166"/>
        <w:ind w:left="1152" w:hanging="840"/>
        <w:rPr>
          <w:sz w:val="21"/>
        </w:rPr>
      </w:pPr>
      <w:r>
        <w:rPr>
          <w:sz w:val="21"/>
        </w:rPr>
        <w:t>其他消防设施</w:t>
      </w:r>
    </w:p>
    <w:p w:rsidR="00766B74">
      <w:pPr>
        <w:pStyle w:val="BodyText"/>
        <w:ind w:left="731"/>
      </w:pPr>
      <w:r>
        <w:t>其他消防设施的评估内容应包括对设施的设置、外观和功能进行检查。</w:t>
      </w:r>
    </w:p>
    <w:p w:rsidR="00766B74">
      <w:pPr>
        <w:pStyle w:val="ListParagraph"/>
        <w:numPr>
          <w:ilvl w:val="0"/>
          <w:numId w:val="107"/>
        </w:numPr>
        <w:tabs>
          <w:tab w:val="left" w:pos="627"/>
          <w:tab w:val="left" w:pos="628"/>
        </w:tabs>
        <w:rPr>
          <w:sz w:val="21"/>
        </w:rPr>
      </w:pPr>
      <w:r>
        <w:rPr>
          <w:spacing w:val="-1"/>
          <w:sz w:val="21"/>
        </w:rPr>
        <w:t>消防</w:t>
      </w:r>
      <w:r>
        <w:rPr>
          <w:spacing w:val="-1"/>
          <w:sz w:val="21"/>
        </w:rPr>
        <w:t>平安</w:t>
      </w:r>
      <w:r>
        <w:rPr>
          <w:spacing w:val="-1"/>
          <w:sz w:val="21"/>
        </w:rPr>
        <w:t>等级评定</w:t>
      </w:r>
    </w:p>
    <w:p w:rsidR="00766B74">
      <w:pPr>
        <w:pStyle w:val="ListParagraph"/>
        <w:numPr>
          <w:ilvl w:val="1"/>
          <w:numId w:val="107"/>
        </w:numPr>
        <w:tabs>
          <w:tab w:val="left" w:pos="839"/>
          <w:tab w:val="left" w:pos="840"/>
        </w:tabs>
        <w:spacing w:before="131"/>
        <w:ind w:left="840" w:hanging="528"/>
        <w:rPr>
          <w:rFonts w:ascii="黑体" w:eastAsia="黑体"/>
          <w:sz w:val="21"/>
        </w:rPr>
      </w:pPr>
      <w:r>
        <w:rPr>
          <w:spacing w:val="-1"/>
          <w:sz w:val="21"/>
        </w:rPr>
        <w:t>评估指标体系</w:t>
      </w:r>
    </w:p>
    <w:p w:rsidR="00766B74">
      <w:pPr>
        <w:pStyle w:val="BodyText"/>
        <w:ind w:left="731"/>
        <w:sectPr>
          <w:pgSz w:w="11900" w:h="16840"/>
          <w:pgMar w:top="1100" w:right="700" w:bottom="860" w:left="820" w:header="0" w:footer="598" w:gutter="0"/>
          <w:pgNumType w:start="13"/>
          <w:cols w:space="720"/>
        </w:sectPr>
      </w:pPr>
      <w:r>
        <w:t>单位消防</w:t>
      </w:r>
      <w:r>
        <w:t>平安</w:t>
      </w:r>
      <w:r>
        <w:t>评估基于层次分析法、定性与定量相结合的方法构建指标体系如图6-1-1。</w:t>
      </w:r>
    </w:p>
    <w:p w:rsidR="00766B74">
      <w:pPr>
        <w:pStyle w:val="BodyText"/>
        <w:rPr>
          <w:sz w:val="20"/>
        </w:rPr>
      </w:pPr>
      <w:r>
        <w:rPr>
          <w:noProof/>
          <w:lang w:val="en-US" w:bidi="ar-SA"/>
        </w:rPr>
        <mc:AlternateContent>
          <mc:Choice Requires="wpg">
            <w:drawing>
              <wp:anchor distT="0" distB="0" distL="114300" distR="114300" simplePos="0" relativeHeight="251661312" behindDoc="0" locked="0" layoutInCell="1" allowOverlap="1">
                <wp:simplePos x="0" y="0"/>
                <wp:positionH relativeFrom="page">
                  <wp:posOffset>1384300</wp:posOffset>
                </wp:positionH>
                <wp:positionV relativeFrom="page">
                  <wp:posOffset>771525</wp:posOffset>
                </wp:positionV>
                <wp:extent cx="4110990" cy="646430"/>
                <wp:effectExtent l="0" t="0" r="0" b="0"/>
                <wp:wrapNone/>
                <wp:docPr id="66" name="Group 89"/>
                <wp:cNvGraphicFramePr/>
                <a:graphic xmlns:a="http://schemas.openxmlformats.org/drawingml/2006/main">
                  <a:graphicData uri="http://schemas.microsoft.com/office/word/2010/wordprocessingGroup">
                    <wpg:wgp xmlns:wpg="http://schemas.microsoft.com/office/word/2010/wordprocessingGroup">
                      <wpg:cNvGrpSpPr/>
                      <wpg:grpSpPr>
                        <a:xfrm>
                          <a:off x="0" y="0"/>
                          <a:ext cx="4110990" cy="646430"/>
                          <a:chOff x="2180" y="1215"/>
                          <a:chExt cx="6474" cy="1018"/>
                        </a:xfrm>
                      </wpg:grpSpPr>
                      <wps:wsp xmlns:wps="http://schemas.microsoft.com/office/word/2010/wordprocessingShape">
                        <wps:cNvPr id="67" name="AutoShape 96"/>
                        <wps:cNvSpPr/>
                        <wps:spPr bwMode="auto">
                          <a:xfrm>
                            <a:off x="3950" y="1564"/>
                            <a:ext cx="4656" cy="582"/>
                          </a:xfrm>
                          <a:custGeom>
                            <a:avLst/>
                            <a:gdLst>
                              <a:gd name="T0" fmla="+- 0 5358 3950"/>
                              <a:gd name="T1" fmla="*/ T0 w 4656"/>
                              <a:gd name="T2" fmla="+- 0 1564 1564"/>
                              <a:gd name="T3" fmla="*/ 1564 h 582"/>
                              <a:gd name="T4" fmla="+- 0 5358 3950"/>
                              <a:gd name="T5" fmla="*/ T4 w 4656"/>
                              <a:gd name="T6" fmla="+- 0 1874 1564"/>
                              <a:gd name="T7" fmla="*/ 1874 h 582"/>
                              <a:gd name="T8" fmla="+- 0 3950 3950"/>
                              <a:gd name="T9" fmla="*/ T8 w 4656"/>
                              <a:gd name="T10" fmla="+- 0 1874 1564"/>
                              <a:gd name="T11" fmla="*/ 1874 h 582"/>
                              <a:gd name="T12" fmla="+- 0 5356 3950"/>
                              <a:gd name="T13" fmla="*/ T12 w 4656"/>
                              <a:gd name="T14" fmla="+- 0 1874 1564"/>
                              <a:gd name="T15" fmla="*/ 1874 h 582"/>
                              <a:gd name="T16" fmla="+- 0 8606 3950"/>
                              <a:gd name="T17" fmla="*/ T16 w 4656"/>
                              <a:gd name="T18" fmla="+- 0 1874 1564"/>
                              <a:gd name="T19" fmla="*/ 1874 h 582"/>
                              <a:gd name="T20" fmla="+- 0 8606 3950"/>
                              <a:gd name="T21" fmla="*/ T20 w 4656"/>
                              <a:gd name="T22" fmla="+- 0 2146 1564"/>
                              <a:gd name="T23" fmla="*/ 2146 h 582"/>
                            </a:gdLst>
                            <a:cxnLst>
                              <a:cxn ang="0">
                                <a:pos x="T1" y="T3"/>
                              </a:cxn>
                              <a:cxn ang="0">
                                <a:pos x="T5" y="T7"/>
                              </a:cxn>
                              <a:cxn ang="0">
                                <a:pos x="T9" y="T11"/>
                              </a:cxn>
                              <a:cxn ang="0">
                                <a:pos x="T13" y="T15"/>
                              </a:cxn>
                              <a:cxn ang="0">
                                <a:pos x="T17" y="T19"/>
                              </a:cxn>
                              <a:cxn ang="0">
                                <a:pos x="T21" y="T23"/>
                              </a:cxn>
                            </a:cxnLst>
                            <a:rect l="0" t="0" r="r" b="b"/>
                            <a:pathLst>
                              <a:path fill="norm" h="582" w="4656" stroke="1">
                                <a:moveTo>
                                  <a:pt x="1408" y="0"/>
                                </a:moveTo>
                                <a:lnTo>
                                  <a:pt x="1408" y="310"/>
                                </a:lnTo>
                                <a:lnTo>
                                  <a:pt x="0" y="310"/>
                                </a:lnTo>
                                <a:moveTo>
                                  <a:pt x="1406" y="310"/>
                                </a:moveTo>
                                <a:lnTo>
                                  <a:pt x="4656" y="310"/>
                                </a:lnTo>
                                <a:lnTo>
                                  <a:pt x="4656" y="582"/>
                                </a:lnTo>
                              </a:path>
                            </a:pathLst>
                          </a:custGeom>
                          <a:noFill/>
                          <a:ln w="8626">
                            <a:solidFill>
                              <a:srgbClr val="000000"/>
                            </a:solidFill>
                            <a:round/>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anchor="t" anchorCtr="0" upright="1"/>
                      </wps:wsp>
                      <wps:wsp xmlns:wps="http://schemas.microsoft.com/office/word/2010/wordprocessingShape">
                        <wps:cNvPr id="68" name="Freeform 95"/>
                        <wps:cNvSpPr/>
                        <wps:spPr bwMode="auto">
                          <a:xfrm>
                            <a:off x="8558" y="2132"/>
                            <a:ext cx="96" cy="100"/>
                          </a:xfrm>
                          <a:custGeom>
                            <a:avLst/>
                            <a:gdLst>
                              <a:gd name="T0" fmla="+- 0 8654 8558"/>
                              <a:gd name="T1" fmla="*/ T0 w 96"/>
                              <a:gd name="T2" fmla="+- 0 2132 2132"/>
                              <a:gd name="T3" fmla="*/ 2132 h 100"/>
                              <a:gd name="T4" fmla="+- 0 8558 8558"/>
                              <a:gd name="T5" fmla="*/ T4 w 96"/>
                              <a:gd name="T6" fmla="+- 0 2132 2132"/>
                              <a:gd name="T7" fmla="*/ 2132 h 100"/>
                              <a:gd name="T8" fmla="+- 0 8606 8558"/>
                              <a:gd name="T9" fmla="*/ T8 w 96"/>
                              <a:gd name="T10" fmla="+- 0 2232 2132"/>
                              <a:gd name="T11" fmla="*/ 2232 h 100"/>
                              <a:gd name="T12" fmla="+- 0 8654 8558"/>
                              <a:gd name="T13" fmla="*/ T12 w 96"/>
                              <a:gd name="T14" fmla="+- 0 2132 2132"/>
                              <a:gd name="T15" fmla="*/ 2132 h 100"/>
                            </a:gdLst>
                            <a:cxnLst>
                              <a:cxn ang="0">
                                <a:pos x="T1" y="T3"/>
                              </a:cxn>
                              <a:cxn ang="0">
                                <a:pos x="T5" y="T7"/>
                              </a:cxn>
                              <a:cxn ang="0">
                                <a:pos x="T9" y="T11"/>
                              </a:cxn>
                              <a:cxn ang="0">
                                <a:pos x="T13" y="T15"/>
                              </a:cxn>
                            </a:cxnLst>
                            <a:rect l="0" t="0" r="r" b="b"/>
                            <a:pathLst>
                              <a:path fill="norm" h="100" w="96" stroke="1">
                                <a:moveTo>
                                  <a:pt x="96" y="0"/>
                                </a:moveTo>
                                <a:lnTo>
                                  <a:pt x="0" y="0"/>
                                </a:lnTo>
                                <a:lnTo>
                                  <a:pt x="48" y="100"/>
                                </a:lnTo>
                                <a:lnTo>
                                  <a:pt x="96"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xmlns:wps="http://schemas.microsoft.com/office/word/2010/wordprocessingShape">
                        <wps:cNvPr id="69" name="Line 94"/>
                        <wps:cNvCnPr/>
                        <wps:spPr bwMode="auto">
                          <a:xfrm>
                            <a:off x="5356" y="1874"/>
                            <a:ext cx="0" cy="270"/>
                          </a:xfrm>
                          <a:prstGeom prst="line">
                            <a:avLst/>
                          </a:prstGeom>
                          <a:noFill/>
                          <a:ln w="8626">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70" name="Freeform 93"/>
                        <wps:cNvSpPr/>
                        <wps:spPr bwMode="auto">
                          <a:xfrm>
                            <a:off x="5308" y="2132"/>
                            <a:ext cx="98" cy="100"/>
                          </a:xfrm>
                          <a:custGeom>
                            <a:avLst/>
                            <a:gdLst>
                              <a:gd name="T0" fmla="+- 0 5406 5308"/>
                              <a:gd name="T1" fmla="*/ T0 w 98"/>
                              <a:gd name="T2" fmla="+- 0 2132 2132"/>
                              <a:gd name="T3" fmla="*/ 2132 h 100"/>
                              <a:gd name="T4" fmla="+- 0 5308 5308"/>
                              <a:gd name="T5" fmla="*/ T4 w 98"/>
                              <a:gd name="T6" fmla="+- 0 2132 2132"/>
                              <a:gd name="T7" fmla="*/ 2132 h 100"/>
                              <a:gd name="T8" fmla="+- 0 5358 5308"/>
                              <a:gd name="T9" fmla="*/ T8 w 98"/>
                              <a:gd name="T10" fmla="+- 0 2232 2132"/>
                              <a:gd name="T11" fmla="*/ 2232 h 100"/>
                              <a:gd name="T12" fmla="+- 0 5406 5308"/>
                              <a:gd name="T13" fmla="*/ T12 w 98"/>
                              <a:gd name="T14" fmla="+- 0 2132 2132"/>
                              <a:gd name="T15" fmla="*/ 2132 h 100"/>
                            </a:gdLst>
                            <a:cxnLst>
                              <a:cxn ang="0">
                                <a:pos x="T1" y="T3"/>
                              </a:cxn>
                              <a:cxn ang="0">
                                <a:pos x="T5" y="T7"/>
                              </a:cxn>
                              <a:cxn ang="0">
                                <a:pos x="T9" y="T11"/>
                              </a:cxn>
                              <a:cxn ang="0">
                                <a:pos x="T13" y="T15"/>
                              </a:cxn>
                            </a:cxnLst>
                            <a:rect l="0" t="0" r="r" b="b"/>
                            <a:pathLst>
                              <a:path fill="norm" h="100" w="98" stroke="1">
                                <a:moveTo>
                                  <a:pt x="98" y="0"/>
                                </a:moveTo>
                                <a:lnTo>
                                  <a:pt x="0" y="0"/>
                                </a:lnTo>
                                <a:lnTo>
                                  <a:pt x="50" y="100"/>
                                </a:lnTo>
                                <a:lnTo>
                                  <a:pt x="98"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xmlns:wps="http://schemas.microsoft.com/office/word/2010/wordprocessingShape">
                        <wps:cNvPr id="71" name="Freeform 92"/>
                        <wps:cNvSpPr/>
                        <wps:spPr bwMode="auto">
                          <a:xfrm>
                            <a:off x="2228" y="1874"/>
                            <a:ext cx="1722" cy="272"/>
                          </a:xfrm>
                          <a:custGeom>
                            <a:avLst/>
                            <a:gdLst>
                              <a:gd name="T0" fmla="+- 0 3950 2228"/>
                              <a:gd name="T1" fmla="*/ T0 w 1722"/>
                              <a:gd name="T2" fmla="+- 0 1874 1874"/>
                              <a:gd name="T3" fmla="*/ 1874 h 272"/>
                              <a:gd name="T4" fmla="+- 0 2228 2228"/>
                              <a:gd name="T5" fmla="*/ T4 w 1722"/>
                              <a:gd name="T6" fmla="+- 0 1874 1874"/>
                              <a:gd name="T7" fmla="*/ 1874 h 272"/>
                              <a:gd name="T8" fmla="+- 0 2228 2228"/>
                              <a:gd name="T9" fmla="*/ T8 w 1722"/>
                              <a:gd name="T10" fmla="+- 0 2146 1874"/>
                              <a:gd name="T11" fmla="*/ 2146 h 272"/>
                            </a:gdLst>
                            <a:cxnLst>
                              <a:cxn ang="0">
                                <a:pos x="T1" y="T3"/>
                              </a:cxn>
                              <a:cxn ang="0">
                                <a:pos x="T5" y="T7"/>
                              </a:cxn>
                              <a:cxn ang="0">
                                <a:pos x="T9" y="T11"/>
                              </a:cxn>
                            </a:cxnLst>
                            <a:rect l="0" t="0" r="r" b="b"/>
                            <a:pathLst>
                              <a:path fill="norm" h="272" w="1722" stroke="1">
                                <a:moveTo>
                                  <a:pt x="1722" y="0"/>
                                </a:moveTo>
                                <a:lnTo>
                                  <a:pt x="0" y="0"/>
                                </a:lnTo>
                                <a:lnTo>
                                  <a:pt x="0" y="272"/>
                                </a:lnTo>
                              </a:path>
                            </a:pathLst>
                          </a:custGeom>
                          <a:noFill/>
                          <a:ln w="8626">
                            <a:solidFill>
                              <a:srgbClr val="000000"/>
                            </a:solidFill>
                            <a:round/>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anchor="t" anchorCtr="0" upright="1"/>
                      </wps:wsp>
                      <wps:wsp xmlns:wps="http://schemas.microsoft.com/office/word/2010/wordprocessingShape">
                        <wps:cNvPr id="72" name="Freeform 91"/>
                        <wps:cNvSpPr/>
                        <wps:spPr bwMode="auto">
                          <a:xfrm>
                            <a:off x="2180" y="2132"/>
                            <a:ext cx="96" cy="100"/>
                          </a:xfrm>
                          <a:custGeom>
                            <a:avLst/>
                            <a:gdLst>
                              <a:gd name="T0" fmla="+- 0 2276 2180"/>
                              <a:gd name="T1" fmla="*/ T0 w 96"/>
                              <a:gd name="T2" fmla="+- 0 2132 2132"/>
                              <a:gd name="T3" fmla="*/ 2132 h 100"/>
                              <a:gd name="T4" fmla="+- 0 2180 2180"/>
                              <a:gd name="T5" fmla="*/ T4 w 96"/>
                              <a:gd name="T6" fmla="+- 0 2132 2132"/>
                              <a:gd name="T7" fmla="*/ 2132 h 100"/>
                              <a:gd name="T8" fmla="+- 0 2228 2180"/>
                              <a:gd name="T9" fmla="*/ T8 w 96"/>
                              <a:gd name="T10" fmla="+- 0 2232 2132"/>
                              <a:gd name="T11" fmla="*/ 2232 h 100"/>
                              <a:gd name="T12" fmla="+- 0 2276 2180"/>
                              <a:gd name="T13" fmla="*/ T12 w 96"/>
                              <a:gd name="T14" fmla="+- 0 2132 2132"/>
                              <a:gd name="T15" fmla="*/ 2132 h 100"/>
                            </a:gdLst>
                            <a:cxnLst>
                              <a:cxn ang="0">
                                <a:pos x="T1" y="T3"/>
                              </a:cxn>
                              <a:cxn ang="0">
                                <a:pos x="T5" y="T7"/>
                              </a:cxn>
                              <a:cxn ang="0">
                                <a:pos x="T9" y="T11"/>
                              </a:cxn>
                              <a:cxn ang="0">
                                <a:pos x="T13" y="T15"/>
                              </a:cxn>
                            </a:cxnLst>
                            <a:rect l="0" t="0" r="r" b="b"/>
                            <a:pathLst>
                              <a:path fill="norm" h="100" w="96" stroke="1">
                                <a:moveTo>
                                  <a:pt x="96" y="0"/>
                                </a:moveTo>
                                <a:lnTo>
                                  <a:pt x="0" y="0"/>
                                </a:lnTo>
                                <a:lnTo>
                                  <a:pt x="48" y="100"/>
                                </a:lnTo>
                                <a:lnTo>
                                  <a:pt x="96"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xmlns:wps="http://schemas.microsoft.com/office/word/2010/wordprocessingShape">
                        <wps:cNvPr id="73" name="Text Box 90"/>
                        <wps:cNvSpPr txBox="1">
                          <a:spLocks noChangeArrowheads="1"/>
                        </wps:cNvSpPr>
                        <wps:spPr bwMode="auto">
                          <a:xfrm>
                            <a:off x="4288" y="1220"/>
                            <a:ext cx="2138" cy="346"/>
                          </a:xfrm>
                          <a:prstGeom prst="rect">
                            <a:avLst/>
                          </a:prstGeom>
                          <a:noFill/>
                          <a:ln w="6469">
                            <a:solidFill>
                              <a:srgbClr val="000000"/>
                            </a:solidFill>
                            <a:miter lim="800000"/>
                            <a:headEnd/>
                            <a:tailEnd/>
                          </a:ln>
                          <a:extLst>
                            <a:ext xmlns:a="http://schemas.openxmlformats.org/drawingml/2006/main" uri="{909E8E84-426E-40DD-AFC4-6F175D3DCCD1}">
                              <a14:hiddenFill xmlns:a14="http://schemas.microsoft.com/office/drawing/2010/main">
                                <a:solidFill>
                                  <a:srgbClr val="FFFFFF"/>
                                </a:solidFill>
                              </a14:hiddenFill>
                            </a:ext>
                          </a:extLst>
                        </wps:spPr>
                        <wps:txbx>
                          <w:txbxContent>
                            <w:p w:rsidR="002E614A">
                              <w:pPr>
                                <w:spacing w:before="51"/>
                                <w:ind w:left="408"/>
                                <w:rPr>
                                  <w:sz w:val="17"/>
                                </w:rPr>
                              </w:pPr>
                              <w:r>
                                <w:rPr>
                                  <w:sz w:val="17"/>
                                </w:rPr>
                                <w:t>单位消防</w:t>
                              </w:r>
                              <w:r>
                                <w:rPr>
                                  <w:sz w:val="17"/>
                                </w:rPr>
                                <w:t>平安</w:t>
                              </w:r>
                              <w:r>
                                <w:rPr>
                                  <w:sz w:val="17"/>
                                </w:rPr>
                                <w:t>评估</w:t>
                              </w:r>
                            </w:p>
                          </w:txbxContent>
                        </wps:txbx>
                        <wps:bodyPr rot="0" vert="horz" wrap="square" lIns="0" tIns="0" rIns="0" bIns="0" anchor="t" anchorCtr="0" upright="1"/>
                      </wps:wsp>
                    </wpg:wgp>
                  </a:graphicData>
                </a:graphic>
                <wp14:sizeRelH relativeFrom="page">
                  <wp14:pctWidth>0</wp14:pctWidth>
                </wp14:sizeRelH>
                <wp14:sizeRelV relativeFrom="page">
                  <wp14:pctHeight>0</wp14:pctHeight>
                </wp14:sizeRelV>
              </wp:anchor>
            </w:drawing>
          </mc:Choice>
          <mc:Fallback>
            <w:pict>
              <v:group id="Group 89" o:spid="_x0000_s1026" style="width:323.7pt;height:50.9pt;margin-top:60.75pt;margin-left:109pt;mso-height-percent:0;mso-height-relative:page;mso-position-horizontal-relative:page;mso-position-vertical-relative:page;mso-width-percent:0;mso-width-relative:page;mso-wrap-distance-bottom:0;mso-wrap-distance-left:9pt;mso-wrap-distance-right:9pt;mso-wrap-distance-top:0;position:absolute;z-index:251660288" coordorigin="7273,25779" coordsize="21600,21600">
                <v:shape id="_x0000_s1027" style="width:15534;height:12349;left:13179;position:absolute;top:33185;v-text-anchor:top" coordsize="21600,21600" path="m6532,l6532,11505l6532,11505l,11505m6523,11505l21600,11505l21600,11505l21600,21600e" filled="f" fillcolor="this" stroked="t" strokecolor="black" strokeweight="0.68pt">
                  <v:stroke joinstyle="round"/>
                </v:shape>
                <v:shape id="_x0000_s1028" style="width:320;height:2122;left:28553;position:absolute;top:45237;v-text-anchor:top" coordsize="21600,21600" path="m21600,l,l,l10800,21600l10800,21600l21600,xe" fillcolor="black" stroked="f"/>
                <v:line id="_x0000_s1029" style="position:absolute;v-text-anchor:top" from="17870,39763" to="17870,45492" fillcolor="this" stroked="t" strokecolor="black" strokeweight="0.68pt">
                  <v:stroke joinstyle="round"/>
                </v:line>
                <v:shape id="_x0000_s1030" style="width:327;height:2122;left:17710;position:absolute;top:45237;v-text-anchor:top" coordsize="21600,21600" path="m21600,l,l,l11020,21600l11020,21600l21600,xe" fillcolor="black" stroked="f"/>
                <v:shape id="_x0000_s1031" style="width:5745;height:5771;left:7434;position:absolute;top:39763;v-text-anchor:top" coordsize="21600,21600" path="m21600,l,l,l,21600e" filled="f" fillcolor="this" stroked="t" strokecolor="black" strokeweight="0.68pt">
                  <v:stroke joinstyle="round"/>
                </v:shape>
                <v:shape id="_x0000_s1032" style="width:320;height:2122;left:7273;position:absolute;top:45237;v-text-anchor:top" coordsize="21600,21600" path="m21600,l,l,l10800,21600l10800,21600l21600,xe" fillcolor="black" stroked="f"/>
                <v:shape id="_x0000_s1033" type="#_x0000_t202" style="width:7133;height:7341;left:14307;position:absolute;top:25886;v-text-anchor:top" filled="f" fillcolor="this" stroked="t" strokecolor="black" strokeweight="0.51pt">
                  <v:textbox inset="0,0,0,0">
                    <w:txbxContent>
                      <w:p w:rsidR="002E614A">
                        <w:pPr>
                          <w:spacing w:before="51"/>
                          <w:ind w:left="408"/>
                          <w:rPr>
                            <w:sz w:val="17"/>
                          </w:rPr>
                        </w:pPr>
                        <w:r>
                          <w:rPr>
                            <w:sz w:val="17"/>
                          </w:rPr>
                          <w:t>单位消防</w:t>
                        </w:r>
                        <w:r>
                          <w:rPr>
                            <w:sz w:val="17"/>
                          </w:rPr>
                          <w:t>平安</w:t>
                        </w:r>
                        <w:r>
                          <w:rPr>
                            <w:sz w:val="17"/>
                          </w:rPr>
                          <w:t>评估</w:t>
                        </w:r>
                      </w:p>
                    </w:txbxContent>
                  </v:textbox>
                </v:shape>
              </v:group>
            </w:pict>
          </mc:Fallback>
        </mc:AlternateContent>
      </w:r>
      <w:r>
        <w:rPr>
          <w:noProof/>
          <w:lang w:val="en-US" w:bidi="ar-SA"/>
        </w:rPr>
        <mc:AlternateContent>
          <mc:Choice Requires="wps">
            <w:drawing>
              <wp:anchor distT="0" distB="0" distL="114300" distR="114300" simplePos="0" relativeHeight="251663360" behindDoc="0" locked="0" layoutInCell="1" allowOverlap="1">
                <wp:simplePos x="0" y="0"/>
                <wp:positionH relativeFrom="page">
                  <wp:posOffset>829310</wp:posOffset>
                </wp:positionH>
                <wp:positionV relativeFrom="page">
                  <wp:posOffset>1996440</wp:posOffset>
                </wp:positionV>
                <wp:extent cx="60960" cy="62230"/>
                <wp:effectExtent l="0" t="0" r="0" b="0"/>
                <wp:wrapNone/>
                <wp:docPr id="65" name="Freeform 88"/>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60960" cy="62230"/>
                        </a:xfrm>
                        <a:custGeom>
                          <a:avLst/>
                          <a:gdLst>
                            <a:gd name="T0" fmla="+- 0 1402 1306"/>
                            <a:gd name="T1" fmla="*/ T0 w 96"/>
                            <a:gd name="T2" fmla="+- 0 3144 3144"/>
                            <a:gd name="T3" fmla="*/ 3144 h 98"/>
                            <a:gd name="T4" fmla="+- 0 1306 1306"/>
                            <a:gd name="T5" fmla="*/ T4 w 96"/>
                            <a:gd name="T6" fmla="+- 0 3144 3144"/>
                            <a:gd name="T7" fmla="*/ 3144 h 98"/>
                            <a:gd name="T8" fmla="+- 0 1354 1306"/>
                            <a:gd name="T9" fmla="*/ T8 w 96"/>
                            <a:gd name="T10" fmla="+- 0 3242 3144"/>
                            <a:gd name="T11" fmla="*/ 3242 h 98"/>
                            <a:gd name="T12" fmla="+- 0 1402 1306"/>
                            <a:gd name="T13" fmla="*/ T12 w 96"/>
                            <a:gd name="T14" fmla="+- 0 3144 3144"/>
                            <a:gd name="T15" fmla="*/ 3144 h 98"/>
                          </a:gdLst>
                          <a:cxnLst>
                            <a:cxn ang="0">
                              <a:pos x="T1" y="T3"/>
                            </a:cxn>
                            <a:cxn ang="0">
                              <a:pos x="T5" y="T7"/>
                            </a:cxn>
                            <a:cxn ang="0">
                              <a:pos x="T9" y="T11"/>
                            </a:cxn>
                            <a:cxn ang="0">
                              <a:pos x="T13" y="T15"/>
                            </a:cxn>
                          </a:cxnLst>
                          <a:rect l="0" t="0" r="r" b="b"/>
                          <a:pathLst>
                            <a:path fill="norm" h="98" w="96" stroke="1">
                              <a:moveTo>
                                <a:pt x="96" y="0"/>
                              </a:moveTo>
                              <a:lnTo>
                                <a:pt x="0" y="0"/>
                              </a:lnTo>
                              <a:lnTo>
                                <a:pt x="48" y="98"/>
                              </a:lnTo>
                              <a:lnTo>
                                <a:pt x="96"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 id="Freeform 88" o:spid="_x0000_s1034" style="width:4.8pt;height:4.9pt;margin-top:157.2pt;margin-left:65.3pt;mso-height-percent:0;mso-height-relative:page;mso-position-horizontal-relative:page;mso-position-vertical-relative:page;mso-width-percent:0;mso-width-relative:page;mso-wrap-distance-bottom:0;mso-wrap-distance-left:9pt;mso-wrap-distance-right:9pt;mso-wrap-distance-top:0;position:absolute;v-text-anchor:top;z-index:251662336" coordsize="21600,21600" path="m21600,l,l,l10800,21600l10800,21600l21600,xe" fillcolor="black" stroked="f"/>
            </w:pict>
          </mc:Fallback>
        </mc:AlternateContent>
      </w:r>
      <w:r>
        <w:rPr>
          <w:noProof/>
          <w:lang w:val="en-US" w:bidi="ar-SA"/>
        </w:rPr>
        <mc:AlternateContent>
          <mc:Choice Requires="wps">
            <w:drawing>
              <wp:anchor distT="0" distB="0" distL="114300" distR="114300" simplePos="0" relativeHeight="251665408" behindDoc="0" locked="0" layoutInCell="1" allowOverlap="1">
                <wp:simplePos x="0" y="0"/>
                <wp:positionH relativeFrom="page">
                  <wp:posOffset>1051560</wp:posOffset>
                </wp:positionH>
                <wp:positionV relativeFrom="page">
                  <wp:posOffset>1996440</wp:posOffset>
                </wp:positionV>
                <wp:extent cx="60960" cy="62230"/>
                <wp:effectExtent l="0" t="0" r="0" b="0"/>
                <wp:wrapNone/>
                <wp:docPr id="64" name="Freeform 87"/>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60960" cy="62230"/>
                        </a:xfrm>
                        <a:custGeom>
                          <a:avLst/>
                          <a:gdLst>
                            <a:gd name="T0" fmla="+- 0 1752 1656"/>
                            <a:gd name="T1" fmla="*/ T0 w 96"/>
                            <a:gd name="T2" fmla="+- 0 3144 3144"/>
                            <a:gd name="T3" fmla="*/ 3144 h 98"/>
                            <a:gd name="T4" fmla="+- 0 1656 1656"/>
                            <a:gd name="T5" fmla="*/ T4 w 96"/>
                            <a:gd name="T6" fmla="+- 0 3144 3144"/>
                            <a:gd name="T7" fmla="*/ 3144 h 98"/>
                            <a:gd name="T8" fmla="+- 0 1704 1656"/>
                            <a:gd name="T9" fmla="*/ T8 w 96"/>
                            <a:gd name="T10" fmla="+- 0 3242 3144"/>
                            <a:gd name="T11" fmla="*/ 3242 h 98"/>
                            <a:gd name="T12" fmla="+- 0 1752 1656"/>
                            <a:gd name="T13" fmla="*/ T12 w 96"/>
                            <a:gd name="T14" fmla="+- 0 3144 3144"/>
                            <a:gd name="T15" fmla="*/ 3144 h 98"/>
                          </a:gdLst>
                          <a:cxnLst>
                            <a:cxn ang="0">
                              <a:pos x="T1" y="T3"/>
                            </a:cxn>
                            <a:cxn ang="0">
                              <a:pos x="T5" y="T7"/>
                            </a:cxn>
                            <a:cxn ang="0">
                              <a:pos x="T9" y="T11"/>
                            </a:cxn>
                            <a:cxn ang="0">
                              <a:pos x="T13" y="T15"/>
                            </a:cxn>
                          </a:cxnLst>
                          <a:rect l="0" t="0" r="r" b="b"/>
                          <a:pathLst>
                            <a:path fill="norm" h="98" w="96" stroke="1">
                              <a:moveTo>
                                <a:pt x="96" y="0"/>
                              </a:moveTo>
                              <a:lnTo>
                                <a:pt x="0" y="0"/>
                              </a:lnTo>
                              <a:lnTo>
                                <a:pt x="48" y="98"/>
                              </a:lnTo>
                              <a:lnTo>
                                <a:pt x="96"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 id="Freeform 87" o:spid="_x0000_s1035" style="width:4.8pt;height:4.9pt;margin-top:157.2pt;margin-left:82.8pt;mso-height-percent:0;mso-height-relative:page;mso-position-horizontal-relative:page;mso-position-vertical-relative:page;mso-width-percent:0;mso-width-relative:page;mso-wrap-distance-bottom:0;mso-wrap-distance-left:9pt;mso-wrap-distance-right:9pt;mso-wrap-distance-top:0;position:absolute;v-text-anchor:top;z-index:251664384" coordsize="21600,21600" path="m21600,l,l,l10800,21600l10800,21600l21600,xe" fillcolor="black" stroked="f"/>
            </w:pict>
          </mc:Fallback>
        </mc:AlternateContent>
      </w:r>
      <w:r>
        <w:rPr>
          <w:noProof/>
          <w:lang w:val="en-US" w:bidi="ar-SA"/>
        </w:rPr>
        <mc:AlternateContent>
          <mc:Choice Requires="wps">
            <w:drawing>
              <wp:anchor distT="0" distB="0" distL="114300" distR="114300" simplePos="0" relativeHeight="251667456" behindDoc="0" locked="0" layoutInCell="1" allowOverlap="1">
                <wp:simplePos x="0" y="0"/>
                <wp:positionH relativeFrom="page">
                  <wp:posOffset>1273810</wp:posOffset>
                </wp:positionH>
                <wp:positionV relativeFrom="page">
                  <wp:posOffset>1996440</wp:posOffset>
                </wp:positionV>
                <wp:extent cx="60960" cy="62230"/>
                <wp:effectExtent l="0" t="0" r="0" b="0"/>
                <wp:wrapNone/>
                <wp:docPr id="63" name="Freeform 86"/>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60960" cy="62230"/>
                        </a:xfrm>
                        <a:custGeom>
                          <a:avLst/>
                          <a:gdLst>
                            <a:gd name="T0" fmla="+- 0 2102 2006"/>
                            <a:gd name="T1" fmla="*/ T0 w 96"/>
                            <a:gd name="T2" fmla="+- 0 3144 3144"/>
                            <a:gd name="T3" fmla="*/ 3144 h 98"/>
                            <a:gd name="T4" fmla="+- 0 2006 2006"/>
                            <a:gd name="T5" fmla="*/ T4 w 96"/>
                            <a:gd name="T6" fmla="+- 0 3144 3144"/>
                            <a:gd name="T7" fmla="*/ 3144 h 98"/>
                            <a:gd name="T8" fmla="+- 0 2054 2006"/>
                            <a:gd name="T9" fmla="*/ T8 w 96"/>
                            <a:gd name="T10" fmla="+- 0 3242 3144"/>
                            <a:gd name="T11" fmla="*/ 3242 h 98"/>
                            <a:gd name="T12" fmla="+- 0 2102 2006"/>
                            <a:gd name="T13" fmla="*/ T12 w 96"/>
                            <a:gd name="T14" fmla="+- 0 3144 3144"/>
                            <a:gd name="T15" fmla="*/ 3144 h 98"/>
                          </a:gdLst>
                          <a:cxnLst>
                            <a:cxn ang="0">
                              <a:pos x="T1" y="T3"/>
                            </a:cxn>
                            <a:cxn ang="0">
                              <a:pos x="T5" y="T7"/>
                            </a:cxn>
                            <a:cxn ang="0">
                              <a:pos x="T9" y="T11"/>
                            </a:cxn>
                            <a:cxn ang="0">
                              <a:pos x="T13" y="T15"/>
                            </a:cxn>
                          </a:cxnLst>
                          <a:rect l="0" t="0" r="r" b="b"/>
                          <a:pathLst>
                            <a:path fill="norm" h="98" w="96" stroke="1">
                              <a:moveTo>
                                <a:pt x="96" y="0"/>
                              </a:moveTo>
                              <a:lnTo>
                                <a:pt x="0" y="0"/>
                              </a:lnTo>
                              <a:lnTo>
                                <a:pt x="48" y="98"/>
                              </a:lnTo>
                              <a:lnTo>
                                <a:pt x="96"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 id="Freeform 86" o:spid="_x0000_s1036" style="width:4.8pt;height:4.9pt;margin-top:157.2pt;margin-left:100.3pt;mso-height-percent:0;mso-height-relative:page;mso-position-horizontal-relative:page;mso-position-vertical-relative:page;mso-width-percent:0;mso-width-relative:page;mso-wrap-distance-bottom:0;mso-wrap-distance-left:9pt;mso-wrap-distance-right:9pt;mso-wrap-distance-top:0;position:absolute;v-text-anchor:top;z-index:251666432" coordsize="21600,21600" path="m21600,l,l,l10800,21600l10800,21600l21600,xe" fillcolor="black" stroked="f"/>
            </w:pict>
          </mc:Fallback>
        </mc:AlternateContent>
      </w:r>
      <w:r>
        <w:rPr>
          <w:noProof/>
          <w:lang w:val="en-US" w:bidi="ar-SA"/>
        </w:rPr>
        <mc:AlternateContent>
          <mc:Choice Requires="wps">
            <w:drawing>
              <wp:anchor distT="0" distB="0" distL="114300" distR="114300" simplePos="0" relativeHeight="251669504" behindDoc="0" locked="0" layoutInCell="1" allowOverlap="1">
                <wp:simplePos x="0" y="0"/>
                <wp:positionH relativeFrom="page">
                  <wp:posOffset>1496060</wp:posOffset>
                </wp:positionH>
                <wp:positionV relativeFrom="page">
                  <wp:posOffset>1996440</wp:posOffset>
                </wp:positionV>
                <wp:extent cx="60960" cy="62230"/>
                <wp:effectExtent l="0" t="0" r="0" b="0"/>
                <wp:wrapNone/>
                <wp:docPr id="62" name="Freeform 85"/>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60960" cy="62230"/>
                        </a:xfrm>
                        <a:custGeom>
                          <a:avLst/>
                          <a:gdLst>
                            <a:gd name="T0" fmla="+- 0 2452 2356"/>
                            <a:gd name="T1" fmla="*/ T0 w 96"/>
                            <a:gd name="T2" fmla="+- 0 3144 3144"/>
                            <a:gd name="T3" fmla="*/ 3144 h 98"/>
                            <a:gd name="T4" fmla="+- 0 2356 2356"/>
                            <a:gd name="T5" fmla="*/ T4 w 96"/>
                            <a:gd name="T6" fmla="+- 0 3144 3144"/>
                            <a:gd name="T7" fmla="*/ 3144 h 98"/>
                            <a:gd name="T8" fmla="+- 0 2404 2356"/>
                            <a:gd name="T9" fmla="*/ T8 w 96"/>
                            <a:gd name="T10" fmla="+- 0 3242 3144"/>
                            <a:gd name="T11" fmla="*/ 3242 h 98"/>
                            <a:gd name="T12" fmla="+- 0 2452 2356"/>
                            <a:gd name="T13" fmla="*/ T12 w 96"/>
                            <a:gd name="T14" fmla="+- 0 3144 3144"/>
                            <a:gd name="T15" fmla="*/ 3144 h 98"/>
                          </a:gdLst>
                          <a:cxnLst>
                            <a:cxn ang="0">
                              <a:pos x="T1" y="T3"/>
                            </a:cxn>
                            <a:cxn ang="0">
                              <a:pos x="T5" y="T7"/>
                            </a:cxn>
                            <a:cxn ang="0">
                              <a:pos x="T9" y="T11"/>
                            </a:cxn>
                            <a:cxn ang="0">
                              <a:pos x="T13" y="T15"/>
                            </a:cxn>
                          </a:cxnLst>
                          <a:rect l="0" t="0" r="r" b="b"/>
                          <a:pathLst>
                            <a:path fill="norm" h="98" w="96" stroke="1">
                              <a:moveTo>
                                <a:pt x="96" y="0"/>
                              </a:moveTo>
                              <a:lnTo>
                                <a:pt x="0" y="0"/>
                              </a:lnTo>
                              <a:lnTo>
                                <a:pt x="48" y="98"/>
                              </a:lnTo>
                              <a:lnTo>
                                <a:pt x="96"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 id="Freeform 85" o:spid="_x0000_s1037" style="width:4.8pt;height:4.9pt;margin-top:157.2pt;margin-left:117.8pt;mso-height-percent:0;mso-height-relative:page;mso-position-horizontal-relative:page;mso-position-vertical-relative:page;mso-width-percent:0;mso-width-relative:page;mso-wrap-distance-bottom:0;mso-wrap-distance-left:9pt;mso-wrap-distance-right:9pt;mso-wrap-distance-top:0;position:absolute;v-text-anchor:top;z-index:251668480" coordsize="21600,21600" path="m21600,l,l,l10800,21600l10800,21600l21600,xe" fillcolor="black" stroked="f"/>
            </w:pict>
          </mc:Fallback>
        </mc:AlternateContent>
      </w:r>
      <w:r>
        <w:rPr>
          <w:noProof/>
          <w:lang w:val="en-US" w:bidi="ar-SA"/>
        </w:rPr>
        <mc:AlternateContent>
          <mc:Choice Requires="wps">
            <w:drawing>
              <wp:anchor distT="0" distB="0" distL="114300" distR="114300" simplePos="0" relativeHeight="251671552" behindDoc="0" locked="0" layoutInCell="1" allowOverlap="1">
                <wp:simplePos x="0" y="0"/>
                <wp:positionH relativeFrom="page">
                  <wp:posOffset>1717040</wp:posOffset>
                </wp:positionH>
                <wp:positionV relativeFrom="page">
                  <wp:posOffset>1996440</wp:posOffset>
                </wp:positionV>
                <wp:extent cx="62230" cy="62230"/>
                <wp:effectExtent l="0" t="0" r="0" b="0"/>
                <wp:wrapNone/>
                <wp:docPr id="61" name="Freeform 84"/>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62230" cy="62230"/>
                        </a:xfrm>
                        <a:custGeom>
                          <a:avLst/>
                          <a:gdLst>
                            <a:gd name="T0" fmla="+- 0 2802 2704"/>
                            <a:gd name="T1" fmla="*/ T0 w 98"/>
                            <a:gd name="T2" fmla="+- 0 3144 3144"/>
                            <a:gd name="T3" fmla="*/ 3144 h 98"/>
                            <a:gd name="T4" fmla="+- 0 2704 2704"/>
                            <a:gd name="T5" fmla="*/ T4 w 98"/>
                            <a:gd name="T6" fmla="+- 0 3144 3144"/>
                            <a:gd name="T7" fmla="*/ 3144 h 98"/>
                            <a:gd name="T8" fmla="+- 0 2754 2704"/>
                            <a:gd name="T9" fmla="*/ T8 w 98"/>
                            <a:gd name="T10" fmla="+- 0 3242 3144"/>
                            <a:gd name="T11" fmla="*/ 3242 h 98"/>
                            <a:gd name="T12" fmla="+- 0 2802 2704"/>
                            <a:gd name="T13" fmla="*/ T12 w 98"/>
                            <a:gd name="T14" fmla="+- 0 3144 3144"/>
                            <a:gd name="T15" fmla="*/ 3144 h 98"/>
                          </a:gdLst>
                          <a:cxnLst>
                            <a:cxn ang="0">
                              <a:pos x="T1" y="T3"/>
                            </a:cxn>
                            <a:cxn ang="0">
                              <a:pos x="T5" y="T7"/>
                            </a:cxn>
                            <a:cxn ang="0">
                              <a:pos x="T9" y="T11"/>
                            </a:cxn>
                            <a:cxn ang="0">
                              <a:pos x="T13" y="T15"/>
                            </a:cxn>
                          </a:cxnLst>
                          <a:rect l="0" t="0" r="r" b="b"/>
                          <a:pathLst>
                            <a:path fill="norm" h="98" w="98" stroke="1">
                              <a:moveTo>
                                <a:pt x="98" y="0"/>
                              </a:moveTo>
                              <a:lnTo>
                                <a:pt x="0" y="0"/>
                              </a:lnTo>
                              <a:lnTo>
                                <a:pt x="50" y="98"/>
                              </a:lnTo>
                              <a:lnTo>
                                <a:pt x="98"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 id="Freeform 84" o:spid="_x0000_s1038" style="width:4.9pt;height:4.9pt;margin-top:157.2pt;margin-left:135.2pt;mso-height-percent:0;mso-height-relative:page;mso-position-horizontal-relative:page;mso-position-vertical-relative:page;mso-width-percent:0;mso-width-relative:page;mso-wrap-distance-bottom:0;mso-wrap-distance-left:9pt;mso-wrap-distance-right:9pt;mso-wrap-distance-top:0;position:absolute;v-text-anchor:top;z-index:251670528" coordsize="21600,21600" path="m21600,l,l,l11020,21600l11020,21600l21600,xe" fillcolor="black" stroked="f"/>
            </w:pict>
          </mc:Fallback>
        </mc:AlternateContent>
      </w:r>
      <w:r>
        <w:rPr>
          <w:noProof/>
          <w:lang w:val="en-US" w:bidi="ar-SA"/>
        </w:rPr>
        <mc:AlternateContent>
          <mc:Choice Requires="wps">
            <w:drawing>
              <wp:anchor distT="0" distB="0" distL="114300" distR="114300" simplePos="0" relativeHeight="251673600" behindDoc="0" locked="0" layoutInCell="1" allowOverlap="1">
                <wp:simplePos x="0" y="0"/>
                <wp:positionH relativeFrom="page">
                  <wp:posOffset>1939290</wp:posOffset>
                </wp:positionH>
                <wp:positionV relativeFrom="page">
                  <wp:posOffset>1996440</wp:posOffset>
                </wp:positionV>
                <wp:extent cx="62230" cy="62230"/>
                <wp:effectExtent l="0" t="0" r="0" b="0"/>
                <wp:wrapNone/>
                <wp:docPr id="60" name="Freeform 83"/>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62230" cy="62230"/>
                        </a:xfrm>
                        <a:custGeom>
                          <a:avLst/>
                          <a:gdLst>
                            <a:gd name="T0" fmla="+- 0 3152 3054"/>
                            <a:gd name="T1" fmla="*/ T0 w 98"/>
                            <a:gd name="T2" fmla="+- 0 3144 3144"/>
                            <a:gd name="T3" fmla="*/ 3144 h 98"/>
                            <a:gd name="T4" fmla="+- 0 3054 3054"/>
                            <a:gd name="T5" fmla="*/ T4 w 98"/>
                            <a:gd name="T6" fmla="+- 0 3144 3144"/>
                            <a:gd name="T7" fmla="*/ 3144 h 98"/>
                            <a:gd name="T8" fmla="+- 0 3102 3054"/>
                            <a:gd name="T9" fmla="*/ T8 w 98"/>
                            <a:gd name="T10" fmla="+- 0 3242 3144"/>
                            <a:gd name="T11" fmla="*/ 3242 h 98"/>
                            <a:gd name="T12" fmla="+- 0 3152 3054"/>
                            <a:gd name="T13" fmla="*/ T12 w 98"/>
                            <a:gd name="T14" fmla="+- 0 3144 3144"/>
                            <a:gd name="T15" fmla="*/ 3144 h 98"/>
                          </a:gdLst>
                          <a:cxnLst>
                            <a:cxn ang="0">
                              <a:pos x="T1" y="T3"/>
                            </a:cxn>
                            <a:cxn ang="0">
                              <a:pos x="T5" y="T7"/>
                            </a:cxn>
                            <a:cxn ang="0">
                              <a:pos x="T9" y="T11"/>
                            </a:cxn>
                            <a:cxn ang="0">
                              <a:pos x="T13" y="T15"/>
                            </a:cxn>
                          </a:cxnLst>
                          <a:rect l="0" t="0" r="r" b="b"/>
                          <a:pathLst>
                            <a:path fill="norm" h="98" w="98" stroke="1">
                              <a:moveTo>
                                <a:pt x="98" y="0"/>
                              </a:moveTo>
                              <a:lnTo>
                                <a:pt x="0" y="0"/>
                              </a:lnTo>
                              <a:lnTo>
                                <a:pt x="48" y="98"/>
                              </a:lnTo>
                              <a:lnTo>
                                <a:pt x="98"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 id="Freeform 83" o:spid="_x0000_s1039" style="width:4.9pt;height:4.9pt;margin-top:157.2pt;margin-left:152.7pt;mso-height-percent:0;mso-height-relative:page;mso-position-horizontal-relative:page;mso-position-vertical-relative:page;mso-width-percent:0;mso-width-relative:page;mso-wrap-distance-bottom:0;mso-wrap-distance-left:9pt;mso-wrap-distance-right:9pt;mso-wrap-distance-top:0;position:absolute;v-text-anchor:top;z-index:251672576" coordsize="21600,21600" path="m21600,l,l,l10580,21600l10580,21600l21600,xe" fillcolor="black" stroked="f"/>
            </w:pict>
          </mc:Fallback>
        </mc:AlternateContent>
      </w:r>
      <w:r>
        <w:rPr>
          <w:noProof/>
          <w:lang w:val="en-US" w:bidi="ar-SA"/>
        </w:rPr>
        <mc:AlternateContent>
          <mc:Choice Requires="wpg">
            <w:drawing>
              <wp:anchor distT="0" distB="0" distL="114300" distR="114300" simplePos="0" relativeHeight="251675648" behindDoc="0" locked="0" layoutInCell="1" allowOverlap="1">
                <wp:simplePos x="0" y="0"/>
                <wp:positionH relativeFrom="page">
                  <wp:posOffset>2260600</wp:posOffset>
                </wp:positionH>
                <wp:positionV relativeFrom="page">
                  <wp:posOffset>1412875</wp:posOffset>
                </wp:positionV>
                <wp:extent cx="2282190" cy="646430"/>
                <wp:effectExtent l="0" t="0" r="0" b="0"/>
                <wp:wrapNone/>
                <wp:docPr id="36" name="Group 59"/>
                <wp:cNvGraphicFramePr/>
                <a:graphic xmlns:a="http://schemas.openxmlformats.org/drawingml/2006/main">
                  <a:graphicData uri="http://schemas.microsoft.com/office/word/2010/wordprocessingGroup">
                    <wpg:wgp xmlns:wpg="http://schemas.microsoft.com/office/word/2010/wordprocessingGroup">
                      <wpg:cNvGrpSpPr/>
                      <wpg:grpSpPr>
                        <a:xfrm>
                          <a:off x="0" y="0"/>
                          <a:ext cx="2282190" cy="646430"/>
                          <a:chOff x="3560" y="2225"/>
                          <a:chExt cx="3594" cy="1018"/>
                        </a:xfrm>
                      </wpg:grpSpPr>
                      <wps:wsp xmlns:wps="http://schemas.microsoft.com/office/word/2010/wordprocessingShape">
                        <wps:cNvPr id="37" name="Freeform 82"/>
                        <wps:cNvSpPr/>
                        <wps:spPr bwMode="auto">
                          <a:xfrm>
                            <a:off x="3608" y="2576"/>
                            <a:ext cx="1750" cy="580"/>
                          </a:xfrm>
                          <a:custGeom>
                            <a:avLst/>
                            <a:gdLst>
                              <a:gd name="T0" fmla="+- 0 5358 3608"/>
                              <a:gd name="T1" fmla="*/ T0 w 1750"/>
                              <a:gd name="T2" fmla="+- 0 2576 2576"/>
                              <a:gd name="T3" fmla="*/ 2576 h 580"/>
                              <a:gd name="T4" fmla="+- 0 5358 3608"/>
                              <a:gd name="T5" fmla="*/ T4 w 1750"/>
                              <a:gd name="T6" fmla="+- 0 2926 2576"/>
                              <a:gd name="T7" fmla="*/ 2926 h 580"/>
                              <a:gd name="T8" fmla="+- 0 3608 3608"/>
                              <a:gd name="T9" fmla="*/ T8 w 1750"/>
                              <a:gd name="T10" fmla="+- 0 2926 2576"/>
                              <a:gd name="T11" fmla="*/ 2926 h 580"/>
                              <a:gd name="T12" fmla="+- 0 3608 3608"/>
                              <a:gd name="T13" fmla="*/ T12 w 1750"/>
                              <a:gd name="T14" fmla="+- 0 3156 2576"/>
                              <a:gd name="T15" fmla="*/ 3156 h 580"/>
                            </a:gdLst>
                            <a:cxnLst>
                              <a:cxn ang="0">
                                <a:pos x="T1" y="T3"/>
                              </a:cxn>
                              <a:cxn ang="0">
                                <a:pos x="T5" y="T7"/>
                              </a:cxn>
                              <a:cxn ang="0">
                                <a:pos x="T9" y="T11"/>
                              </a:cxn>
                              <a:cxn ang="0">
                                <a:pos x="T13" y="T15"/>
                              </a:cxn>
                            </a:cxnLst>
                            <a:rect l="0" t="0" r="r" b="b"/>
                            <a:pathLst>
                              <a:path fill="norm" h="580" w="1750" stroke="1">
                                <a:moveTo>
                                  <a:pt x="1750" y="0"/>
                                </a:moveTo>
                                <a:lnTo>
                                  <a:pt x="1750" y="350"/>
                                </a:lnTo>
                                <a:lnTo>
                                  <a:pt x="0" y="350"/>
                                </a:lnTo>
                                <a:lnTo>
                                  <a:pt x="0" y="580"/>
                                </a:lnTo>
                              </a:path>
                            </a:pathLst>
                          </a:custGeom>
                          <a:noFill/>
                          <a:ln w="8626">
                            <a:solidFill>
                              <a:srgbClr val="000000"/>
                            </a:solidFill>
                            <a:round/>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anchor="t" anchorCtr="0" upright="1"/>
                      </wps:wsp>
                      <wps:wsp xmlns:wps="http://schemas.microsoft.com/office/word/2010/wordprocessingShape">
                        <wps:cNvPr id="38" name="Freeform 81"/>
                        <wps:cNvSpPr/>
                        <wps:spPr bwMode="auto">
                          <a:xfrm>
                            <a:off x="3560" y="3144"/>
                            <a:ext cx="96" cy="98"/>
                          </a:xfrm>
                          <a:custGeom>
                            <a:avLst/>
                            <a:gdLst>
                              <a:gd name="T0" fmla="+- 0 3656 3560"/>
                              <a:gd name="T1" fmla="*/ T0 w 96"/>
                              <a:gd name="T2" fmla="+- 0 3144 3144"/>
                              <a:gd name="T3" fmla="*/ 3144 h 98"/>
                              <a:gd name="T4" fmla="+- 0 3560 3560"/>
                              <a:gd name="T5" fmla="*/ T4 w 96"/>
                              <a:gd name="T6" fmla="+- 0 3144 3144"/>
                              <a:gd name="T7" fmla="*/ 3144 h 98"/>
                              <a:gd name="T8" fmla="+- 0 3608 3560"/>
                              <a:gd name="T9" fmla="*/ T8 w 96"/>
                              <a:gd name="T10" fmla="+- 0 3242 3144"/>
                              <a:gd name="T11" fmla="*/ 3242 h 98"/>
                              <a:gd name="T12" fmla="+- 0 3656 3560"/>
                              <a:gd name="T13" fmla="*/ T12 w 96"/>
                              <a:gd name="T14" fmla="+- 0 3144 3144"/>
                              <a:gd name="T15" fmla="*/ 3144 h 98"/>
                            </a:gdLst>
                            <a:cxnLst>
                              <a:cxn ang="0">
                                <a:pos x="T1" y="T3"/>
                              </a:cxn>
                              <a:cxn ang="0">
                                <a:pos x="T5" y="T7"/>
                              </a:cxn>
                              <a:cxn ang="0">
                                <a:pos x="T9" y="T11"/>
                              </a:cxn>
                              <a:cxn ang="0">
                                <a:pos x="T13" y="T15"/>
                              </a:cxn>
                            </a:cxnLst>
                            <a:rect l="0" t="0" r="r" b="b"/>
                            <a:pathLst>
                              <a:path fill="norm" h="98" w="96" stroke="1">
                                <a:moveTo>
                                  <a:pt x="96" y="0"/>
                                </a:moveTo>
                                <a:lnTo>
                                  <a:pt x="0" y="0"/>
                                </a:lnTo>
                                <a:lnTo>
                                  <a:pt x="48" y="98"/>
                                </a:lnTo>
                                <a:lnTo>
                                  <a:pt x="96"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xmlns:wps="http://schemas.microsoft.com/office/word/2010/wordprocessingShape">
                        <wps:cNvPr id="39" name="Freeform 80"/>
                        <wps:cNvSpPr/>
                        <wps:spPr bwMode="auto">
                          <a:xfrm>
                            <a:off x="3950" y="2924"/>
                            <a:ext cx="8" cy="232"/>
                          </a:xfrm>
                          <a:custGeom>
                            <a:avLst/>
                            <a:gdLst>
                              <a:gd name="T0" fmla="+- 0 3950 3950"/>
                              <a:gd name="T1" fmla="*/ T0 w 8"/>
                              <a:gd name="T2" fmla="+- 0 2924 2924"/>
                              <a:gd name="T3" fmla="*/ 2924 h 232"/>
                              <a:gd name="T4" fmla="+- 0 3958 3950"/>
                              <a:gd name="T5" fmla="*/ T4 w 8"/>
                              <a:gd name="T6" fmla="+- 0 2924 2924"/>
                              <a:gd name="T7" fmla="*/ 2924 h 232"/>
                              <a:gd name="T8" fmla="+- 0 3958 3950"/>
                              <a:gd name="T9" fmla="*/ T8 w 8"/>
                              <a:gd name="T10" fmla="+- 0 3156 2924"/>
                              <a:gd name="T11" fmla="*/ 3156 h 232"/>
                            </a:gdLst>
                            <a:cxnLst>
                              <a:cxn ang="0">
                                <a:pos x="T1" y="T3"/>
                              </a:cxn>
                              <a:cxn ang="0">
                                <a:pos x="T5" y="T7"/>
                              </a:cxn>
                              <a:cxn ang="0">
                                <a:pos x="T9" y="T11"/>
                              </a:cxn>
                            </a:cxnLst>
                            <a:rect l="0" t="0" r="r" b="b"/>
                            <a:pathLst>
                              <a:path fill="norm" h="232" w="8" stroke="1">
                                <a:moveTo>
                                  <a:pt x="0" y="0"/>
                                </a:moveTo>
                                <a:lnTo>
                                  <a:pt x="8" y="0"/>
                                </a:lnTo>
                                <a:lnTo>
                                  <a:pt x="8" y="232"/>
                                </a:lnTo>
                              </a:path>
                            </a:pathLst>
                          </a:custGeom>
                          <a:noFill/>
                          <a:ln w="8626">
                            <a:solidFill>
                              <a:srgbClr val="000000"/>
                            </a:solidFill>
                            <a:round/>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anchor="t" anchorCtr="0" upright="1"/>
                      </wps:wsp>
                      <wps:wsp xmlns:wps="http://schemas.microsoft.com/office/word/2010/wordprocessingShape">
                        <wps:cNvPr id="40" name="Freeform 79"/>
                        <wps:cNvSpPr/>
                        <wps:spPr bwMode="auto">
                          <a:xfrm>
                            <a:off x="3910" y="3144"/>
                            <a:ext cx="96" cy="98"/>
                          </a:xfrm>
                          <a:custGeom>
                            <a:avLst/>
                            <a:gdLst>
                              <a:gd name="T0" fmla="+- 0 4006 3910"/>
                              <a:gd name="T1" fmla="*/ T0 w 96"/>
                              <a:gd name="T2" fmla="+- 0 3144 3144"/>
                              <a:gd name="T3" fmla="*/ 3144 h 98"/>
                              <a:gd name="T4" fmla="+- 0 3910 3910"/>
                              <a:gd name="T5" fmla="*/ T4 w 96"/>
                              <a:gd name="T6" fmla="+- 0 3144 3144"/>
                              <a:gd name="T7" fmla="*/ 3144 h 98"/>
                              <a:gd name="T8" fmla="+- 0 3958 3910"/>
                              <a:gd name="T9" fmla="*/ T8 w 96"/>
                              <a:gd name="T10" fmla="+- 0 3242 3144"/>
                              <a:gd name="T11" fmla="*/ 3242 h 98"/>
                              <a:gd name="T12" fmla="+- 0 4006 3910"/>
                              <a:gd name="T13" fmla="*/ T12 w 96"/>
                              <a:gd name="T14" fmla="+- 0 3144 3144"/>
                              <a:gd name="T15" fmla="*/ 3144 h 98"/>
                            </a:gdLst>
                            <a:cxnLst>
                              <a:cxn ang="0">
                                <a:pos x="T1" y="T3"/>
                              </a:cxn>
                              <a:cxn ang="0">
                                <a:pos x="T5" y="T7"/>
                              </a:cxn>
                              <a:cxn ang="0">
                                <a:pos x="T9" y="T11"/>
                              </a:cxn>
                              <a:cxn ang="0">
                                <a:pos x="T13" y="T15"/>
                              </a:cxn>
                            </a:cxnLst>
                            <a:rect l="0" t="0" r="r" b="b"/>
                            <a:pathLst>
                              <a:path fill="norm" h="98" w="96" stroke="1">
                                <a:moveTo>
                                  <a:pt x="96" y="0"/>
                                </a:moveTo>
                                <a:lnTo>
                                  <a:pt x="0" y="0"/>
                                </a:lnTo>
                                <a:lnTo>
                                  <a:pt x="48" y="98"/>
                                </a:lnTo>
                                <a:lnTo>
                                  <a:pt x="96"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xmlns:wps="http://schemas.microsoft.com/office/word/2010/wordprocessingShape">
                        <wps:cNvPr id="41" name="Line 78"/>
                        <wps:cNvCnPr/>
                        <wps:spPr bwMode="auto">
                          <a:xfrm>
                            <a:off x="4308" y="2924"/>
                            <a:ext cx="0" cy="232"/>
                          </a:xfrm>
                          <a:prstGeom prst="line">
                            <a:avLst/>
                          </a:prstGeom>
                          <a:noFill/>
                          <a:ln w="8626">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2" name="Freeform 77"/>
                        <wps:cNvSpPr/>
                        <wps:spPr bwMode="auto">
                          <a:xfrm>
                            <a:off x="4260" y="3144"/>
                            <a:ext cx="96" cy="98"/>
                          </a:xfrm>
                          <a:custGeom>
                            <a:avLst/>
                            <a:gdLst>
                              <a:gd name="T0" fmla="+- 0 4356 4260"/>
                              <a:gd name="T1" fmla="*/ T0 w 96"/>
                              <a:gd name="T2" fmla="+- 0 3144 3144"/>
                              <a:gd name="T3" fmla="*/ 3144 h 98"/>
                              <a:gd name="T4" fmla="+- 0 4260 4260"/>
                              <a:gd name="T5" fmla="*/ T4 w 96"/>
                              <a:gd name="T6" fmla="+- 0 3144 3144"/>
                              <a:gd name="T7" fmla="*/ 3144 h 98"/>
                              <a:gd name="T8" fmla="+- 0 4308 4260"/>
                              <a:gd name="T9" fmla="*/ T8 w 96"/>
                              <a:gd name="T10" fmla="+- 0 3242 3144"/>
                              <a:gd name="T11" fmla="*/ 3242 h 98"/>
                              <a:gd name="T12" fmla="+- 0 4356 4260"/>
                              <a:gd name="T13" fmla="*/ T12 w 96"/>
                              <a:gd name="T14" fmla="+- 0 3144 3144"/>
                              <a:gd name="T15" fmla="*/ 3144 h 98"/>
                            </a:gdLst>
                            <a:cxnLst>
                              <a:cxn ang="0">
                                <a:pos x="T1" y="T3"/>
                              </a:cxn>
                              <a:cxn ang="0">
                                <a:pos x="T5" y="T7"/>
                              </a:cxn>
                              <a:cxn ang="0">
                                <a:pos x="T9" y="T11"/>
                              </a:cxn>
                              <a:cxn ang="0">
                                <a:pos x="T13" y="T15"/>
                              </a:cxn>
                            </a:cxnLst>
                            <a:rect l="0" t="0" r="r" b="b"/>
                            <a:pathLst>
                              <a:path fill="norm" h="98" w="96" stroke="1">
                                <a:moveTo>
                                  <a:pt x="96" y="0"/>
                                </a:moveTo>
                                <a:lnTo>
                                  <a:pt x="0" y="0"/>
                                </a:lnTo>
                                <a:lnTo>
                                  <a:pt x="48" y="98"/>
                                </a:lnTo>
                                <a:lnTo>
                                  <a:pt x="96"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xmlns:wps="http://schemas.microsoft.com/office/word/2010/wordprocessingShape">
                        <wps:cNvPr id="43" name="Line 76"/>
                        <wps:cNvCnPr/>
                        <wps:spPr bwMode="auto">
                          <a:xfrm>
                            <a:off x="4658" y="2924"/>
                            <a:ext cx="0" cy="232"/>
                          </a:xfrm>
                          <a:prstGeom prst="line">
                            <a:avLst/>
                          </a:prstGeom>
                          <a:noFill/>
                          <a:ln w="8626">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4" name="Freeform 75"/>
                        <wps:cNvSpPr/>
                        <wps:spPr bwMode="auto">
                          <a:xfrm>
                            <a:off x="4610" y="3144"/>
                            <a:ext cx="96" cy="98"/>
                          </a:xfrm>
                          <a:custGeom>
                            <a:avLst/>
                            <a:gdLst>
                              <a:gd name="T0" fmla="+- 0 4706 4610"/>
                              <a:gd name="T1" fmla="*/ T0 w 96"/>
                              <a:gd name="T2" fmla="+- 0 3144 3144"/>
                              <a:gd name="T3" fmla="*/ 3144 h 98"/>
                              <a:gd name="T4" fmla="+- 0 4610 4610"/>
                              <a:gd name="T5" fmla="*/ T4 w 96"/>
                              <a:gd name="T6" fmla="+- 0 3144 3144"/>
                              <a:gd name="T7" fmla="*/ 3144 h 98"/>
                              <a:gd name="T8" fmla="+- 0 4658 4610"/>
                              <a:gd name="T9" fmla="*/ T8 w 96"/>
                              <a:gd name="T10" fmla="+- 0 3242 3144"/>
                              <a:gd name="T11" fmla="*/ 3242 h 98"/>
                              <a:gd name="T12" fmla="+- 0 4706 4610"/>
                              <a:gd name="T13" fmla="*/ T12 w 96"/>
                              <a:gd name="T14" fmla="+- 0 3144 3144"/>
                              <a:gd name="T15" fmla="*/ 3144 h 98"/>
                            </a:gdLst>
                            <a:cxnLst>
                              <a:cxn ang="0">
                                <a:pos x="T1" y="T3"/>
                              </a:cxn>
                              <a:cxn ang="0">
                                <a:pos x="T5" y="T7"/>
                              </a:cxn>
                              <a:cxn ang="0">
                                <a:pos x="T9" y="T11"/>
                              </a:cxn>
                              <a:cxn ang="0">
                                <a:pos x="T13" y="T15"/>
                              </a:cxn>
                            </a:cxnLst>
                            <a:rect l="0" t="0" r="r" b="b"/>
                            <a:pathLst>
                              <a:path fill="norm" h="98" w="96" stroke="1">
                                <a:moveTo>
                                  <a:pt x="96" y="0"/>
                                </a:moveTo>
                                <a:lnTo>
                                  <a:pt x="0" y="0"/>
                                </a:lnTo>
                                <a:lnTo>
                                  <a:pt x="48" y="98"/>
                                </a:lnTo>
                                <a:lnTo>
                                  <a:pt x="96"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xmlns:wps="http://schemas.microsoft.com/office/word/2010/wordprocessingShape">
                        <wps:cNvPr id="45" name="Freeform 74"/>
                        <wps:cNvSpPr/>
                        <wps:spPr bwMode="auto">
                          <a:xfrm>
                            <a:off x="5004" y="2924"/>
                            <a:ext cx="4" cy="232"/>
                          </a:xfrm>
                          <a:custGeom>
                            <a:avLst/>
                            <a:gdLst>
                              <a:gd name="T0" fmla="+- 0 5004 5004"/>
                              <a:gd name="T1" fmla="*/ T0 w 4"/>
                              <a:gd name="T2" fmla="+- 0 2924 2924"/>
                              <a:gd name="T3" fmla="*/ 2924 h 232"/>
                              <a:gd name="T4" fmla="+- 0 5008 5004"/>
                              <a:gd name="T5" fmla="*/ T4 w 4"/>
                              <a:gd name="T6" fmla="+- 0 2924 2924"/>
                              <a:gd name="T7" fmla="*/ 2924 h 232"/>
                              <a:gd name="T8" fmla="+- 0 5008 5004"/>
                              <a:gd name="T9" fmla="*/ T8 w 4"/>
                              <a:gd name="T10" fmla="+- 0 3156 2924"/>
                              <a:gd name="T11" fmla="*/ 3156 h 232"/>
                            </a:gdLst>
                            <a:cxnLst>
                              <a:cxn ang="0">
                                <a:pos x="T1" y="T3"/>
                              </a:cxn>
                              <a:cxn ang="0">
                                <a:pos x="T5" y="T7"/>
                              </a:cxn>
                              <a:cxn ang="0">
                                <a:pos x="T9" y="T11"/>
                              </a:cxn>
                            </a:cxnLst>
                            <a:rect l="0" t="0" r="r" b="b"/>
                            <a:pathLst>
                              <a:path fill="norm" h="232" w="4" stroke="1">
                                <a:moveTo>
                                  <a:pt x="0" y="0"/>
                                </a:moveTo>
                                <a:lnTo>
                                  <a:pt x="4" y="0"/>
                                </a:lnTo>
                                <a:lnTo>
                                  <a:pt x="4" y="232"/>
                                </a:lnTo>
                              </a:path>
                            </a:pathLst>
                          </a:custGeom>
                          <a:noFill/>
                          <a:ln w="8626">
                            <a:solidFill>
                              <a:srgbClr val="000000"/>
                            </a:solidFill>
                            <a:round/>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anchor="t" anchorCtr="0" upright="1"/>
                      </wps:wsp>
                      <wps:wsp xmlns:wps="http://schemas.microsoft.com/office/word/2010/wordprocessingShape">
                        <wps:cNvPr id="46" name="Freeform 73"/>
                        <wps:cNvSpPr/>
                        <wps:spPr bwMode="auto">
                          <a:xfrm>
                            <a:off x="4958" y="3144"/>
                            <a:ext cx="98" cy="98"/>
                          </a:xfrm>
                          <a:custGeom>
                            <a:avLst/>
                            <a:gdLst>
                              <a:gd name="T0" fmla="+- 0 5056 4958"/>
                              <a:gd name="T1" fmla="*/ T0 w 98"/>
                              <a:gd name="T2" fmla="+- 0 3144 3144"/>
                              <a:gd name="T3" fmla="*/ 3144 h 98"/>
                              <a:gd name="T4" fmla="+- 0 4958 4958"/>
                              <a:gd name="T5" fmla="*/ T4 w 98"/>
                              <a:gd name="T6" fmla="+- 0 3144 3144"/>
                              <a:gd name="T7" fmla="*/ 3144 h 98"/>
                              <a:gd name="T8" fmla="+- 0 5008 4958"/>
                              <a:gd name="T9" fmla="*/ T8 w 98"/>
                              <a:gd name="T10" fmla="+- 0 3242 3144"/>
                              <a:gd name="T11" fmla="*/ 3242 h 98"/>
                              <a:gd name="T12" fmla="+- 0 5056 4958"/>
                              <a:gd name="T13" fmla="*/ T12 w 98"/>
                              <a:gd name="T14" fmla="+- 0 3144 3144"/>
                              <a:gd name="T15" fmla="*/ 3144 h 98"/>
                            </a:gdLst>
                            <a:cxnLst>
                              <a:cxn ang="0">
                                <a:pos x="T1" y="T3"/>
                              </a:cxn>
                              <a:cxn ang="0">
                                <a:pos x="T5" y="T7"/>
                              </a:cxn>
                              <a:cxn ang="0">
                                <a:pos x="T9" y="T11"/>
                              </a:cxn>
                              <a:cxn ang="0">
                                <a:pos x="T13" y="T15"/>
                              </a:cxn>
                            </a:cxnLst>
                            <a:rect l="0" t="0" r="r" b="b"/>
                            <a:pathLst>
                              <a:path fill="norm" h="98" w="98" stroke="1">
                                <a:moveTo>
                                  <a:pt x="98" y="0"/>
                                </a:moveTo>
                                <a:lnTo>
                                  <a:pt x="0" y="0"/>
                                </a:lnTo>
                                <a:lnTo>
                                  <a:pt x="50" y="98"/>
                                </a:lnTo>
                                <a:lnTo>
                                  <a:pt x="98"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xmlns:wps="http://schemas.microsoft.com/office/word/2010/wordprocessingShape">
                        <wps:cNvPr id="47" name="Line 72"/>
                        <wps:cNvCnPr/>
                        <wps:spPr bwMode="auto">
                          <a:xfrm>
                            <a:off x="5356" y="2924"/>
                            <a:ext cx="0" cy="232"/>
                          </a:xfrm>
                          <a:prstGeom prst="line">
                            <a:avLst/>
                          </a:prstGeom>
                          <a:noFill/>
                          <a:ln w="8626">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8" name="Freeform 71"/>
                        <wps:cNvSpPr/>
                        <wps:spPr bwMode="auto">
                          <a:xfrm>
                            <a:off x="5308" y="3144"/>
                            <a:ext cx="98" cy="98"/>
                          </a:xfrm>
                          <a:custGeom>
                            <a:avLst/>
                            <a:gdLst>
                              <a:gd name="T0" fmla="+- 0 5406 5308"/>
                              <a:gd name="T1" fmla="*/ T0 w 98"/>
                              <a:gd name="T2" fmla="+- 0 3144 3144"/>
                              <a:gd name="T3" fmla="*/ 3144 h 98"/>
                              <a:gd name="T4" fmla="+- 0 5308 5308"/>
                              <a:gd name="T5" fmla="*/ T4 w 98"/>
                              <a:gd name="T6" fmla="+- 0 3144 3144"/>
                              <a:gd name="T7" fmla="*/ 3144 h 98"/>
                              <a:gd name="T8" fmla="+- 0 5358 5308"/>
                              <a:gd name="T9" fmla="*/ T8 w 98"/>
                              <a:gd name="T10" fmla="+- 0 3242 3144"/>
                              <a:gd name="T11" fmla="*/ 3242 h 98"/>
                              <a:gd name="T12" fmla="+- 0 5406 5308"/>
                              <a:gd name="T13" fmla="*/ T12 w 98"/>
                              <a:gd name="T14" fmla="+- 0 3144 3144"/>
                              <a:gd name="T15" fmla="*/ 3144 h 98"/>
                            </a:gdLst>
                            <a:cxnLst>
                              <a:cxn ang="0">
                                <a:pos x="T1" y="T3"/>
                              </a:cxn>
                              <a:cxn ang="0">
                                <a:pos x="T5" y="T7"/>
                              </a:cxn>
                              <a:cxn ang="0">
                                <a:pos x="T9" y="T11"/>
                              </a:cxn>
                              <a:cxn ang="0">
                                <a:pos x="T13" y="T15"/>
                              </a:cxn>
                            </a:cxnLst>
                            <a:rect l="0" t="0" r="r" b="b"/>
                            <a:pathLst>
                              <a:path fill="norm" h="98" w="98" stroke="1">
                                <a:moveTo>
                                  <a:pt x="98" y="0"/>
                                </a:moveTo>
                                <a:lnTo>
                                  <a:pt x="0" y="0"/>
                                </a:lnTo>
                                <a:lnTo>
                                  <a:pt x="50" y="98"/>
                                </a:lnTo>
                                <a:lnTo>
                                  <a:pt x="98"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xmlns:wps="http://schemas.microsoft.com/office/word/2010/wordprocessingShape">
                        <wps:cNvPr id="49" name="Freeform 70"/>
                        <wps:cNvSpPr/>
                        <wps:spPr bwMode="auto">
                          <a:xfrm>
                            <a:off x="5356" y="2924"/>
                            <a:ext cx="352" cy="232"/>
                          </a:xfrm>
                          <a:custGeom>
                            <a:avLst/>
                            <a:gdLst>
                              <a:gd name="T0" fmla="+- 0 5356 5356"/>
                              <a:gd name="T1" fmla="*/ T0 w 352"/>
                              <a:gd name="T2" fmla="+- 0 2924 2924"/>
                              <a:gd name="T3" fmla="*/ 2924 h 232"/>
                              <a:gd name="T4" fmla="+- 0 5708 5356"/>
                              <a:gd name="T5" fmla="*/ T4 w 352"/>
                              <a:gd name="T6" fmla="+- 0 2924 2924"/>
                              <a:gd name="T7" fmla="*/ 2924 h 232"/>
                              <a:gd name="T8" fmla="+- 0 5708 5356"/>
                              <a:gd name="T9" fmla="*/ T8 w 352"/>
                              <a:gd name="T10" fmla="+- 0 3156 2924"/>
                              <a:gd name="T11" fmla="*/ 3156 h 232"/>
                            </a:gdLst>
                            <a:cxnLst>
                              <a:cxn ang="0">
                                <a:pos x="T1" y="T3"/>
                              </a:cxn>
                              <a:cxn ang="0">
                                <a:pos x="T5" y="T7"/>
                              </a:cxn>
                              <a:cxn ang="0">
                                <a:pos x="T9" y="T11"/>
                              </a:cxn>
                            </a:cxnLst>
                            <a:rect l="0" t="0" r="r" b="b"/>
                            <a:pathLst>
                              <a:path fill="norm" h="232" w="352" stroke="1">
                                <a:moveTo>
                                  <a:pt x="0" y="0"/>
                                </a:moveTo>
                                <a:lnTo>
                                  <a:pt x="352" y="0"/>
                                </a:lnTo>
                                <a:lnTo>
                                  <a:pt x="352" y="232"/>
                                </a:lnTo>
                              </a:path>
                            </a:pathLst>
                          </a:custGeom>
                          <a:noFill/>
                          <a:ln w="8626">
                            <a:solidFill>
                              <a:srgbClr val="000000"/>
                            </a:solidFill>
                            <a:round/>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anchor="t" anchorCtr="0" upright="1"/>
                      </wps:wsp>
                      <wps:wsp xmlns:wps="http://schemas.microsoft.com/office/word/2010/wordprocessingShape">
                        <wps:cNvPr id="50" name="Freeform 69"/>
                        <wps:cNvSpPr/>
                        <wps:spPr bwMode="auto">
                          <a:xfrm>
                            <a:off x="5658" y="3144"/>
                            <a:ext cx="98" cy="98"/>
                          </a:xfrm>
                          <a:custGeom>
                            <a:avLst/>
                            <a:gdLst>
                              <a:gd name="T0" fmla="+- 0 5756 5658"/>
                              <a:gd name="T1" fmla="*/ T0 w 98"/>
                              <a:gd name="T2" fmla="+- 0 3144 3144"/>
                              <a:gd name="T3" fmla="*/ 3144 h 98"/>
                              <a:gd name="T4" fmla="+- 0 5658 5658"/>
                              <a:gd name="T5" fmla="*/ T4 w 98"/>
                              <a:gd name="T6" fmla="+- 0 3144 3144"/>
                              <a:gd name="T7" fmla="*/ 3144 h 98"/>
                              <a:gd name="T8" fmla="+- 0 5706 5658"/>
                              <a:gd name="T9" fmla="*/ T8 w 98"/>
                              <a:gd name="T10" fmla="+- 0 3242 3144"/>
                              <a:gd name="T11" fmla="*/ 3242 h 98"/>
                              <a:gd name="T12" fmla="+- 0 5756 5658"/>
                              <a:gd name="T13" fmla="*/ T12 w 98"/>
                              <a:gd name="T14" fmla="+- 0 3144 3144"/>
                              <a:gd name="T15" fmla="*/ 3144 h 98"/>
                            </a:gdLst>
                            <a:cxnLst>
                              <a:cxn ang="0">
                                <a:pos x="T1" y="T3"/>
                              </a:cxn>
                              <a:cxn ang="0">
                                <a:pos x="T5" y="T7"/>
                              </a:cxn>
                              <a:cxn ang="0">
                                <a:pos x="T9" y="T11"/>
                              </a:cxn>
                              <a:cxn ang="0">
                                <a:pos x="T13" y="T15"/>
                              </a:cxn>
                            </a:cxnLst>
                            <a:rect l="0" t="0" r="r" b="b"/>
                            <a:pathLst>
                              <a:path fill="norm" h="98" w="98" stroke="1">
                                <a:moveTo>
                                  <a:pt x="98" y="0"/>
                                </a:moveTo>
                                <a:lnTo>
                                  <a:pt x="0" y="0"/>
                                </a:lnTo>
                                <a:lnTo>
                                  <a:pt x="48" y="98"/>
                                </a:lnTo>
                                <a:lnTo>
                                  <a:pt x="98"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xmlns:wps="http://schemas.microsoft.com/office/word/2010/wordprocessingShape">
                        <wps:cNvPr id="51" name="Freeform 68"/>
                        <wps:cNvSpPr/>
                        <wps:spPr bwMode="auto">
                          <a:xfrm>
                            <a:off x="5706" y="2924"/>
                            <a:ext cx="352" cy="232"/>
                          </a:xfrm>
                          <a:custGeom>
                            <a:avLst/>
                            <a:gdLst>
                              <a:gd name="T0" fmla="+- 0 5706 5706"/>
                              <a:gd name="T1" fmla="*/ T0 w 352"/>
                              <a:gd name="T2" fmla="+- 0 2924 2924"/>
                              <a:gd name="T3" fmla="*/ 2924 h 232"/>
                              <a:gd name="T4" fmla="+- 0 6058 5706"/>
                              <a:gd name="T5" fmla="*/ T4 w 352"/>
                              <a:gd name="T6" fmla="+- 0 2924 2924"/>
                              <a:gd name="T7" fmla="*/ 2924 h 232"/>
                              <a:gd name="T8" fmla="+- 0 6058 5706"/>
                              <a:gd name="T9" fmla="*/ T8 w 352"/>
                              <a:gd name="T10" fmla="+- 0 3156 2924"/>
                              <a:gd name="T11" fmla="*/ 3156 h 232"/>
                            </a:gdLst>
                            <a:cxnLst>
                              <a:cxn ang="0">
                                <a:pos x="T1" y="T3"/>
                              </a:cxn>
                              <a:cxn ang="0">
                                <a:pos x="T5" y="T7"/>
                              </a:cxn>
                              <a:cxn ang="0">
                                <a:pos x="T9" y="T11"/>
                              </a:cxn>
                            </a:cxnLst>
                            <a:rect l="0" t="0" r="r" b="b"/>
                            <a:pathLst>
                              <a:path fill="norm" h="232" w="352" stroke="1">
                                <a:moveTo>
                                  <a:pt x="0" y="0"/>
                                </a:moveTo>
                                <a:lnTo>
                                  <a:pt x="352" y="0"/>
                                </a:lnTo>
                                <a:lnTo>
                                  <a:pt x="352" y="232"/>
                                </a:lnTo>
                              </a:path>
                            </a:pathLst>
                          </a:custGeom>
                          <a:noFill/>
                          <a:ln w="8626">
                            <a:solidFill>
                              <a:srgbClr val="000000"/>
                            </a:solidFill>
                            <a:round/>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anchor="t" anchorCtr="0" upright="1"/>
                      </wps:wsp>
                      <wps:wsp xmlns:wps="http://schemas.microsoft.com/office/word/2010/wordprocessingShape">
                        <wps:cNvPr id="52" name="Freeform 67"/>
                        <wps:cNvSpPr/>
                        <wps:spPr bwMode="auto">
                          <a:xfrm>
                            <a:off x="6008" y="3144"/>
                            <a:ext cx="98" cy="98"/>
                          </a:xfrm>
                          <a:custGeom>
                            <a:avLst/>
                            <a:gdLst>
                              <a:gd name="T0" fmla="+- 0 6106 6008"/>
                              <a:gd name="T1" fmla="*/ T0 w 98"/>
                              <a:gd name="T2" fmla="+- 0 3144 3144"/>
                              <a:gd name="T3" fmla="*/ 3144 h 98"/>
                              <a:gd name="T4" fmla="+- 0 6008 6008"/>
                              <a:gd name="T5" fmla="*/ T4 w 98"/>
                              <a:gd name="T6" fmla="+- 0 3144 3144"/>
                              <a:gd name="T7" fmla="*/ 3144 h 98"/>
                              <a:gd name="T8" fmla="+- 0 6058 6008"/>
                              <a:gd name="T9" fmla="*/ T8 w 98"/>
                              <a:gd name="T10" fmla="+- 0 3242 3144"/>
                              <a:gd name="T11" fmla="*/ 3242 h 98"/>
                              <a:gd name="T12" fmla="+- 0 6106 6008"/>
                              <a:gd name="T13" fmla="*/ T12 w 98"/>
                              <a:gd name="T14" fmla="+- 0 3144 3144"/>
                              <a:gd name="T15" fmla="*/ 3144 h 98"/>
                            </a:gdLst>
                            <a:cxnLst>
                              <a:cxn ang="0">
                                <a:pos x="T1" y="T3"/>
                              </a:cxn>
                              <a:cxn ang="0">
                                <a:pos x="T5" y="T7"/>
                              </a:cxn>
                              <a:cxn ang="0">
                                <a:pos x="T9" y="T11"/>
                              </a:cxn>
                              <a:cxn ang="0">
                                <a:pos x="T13" y="T15"/>
                              </a:cxn>
                            </a:cxnLst>
                            <a:rect l="0" t="0" r="r" b="b"/>
                            <a:pathLst>
                              <a:path fill="norm" h="98" w="98" stroke="1">
                                <a:moveTo>
                                  <a:pt x="98" y="0"/>
                                </a:moveTo>
                                <a:lnTo>
                                  <a:pt x="0" y="0"/>
                                </a:lnTo>
                                <a:lnTo>
                                  <a:pt x="50" y="98"/>
                                </a:lnTo>
                                <a:lnTo>
                                  <a:pt x="98"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xmlns:wps="http://schemas.microsoft.com/office/word/2010/wordprocessingShape">
                        <wps:cNvPr id="53" name="Freeform 66"/>
                        <wps:cNvSpPr/>
                        <wps:spPr bwMode="auto">
                          <a:xfrm>
                            <a:off x="6056" y="2924"/>
                            <a:ext cx="350" cy="232"/>
                          </a:xfrm>
                          <a:custGeom>
                            <a:avLst/>
                            <a:gdLst>
                              <a:gd name="T0" fmla="+- 0 6056 6056"/>
                              <a:gd name="T1" fmla="*/ T0 w 350"/>
                              <a:gd name="T2" fmla="+- 0 2924 2924"/>
                              <a:gd name="T3" fmla="*/ 2924 h 232"/>
                              <a:gd name="T4" fmla="+- 0 6406 6056"/>
                              <a:gd name="T5" fmla="*/ T4 w 350"/>
                              <a:gd name="T6" fmla="+- 0 2924 2924"/>
                              <a:gd name="T7" fmla="*/ 2924 h 232"/>
                              <a:gd name="T8" fmla="+- 0 6406 6056"/>
                              <a:gd name="T9" fmla="*/ T8 w 350"/>
                              <a:gd name="T10" fmla="+- 0 3156 2924"/>
                              <a:gd name="T11" fmla="*/ 3156 h 232"/>
                            </a:gdLst>
                            <a:cxnLst>
                              <a:cxn ang="0">
                                <a:pos x="T1" y="T3"/>
                              </a:cxn>
                              <a:cxn ang="0">
                                <a:pos x="T5" y="T7"/>
                              </a:cxn>
                              <a:cxn ang="0">
                                <a:pos x="T9" y="T11"/>
                              </a:cxn>
                            </a:cxnLst>
                            <a:rect l="0" t="0" r="r" b="b"/>
                            <a:pathLst>
                              <a:path fill="norm" h="232" w="350" stroke="1">
                                <a:moveTo>
                                  <a:pt x="0" y="0"/>
                                </a:moveTo>
                                <a:lnTo>
                                  <a:pt x="350" y="0"/>
                                </a:lnTo>
                                <a:lnTo>
                                  <a:pt x="350" y="232"/>
                                </a:lnTo>
                              </a:path>
                            </a:pathLst>
                          </a:custGeom>
                          <a:noFill/>
                          <a:ln w="8626">
                            <a:solidFill>
                              <a:srgbClr val="000000"/>
                            </a:solidFill>
                            <a:round/>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anchor="t" anchorCtr="0" upright="1"/>
                      </wps:wsp>
                      <wps:wsp xmlns:wps="http://schemas.microsoft.com/office/word/2010/wordprocessingShape">
                        <wps:cNvPr id="54" name="Freeform 65"/>
                        <wps:cNvSpPr/>
                        <wps:spPr bwMode="auto">
                          <a:xfrm>
                            <a:off x="6358" y="3144"/>
                            <a:ext cx="98" cy="98"/>
                          </a:xfrm>
                          <a:custGeom>
                            <a:avLst/>
                            <a:gdLst>
                              <a:gd name="T0" fmla="+- 0 6456 6358"/>
                              <a:gd name="T1" fmla="*/ T0 w 98"/>
                              <a:gd name="T2" fmla="+- 0 3144 3144"/>
                              <a:gd name="T3" fmla="*/ 3144 h 98"/>
                              <a:gd name="T4" fmla="+- 0 6358 6358"/>
                              <a:gd name="T5" fmla="*/ T4 w 98"/>
                              <a:gd name="T6" fmla="+- 0 3144 3144"/>
                              <a:gd name="T7" fmla="*/ 3144 h 98"/>
                              <a:gd name="T8" fmla="+- 0 6406 6358"/>
                              <a:gd name="T9" fmla="*/ T8 w 98"/>
                              <a:gd name="T10" fmla="+- 0 3242 3144"/>
                              <a:gd name="T11" fmla="*/ 3242 h 98"/>
                              <a:gd name="T12" fmla="+- 0 6456 6358"/>
                              <a:gd name="T13" fmla="*/ T12 w 98"/>
                              <a:gd name="T14" fmla="+- 0 3144 3144"/>
                              <a:gd name="T15" fmla="*/ 3144 h 98"/>
                            </a:gdLst>
                            <a:cxnLst>
                              <a:cxn ang="0">
                                <a:pos x="T1" y="T3"/>
                              </a:cxn>
                              <a:cxn ang="0">
                                <a:pos x="T5" y="T7"/>
                              </a:cxn>
                              <a:cxn ang="0">
                                <a:pos x="T9" y="T11"/>
                              </a:cxn>
                              <a:cxn ang="0">
                                <a:pos x="T13" y="T15"/>
                              </a:cxn>
                            </a:cxnLst>
                            <a:rect l="0" t="0" r="r" b="b"/>
                            <a:pathLst>
                              <a:path fill="norm" h="98" w="98" stroke="1">
                                <a:moveTo>
                                  <a:pt x="98" y="0"/>
                                </a:moveTo>
                                <a:lnTo>
                                  <a:pt x="0" y="0"/>
                                </a:lnTo>
                                <a:lnTo>
                                  <a:pt x="48" y="98"/>
                                </a:lnTo>
                                <a:lnTo>
                                  <a:pt x="98"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xmlns:wps="http://schemas.microsoft.com/office/word/2010/wordprocessingShape">
                        <wps:cNvPr id="55" name="Freeform 64"/>
                        <wps:cNvSpPr/>
                        <wps:spPr bwMode="auto">
                          <a:xfrm>
                            <a:off x="6406" y="2924"/>
                            <a:ext cx="350" cy="232"/>
                          </a:xfrm>
                          <a:custGeom>
                            <a:avLst/>
                            <a:gdLst>
                              <a:gd name="T0" fmla="+- 0 6406 6406"/>
                              <a:gd name="T1" fmla="*/ T0 w 350"/>
                              <a:gd name="T2" fmla="+- 0 2924 2924"/>
                              <a:gd name="T3" fmla="*/ 2924 h 232"/>
                              <a:gd name="T4" fmla="+- 0 6756 6406"/>
                              <a:gd name="T5" fmla="*/ T4 w 350"/>
                              <a:gd name="T6" fmla="+- 0 2924 2924"/>
                              <a:gd name="T7" fmla="*/ 2924 h 232"/>
                              <a:gd name="T8" fmla="+- 0 6756 6406"/>
                              <a:gd name="T9" fmla="*/ T8 w 350"/>
                              <a:gd name="T10" fmla="+- 0 3156 2924"/>
                              <a:gd name="T11" fmla="*/ 3156 h 232"/>
                            </a:gdLst>
                            <a:cxnLst>
                              <a:cxn ang="0">
                                <a:pos x="T1" y="T3"/>
                              </a:cxn>
                              <a:cxn ang="0">
                                <a:pos x="T5" y="T7"/>
                              </a:cxn>
                              <a:cxn ang="0">
                                <a:pos x="T9" y="T11"/>
                              </a:cxn>
                            </a:cxnLst>
                            <a:rect l="0" t="0" r="r" b="b"/>
                            <a:pathLst>
                              <a:path fill="norm" h="232" w="350" stroke="1">
                                <a:moveTo>
                                  <a:pt x="0" y="0"/>
                                </a:moveTo>
                                <a:lnTo>
                                  <a:pt x="350" y="0"/>
                                </a:lnTo>
                                <a:lnTo>
                                  <a:pt x="350" y="232"/>
                                </a:lnTo>
                              </a:path>
                            </a:pathLst>
                          </a:custGeom>
                          <a:noFill/>
                          <a:ln w="8626">
                            <a:solidFill>
                              <a:srgbClr val="000000"/>
                            </a:solidFill>
                            <a:round/>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anchor="t" anchorCtr="0" upright="1"/>
                      </wps:wsp>
                      <wps:wsp xmlns:wps="http://schemas.microsoft.com/office/word/2010/wordprocessingShape">
                        <wps:cNvPr id="56" name="Freeform 63"/>
                        <wps:cNvSpPr/>
                        <wps:spPr bwMode="auto">
                          <a:xfrm>
                            <a:off x="6708" y="3144"/>
                            <a:ext cx="96" cy="98"/>
                          </a:xfrm>
                          <a:custGeom>
                            <a:avLst/>
                            <a:gdLst>
                              <a:gd name="T0" fmla="+- 0 6804 6708"/>
                              <a:gd name="T1" fmla="*/ T0 w 96"/>
                              <a:gd name="T2" fmla="+- 0 3144 3144"/>
                              <a:gd name="T3" fmla="*/ 3144 h 98"/>
                              <a:gd name="T4" fmla="+- 0 6708 6708"/>
                              <a:gd name="T5" fmla="*/ T4 w 96"/>
                              <a:gd name="T6" fmla="+- 0 3144 3144"/>
                              <a:gd name="T7" fmla="*/ 3144 h 98"/>
                              <a:gd name="T8" fmla="+- 0 6756 6708"/>
                              <a:gd name="T9" fmla="*/ T8 w 96"/>
                              <a:gd name="T10" fmla="+- 0 3242 3144"/>
                              <a:gd name="T11" fmla="*/ 3242 h 98"/>
                              <a:gd name="T12" fmla="+- 0 6804 6708"/>
                              <a:gd name="T13" fmla="*/ T12 w 96"/>
                              <a:gd name="T14" fmla="+- 0 3144 3144"/>
                              <a:gd name="T15" fmla="*/ 3144 h 98"/>
                            </a:gdLst>
                            <a:cxnLst>
                              <a:cxn ang="0">
                                <a:pos x="T1" y="T3"/>
                              </a:cxn>
                              <a:cxn ang="0">
                                <a:pos x="T5" y="T7"/>
                              </a:cxn>
                              <a:cxn ang="0">
                                <a:pos x="T9" y="T11"/>
                              </a:cxn>
                              <a:cxn ang="0">
                                <a:pos x="T13" y="T15"/>
                              </a:cxn>
                            </a:cxnLst>
                            <a:rect l="0" t="0" r="r" b="b"/>
                            <a:pathLst>
                              <a:path fill="norm" h="98" w="96" stroke="1">
                                <a:moveTo>
                                  <a:pt x="96" y="0"/>
                                </a:moveTo>
                                <a:lnTo>
                                  <a:pt x="0" y="0"/>
                                </a:lnTo>
                                <a:lnTo>
                                  <a:pt x="48" y="98"/>
                                </a:lnTo>
                                <a:lnTo>
                                  <a:pt x="96"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xmlns:wps="http://schemas.microsoft.com/office/word/2010/wordprocessingShape">
                        <wps:cNvPr id="57" name="Freeform 62"/>
                        <wps:cNvSpPr/>
                        <wps:spPr bwMode="auto">
                          <a:xfrm>
                            <a:off x="6756" y="2924"/>
                            <a:ext cx="350" cy="232"/>
                          </a:xfrm>
                          <a:custGeom>
                            <a:avLst/>
                            <a:gdLst>
                              <a:gd name="T0" fmla="+- 0 6756 6756"/>
                              <a:gd name="T1" fmla="*/ T0 w 350"/>
                              <a:gd name="T2" fmla="+- 0 2924 2924"/>
                              <a:gd name="T3" fmla="*/ 2924 h 232"/>
                              <a:gd name="T4" fmla="+- 0 7106 6756"/>
                              <a:gd name="T5" fmla="*/ T4 w 350"/>
                              <a:gd name="T6" fmla="+- 0 2924 2924"/>
                              <a:gd name="T7" fmla="*/ 2924 h 232"/>
                              <a:gd name="T8" fmla="+- 0 7106 6756"/>
                              <a:gd name="T9" fmla="*/ T8 w 350"/>
                              <a:gd name="T10" fmla="+- 0 3156 2924"/>
                              <a:gd name="T11" fmla="*/ 3156 h 232"/>
                            </a:gdLst>
                            <a:cxnLst>
                              <a:cxn ang="0">
                                <a:pos x="T1" y="T3"/>
                              </a:cxn>
                              <a:cxn ang="0">
                                <a:pos x="T5" y="T7"/>
                              </a:cxn>
                              <a:cxn ang="0">
                                <a:pos x="T9" y="T11"/>
                              </a:cxn>
                            </a:cxnLst>
                            <a:rect l="0" t="0" r="r" b="b"/>
                            <a:pathLst>
                              <a:path fill="norm" h="232" w="350" stroke="1">
                                <a:moveTo>
                                  <a:pt x="0" y="0"/>
                                </a:moveTo>
                                <a:lnTo>
                                  <a:pt x="350" y="0"/>
                                </a:lnTo>
                                <a:lnTo>
                                  <a:pt x="350" y="232"/>
                                </a:lnTo>
                              </a:path>
                            </a:pathLst>
                          </a:custGeom>
                          <a:noFill/>
                          <a:ln w="8626">
                            <a:solidFill>
                              <a:srgbClr val="000000"/>
                            </a:solidFill>
                            <a:round/>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anchor="t" anchorCtr="0" upright="1"/>
                      </wps:wsp>
                      <wps:wsp xmlns:wps="http://schemas.microsoft.com/office/word/2010/wordprocessingShape">
                        <wps:cNvPr id="58" name="Freeform 61"/>
                        <wps:cNvSpPr/>
                        <wps:spPr bwMode="auto">
                          <a:xfrm>
                            <a:off x="7058" y="3144"/>
                            <a:ext cx="96" cy="98"/>
                          </a:xfrm>
                          <a:custGeom>
                            <a:avLst/>
                            <a:gdLst>
                              <a:gd name="T0" fmla="+- 0 7154 7058"/>
                              <a:gd name="T1" fmla="*/ T0 w 96"/>
                              <a:gd name="T2" fmla="+- 0 3144 3144"/>
                              <a:gd name="T3" fmla="*/ 3144 h 98"/>
                              <a:gd name="T4" fmla="+- 0 7058 7058"/>
                              <a:gd name="T5" fmla="*/ T4 w 96"/>
                              <a:gd name="T6" fmla="+- 0 3144 3144"/>
                              <a:gd name="T7" fmla="*/ 3144 h 98"/>
                              <a:gd name="T8" fmla="+- 0 7106 7058"/>
                              <a:gd name="T9" fmla="*/ T8 w 96"/>
                              <a:gd name="T10" fmla="+- 0 3242 3144"/>
                              <a:gd name="T11" fmla="*/ 3242 h 98"/>
                              <a:gd name="T12" fmla="+- 0 7154 7058"/>
                              <a:gd name="T13" fmla="*/ T12 w 96"/>
                              <a:gd name="T14" fmla="+- 0 3144 3144"/>
                              <a:gd name="T15" fmla="*/ 3144 h 98"/>
                            </a:gdLst>
                            <a:cxnLst>
                              <a:cxn ang="0">
                                <a:pos x="T1" y="T3"/>
                              </a:cxn>
                              <a:cxn ang="0">
                                <a:pos x="T5" y="T7"/>
                              </a:cxn>
                              <a:cxn ang="0">
                                <a:pos x="T9" y="T11"/>
                              </a:cxn>
                              <a:cxn ang="0">
                                <a:pos x="T13" y="T15"/>
                              </a:cxn>
                            </a:cxnLst>
                            <a:rect l="0" t="0" r="r" b="b"/>
                            <a:pathLst>
                              <a:path fill="norm" h="98" w="96" stroke="1">
                                <a:moveTo>
                                  <a:pt x="96" y="0"/>
                                </a:moveTo>
                                <a:lnTo>
                                  <a:pt x="0" y="0"/>
                                </a:lnTo>
                                <a:lnTo>
                                  <a:pt x="48" y="98"/>
                                </a:lnTo>
                                <a:lnTo>
                                  <a:pt x="96"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xmlns:wps="http://schemas.microsoft.com/office/word/2010/wordprocessingShape">
                        <wps:cNvPr id="59" name="Text Box 60"/>
                        <wps:cNvSpPr txBox="1">
                          <a:spLocks noChangeArrowheads="1"/>
                        </wps:cNvSpPr>
                        <wps:spPr bwMode="auto">
                          <a:xfrm>
                            <a:off x="4298" y="2230"/>
                            <a:ext cx="2118" cy="346"/>
                          </a:xfrm>
                          <a:prstGeom prst="rect">
                            <a:avLst/>
                          </a:prstGeom>
                          <a:noFill/>
                          <a:ln w="6469">
                            <a:solidFill>
                              <a:srgbClr val="000000"/>
                            </a:solidFill>
                            <a:miter lim="800000"/>
                            <a:headEnd/>
                            <a:tailEnd/>
                          </a:ln>
                          <a:extLst>
                            <a:ext xmlns:a="http://schemas.openxmlformats.org/drawingml/2006/main" uri="{909E8E84-426E-40DD-AFC4-6F175D3DCCD1}">
                              <a14:hiddenFill xmlns:a14="http://schemas.microsoft.com/office/drawing/2010/main">
                                <a:solidFill>
                                  <a:srgbClr val="FFFFFF"/>
                                </a:solidFill>
                              </a14:hiddenFill>
                            </a:ext>
                          </a:extLst>
                        </wps:spPr>
                        <wps:txbx>
                          <w:txbxContent>
                            <w:p w:rsidR="002E614A">
                              <w:pPr>
                                <w:spacing w:before="55"/>
                                <w:ind w:left="562"/>
                                <w:rPr>
                                  <w:sz w:val="17"/>
                                </w:rPr>
                              </w:pPr>
                              <w:r>
                                <w:rPr>
                                  <w:sz w:val="17"/>
                                </w:rPr>
                                <w:t>消防设施单元</w:t>
                              </w:r>
                            </w:p>
                          </w:txbxContent>
                        </wps:txbx>
                        <wps:bodyPr rot="0" vert="horz" wrap="square" lIns="0" tIns="0" rIns="0" bIns="0" anchor="t" anchorCtr="0" upright="1"/>
                      </wps:wsp>
                    </wpg:wgp>
                  </a:graphicData>
                </a:graphic>
                <wp14:sizeRelH relativeFrom="page">
                  <wp14:pctWidth>0</wp14:pctWidth>
                </wp14:sizeRelH>
                <wp14:sizeRelV relativeFrom="page">
                  <wp14:pctHeight>0</wp14:pctHeight>
                </wp14:sizeRelV>
              </wp:anchor>
            </w:drawing>
          </mc:Choice>
          <mc:Fallback>
            <w:pict>
              <v:group id="Group 59" o:spid="_x0000_s1040" style="width:179.7pt;height:50.9pt;margin-top:111.25pt;margin-left:178pt;mso-height-percent:0;mso-height-relative:page;mso-position-horizontal-relative:page;mso-position-vertical-relative:page;mso-width-percent:0;mso-width-relative:page;mso-wrap-distance-bottom:0;mso-wrap-distance-left:9pt;mso-wrap-distance-right:9pt;mso-wrap-distance-top:0;position:absolute;z-index:251674624" coordorigin="21395,47210" coordsize="21600,21600">
                <v:shape id="_x0000_s1041" style="width:10518;height:12306;left:21684;position:absolute;top:54658;v-text-anchor:top" coordsize="21600,21600" path="m21600,l21600,13034l21600,13034l,13034l,13034l,21600e" filled="f" fillcolor="this" stroked="t" strokecolor="black" strokeweight="0.68pt">
                  <v:stroke joinstyle="round"/>
                </v:shape>
                <v:shape id="_x0000_s1042" style="width:577;height:2079;left:21396;position:absolute;top:66710;v-text-anchor:top" coordsize="21600,21600" path="m21600,l,l,l10800,21600l10800,21600l21600,xe" fillcolor="black" stroked="f"/>
                <v:shape id="_x0000_s1043" style="width:48;height:4923;left:23740;position:absolute;top:62042;v-text-anchor:top" coordsize="21600,21600" path="m,l21600,l21600,l21600,21600e" filled="f" fillcolor="this" stroked="t" strokecolor="black" strokeweight="0.68pt">
                  <v:stroke joinstyle="round"/>
                </v:shape>
                <v:shape id="_x0000_s1044" style="width:577;height:2079;left:23499;position:absolute;top:66710;v-text-anchor:top" coordsize="21600,21600" path="m21600,l,l,l10800,21600l10800,21600l21600,xe" fillcolor="black" stroked="f"/>
                <v:line id="_x0000_s1045" style="position:absolute;v-text-anchor:top" from="25891,62042" to="25891,66964" fillcolor="this" stroked="t" strokecolor="black" strokeweight="0.68pt">
                  <v:stroke joinstyle="round"/>
                </v:line>
                <v:shape id="_x0000_s1046" style="width:577;height:2079;left:25603;position:absolute;top:66710;v-text-anchor:top" coordsize="21600,21600" path="m21600,l,l,l10800,21600l10800,21600l21600,xe" fillcolor="black" stroked="f"/>
                <v:line id="_x0000_s1047" style="position:absolute;v-text-anchor:top" from="27995,62042" to="27995,66964" fillcolor="this" stroked="t" strokecolor="black" strokeweight="0.68pt">
                  <v:stroke joinstyle="round"/>
                </v:line>
                <v:shape id="_x0000_s1048" style="width:577;height:2079;left:27706;position:absolute;top:66710;v-text-anchor:top" coordsize="21600,21600" path="m21600,l,l,l10800,21600l10800,21600l21600,xe" fillcolor="black" stroked="f"/>
                <v:shape id="_x0000_s1049" style="width:24;height:4923;left:30074;position:absolute;top:62042;v-text-anchor:top" coordsize="21600,21600" path="m,l21600,l21600,l21600,21600e" filled="f" fillcolor="this" stroked="t" strokecolor="black" strokeweight="0.68pt">
                  <v:stroke joinstyle="round"/>
                </v:shape>
                <v:shape id="_x0000_s1050" style="width:589;height:2079;left:29798;position:absolute;top:66710;v-text-anchor:top" coordsize="21600,21600" path="m21600,l,l,l11020,21600l11020,21600l21600,xe" fillcolor="black" stroked="f"/>
                <v:line id="_x0000_s1051" style="position:absolute;v-text-anchor:top" from="32190,62042" to="32190,66964" fillcolor="this" stroked="t" strokecolor="black" strokeweight="0.68pt">
                  <v:stroke joinstyle="round"/>
                </v:line>
                <v:shape id="_x0000_s1052" style="width:589;height:2079;left:31901;position:absolute;top:66710;v-text-anchor:top" coordsize="21600,21600" path="m21600,l,l,l11020,21600l11020,21600l21600,xe" fillcolor="black" stroked="f"/>
                <v:shape id="_x0000_s1053" style="width:2116;height:4923;left:32190;position:absolute;top:62042;v-text-anchor:top" coordsize="21600,21600" path="m,l21600,l21600,l21600,21600e" filled="f" fillcolor="this" stroked="t" strokecolor="black" strokeweight="0.68pt">
                  <v:stroke joinstyle="round"/>
                </v:shape>
                <v:shape id="_x0000_s1054" style="width:589;height:2079;left:34005;position:absolute;top:66710;v-text-anchor:top" coordsize="21600,21600" path="m21600,l,l,l10580,21600l10580,21600l21600,xe" fillcolor="black" stroked="f"/>
                <v:shape id="_x0000_s1055" style="width:2116;height:4923;left:34293;position:absolute;top:62042;v-text-anchor:top" coordsize="21600,21600" path="m,l21600,l21600,l21600,21600e" filled="f" fillcolor="this" stroked="t" strokecolor="black" strokeweight="0.68pt">
                  <v:stroke joinstyle="round"/>
                </v:shape>
                <v:shape id="_x0000_s1056" style="width:589;height:2079;left:36108;position:absolute;top:66710;v-text-anchor:top" coordsize="21600,21600" path="m21600,l,l,l11020,21600l11020,21600l21600,xe" fillcolor="black" stroked="f"/>
                <v:shape id="_x0000_s1057" style="width:2104;height:4923;left:36397;position:absolute;top:62042;v-text-anchor:top" coordsize="21600,21600" path="m,l21600,l21600,l21600,21600e" filled="f" fillcolor="this" stroked="t" strokecolor="black" strokeweight="0.68pt">
                  <v:stroke joinstyle="round"/>
                </v:shape>
                <v:shape id="_x0000_s1058" style="width:589;height:2079;left:38212;position:absolute;top:66710;v-text-anchor:top" coordsize="21600,21600" path="m21600,l,l,l10580,21600l10580,21600l21600,xe" fillcolor="black" stroked="f"/>
                <v:shape id="_x0000_s1059" style="width:2104;height:4923;left:38500;position:absolute;top:62042;v-text-anchor:top" coordsize="21600,21600" path="m,l21600,l21600,l21600,21600e" filled="f" fillcolor="this" stroked="t" strokecolor="black" strokeweight="0.68pt">
                  <v:stroke joinstyle="round"/>
                </v:shape>
                <v:shape id="_x0000_s1060" style="width:577;height:2079;left:40315;position:absolute;top:66710;v-text-anchor:top" coordsize="21600,21600" path="m21600,l,l,l10800,21600l10800,21600l21600,xe" fillcolor="black" stroked="f"/>
                <v:shape id="_x0000_s1061" style="width:2104;height:4923;left:40604;position:absolute;top:62042;v-text-anchor:top" coordsize="21600,21600" path="m,l21600,l21600,l21600,21600e" filled="f" fillcolor="this" stroked="t" strokecolor="black" strokeweight="0.68pt">
                  <v:stroke joinstyle="round"/>
                </v:shape>
                <v:shape id="_x0000_s1062" style="width:577;height:2079;left:42419;position:absolute;top:66710;v-text-anchor:top" coordsize="21600,21600" path="m21600,l,l,l10800,21600l10800,21600l21600,xe" fillcolor="black" stroked="f"/>
                <v:shape id="_x0000_s1063" type="#_x0000_t202" style="width:12729;height:7341;left:25831;position:absolute;top:47316;v-text-anchor:top" filled="f" fillcolor="this" stroked="t" strokecolor="black" strokeweight="0.51pt">
                  <v:textbox inset="0,0,0,0">
                    <w:txbxContent>
                      <w:p w:rsidR="002E614A">
                        <w:pPr>
                          <w:spacing w:before="55"/>
                          <w:ind w:left="562"/>
                          <w:rPr>
                            <w:sz w:val="17"/>
                          </w:rPr>
                        </w:pPr>
                        <w:r>
                          <w:rPr>
                            <w:sz w:val="17"/>
                          </w:rPr>
                          <w:t>消防设施单元</w:t>
                        </w:r>
                      </w:p>
                    </w:txbxContent>
                  </v:textbox>
                </v:shape>
              </v:group>
            </w:pict>
          </mc:Fallback>
        </mc:AlternateContent>
      </w:r>
      <w:r>
        <w:rPr>
          <w:noProof/>
          <w:lang w:val="en-US" w:bidi="ar-SA"/>
        </w:rPr>
        <mc:AlternateContent>
          <mc:Choice Requires="wps">
            <w:drawing>
              <wp:anchor distT="0" distB="0" distL="114300" distR="114300" simplePos="0" relativeHeight="251677696" behindDoc="0" locked="0" layoutInCell="1" allowOverlap="1">
                <wp:simplePos x="0" y="0"/>
                <wp:positionH relativeFrom="page">
                  <wp:posOffset>4767580</wp:posOffset>
                </wp:positionH>
                <wp:positionV relativeFrom="page">
                  <wp:posOffset>2000250</wp:posOffset>
                </wp:positionV>
                <wp:extent cx="62230" cy="63500"/>
                <wp:effectExtent l="0" t="0" r="0" b="0"/>
                <wp:wrapNone/>
                <wp:docPr id="35" name="Freeform 58"/>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62230" cy="63500"/>
                        </a:xfrm>
                        <a:custGeom>
                          <a:avLst/>
                          <a:gdLst>
                            <a:gd name="T0" fmla="+- 0 7606 7508"/>
                            <a:gd name="T1" fmla="*/ T0 w 98"/>
                            <a:gd name="T2" fmla="+- 0 3150 3150"/>
                            <a:gd name="T3" fmla="*/ 3150 h 100"/>
                            <a:gd name="T4" fmla="+- 0 7508 7508"/>
                            <a:gd name="T5" fmla="*/ T4 w 98"/>
                            <a:gd name="T6" fmla="+- 0 3150 3150"/>
                            <a:gd name="T7" fmla="*/ 3150 h 100"/>
                            <a:gd name="T8" fmla="+- 0 7556 7508"/>
                            <a:gd name="T9" fmla="*/ T8 w 98"/>
                            <a:gd name="T10" fmla="+- 0 3250 3150"/>
                            <a:gd name="T11" fmla="*/ 3250 h 100"/>
                            <a:gd name="T12" fmla="+- 0 7606 7508"/>
                            <a:gd name="T13" fmla="*/ T12 w 98"/>
                            <a:gd name="T14" fmla="+- 0 3150 3150"/>
                            <a:gd name="T15" fmla="*/ 3150 h 100"/>
                          </a:gdLst>
                          <a:cxnLst>
                            <a:cxn ang="0">
                              <a:pos x="T1" y="T3"/>
                            </a:cxn>
                            <a:cxn ang="0">
                              <a:pos x="T5" y="T7"/>
                            </a:cxn>
                            <a:cxn ang="0">
                              <a:pos x="T9" y="T11"/>
                            </a:cxn>
                            <a:cxn ang="0">
                              <a:pos x="T13" y="T15"/>
                            </a:cxn>
                          </a:cxnLst>
                          <a:rect l="0" t="0" r="r" b="b"/>
                          <a:pathLst>
                            <a:path fill="norm" h="100" w="98" stroke="1">
                              <a:moveTo>
                                <a:pt x="98" y="0"/>
                              </a:moveTo>
                              <a:lnTo>
                                <a:pt x="0" y="0"/>
                              </a:lnTo>
                              <a:lnTo>
                                <a:pt x="48" y="100"/>
                              </a:lnTo>
                              <a:lnTo>
                                <a:pt x="98"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 id="Freeform 58" o:spid="_x0000_s1064" style="width:4.9pt;height:5pt;margin-top:157.5pt;margin-left:375.4pt;mso-height-percent:0;mso-height-relative:page;mso-position-horizontal-relative:page;mso-position-vertical-relative:page;mso-width-percent:0;mso-width-relative:page;mso-wrap-distance-bottom:0;mso-wrap-distance-left:9pt;mso-wrap-distance-right:9pt;mso-wrap-distance-top:0;position:absolute;v-text-anchor:top;z-index:251676672" coordsize="21600,21600" path="m21600,l,l,l10580,21600l10580,21600l21600,xe" fillcolor="black" stroked="f"/>
            </w:pict>
          </mc:Fallback>
        </mc:AlternateContent>
      </w:r>
      <w:r>
        <w:rPr>
          <w:noProof/>
          <w:lang w:val="en-US" w:bidi="ar-SA"/>
        </w:rPr>
        <mc:AlternateContent>
          <mc:Choice Requires="wps">
            <w:drawing>
              <wp:anchor distT="0" distB="0" distL="114300" distR="114300" simplePos="0" relativeHeight="251679744" behindDoc="0" locked="0" layoutInCell="1" allowOverlap="1">
                <wp:simplePos x="0" y="0"/>
                <wp:positionH relativeFrom="page">
                  <wp:posOffset>4989830</wp:posOffset>
                </wp:positionH>
                <wp:positionV relativeFrom="page">
                  <wp:posOffset>1996440</wp:posOffset>
                </wp:positionV>
                <wp:extent cx="62230" cy="62230"/>
                <wp:effectExtent l="0" t="0" r="0" b="0"/>
                <wp:wrapNone/>
                <wp:docPr id="34" name="Freeform 57"/>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62230" cy="62230"/>
                        </a:xfrm>
                        <a:custGeom>
                          <a:avLst/>
                          <a:gdLst>
                            <a:gd name="T0" fmla="+- 0 7956 7858"/>
                            <a:gd name="T1" fmla="*/ T0 w 98"/>
                            <a:gd name="T2" fmla="+- 0 3144 3144"/>
                            <a:gd name="T3" fmla="*/ 3144 h 98"/>
                            <a:gd name="T4" fmla="+- 0 7858 7858"/>
                            <a:gd name="T5" fmla="*/ T4 w 98"/>
                            <a:gd name="T6" fmla="+- 0 3144 3144"/>
                            <a:gd name="T7" fmla="*/ 3144 h 98"/>
                            <a:gd name="T8" fmla="+- 0 7906 7858"/>
                            <a:gd name="T9" fmla="*/ T8 w 98"/>
                            <a:gd name="T10" fmla="+- 0 3242 3144"/>
                            <a:gd name="T11" fmla="*/ 3242 h 98"/>
                            <a:gd name="T12" fmla="+- 0 7956 7858"/>
                            <a:gd name="T13" fmla="*/ T12 w 98"/>
                            <a:gd name="T14" fmla="+- 0 3144 3144"/>
                            <a:gd name="T15" fmla="*/ 3144 h 98"/>
                          </a:gdLst>
                          <a:cxnLst>
                            <a:cxn ang="0">
                              <a:pos x="T1" y="T3"/>
                            </a:cxn>
                            <a:cxn ang="0">
                              <a:pos x="T5" y="T7"/>
                            </a:cxn>
                            <a:cxn ang="0">
                              <a:pos x="T9" y="T11"/>
                            </a:cxn>
                            <a:cxn ang="0">
                              <a:pos x="T13" y="T15"/>
                            </a:cxn>
                          </a:cxnLst>
                          <a:rect l="0" t="0" r="r" b="b"/>
                          <a:pathLst>
                            <a:path fill="norm" h="98" w="98" stroke="1">
                              <a:moveTo>
                                <a:pt x="98" y="0"/>
                              </a:moveTo>
                              <a:lnTo>
                                <a:pt x="0" y="0"/>
                              </a:lnTo>
                              <a:lnTo>
                                <a:pt x="48" y="98"/>
                              </a:lnTo>
                              <a:lnTo>
                                <a:pt x="98"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 id="Freeform 57" o:spid="_x0000_s1065" style="width:4.9pt;height:4.9pt;margin-top:157.2pt;margin-left:392.9pt;mso-height-percent:0;mso-height-relative:page;mso-position-horizontal-relative:page;mso-position-vertical-relative:page;mso-width-percent:0;mso-width-relative:page;mso-wrap-distance-bottom:0;mso-wrap-distance-left:9pt;mso-wrap-distance-right:9pt;mso-wrap-distance-top:0;position:absolute;v-text-anchor:top;z-index:251678720" coordsize="21600,21600" path="m21600,l,l,l10580,21600l10580,21600l21600,xe" fillcolor="black" stroked="f"/>
            </w:pict>
          </mc:Fallback>
        </mc:AlternateContent>
      </w:r>
      <w:r>
        <w:rPr>
          <w:noProof/>
          <w:lang w:val="en-US" w:bidi="ar-SA"/>
        </w:rPr>
        <mc:AlternateContent>
          <mc:Choice Requires="wps">
            <w:drawing>
              <wp:anchor distT="0" distB="0" distL="114300" distR="114300" simplePos="0" relativeHeight="251681792" behindDoc="0" locked="0" layoutInCell="1" allowOverlap="1">
                <wp:simplePos x="0" y="0"/>
                <wp:positionH relativeFrom="page">
                  <wp:posOffset>5212080</wp:posOffset>
                </wp:positionH>
                <wp:positionV relativeFrom="page">
                  <wp:posOffset>1996440</wp:posOffset>
                </wp:positionV>
                <wp:extent cx="60960" cy="62230"/>
                <wp:effectExtent l="0" t="0" r="0" b="0"/>
                <wp:wrapNone/>
                <wp:docPr id="33" name="Freeform 56"/>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60960" cy="62230"/>
                        </a:xfrm>
                        <a:custGeom>
                          <a:avLst/>
                          <a:gdLst>
                            <a:gd name="T0" fmla="+- 0 8304 8208"/>
                            <a:gd name="T1" fmla="*/ T0 w 96"/>
                            <a:gd name="T2" fmla="+- 0 3144 3144"/>
                            <a:gd name="T3" fmla="*/ 3144 h 98"/>
                            <a:gd name="T4" fmla="+- 0 8208 8208"/>
                            <a:gd name="T5" fmla="*/ T4 w 96"/>
                            <a:gd name="T6" fmla="+- 0 3144 3144"/>
                            <a:gd name="T7" fmla="*/ 3144 h 98"/>
                            <a:gd name="T8" fmla="+- 0 8256 8208"/>
                            <a:gd name="T9" fmla="*/ T8 w 96"/>
                            <a:gd name="T10" fmla="+- 0 3242 3144"/>
                            <a:gd name="T11" fmla="*/ 3242 h 98"/>
                            <a:gd name="T12" fmla="+- 0 8304 8208"/>
                            <a:gd name="T13" fmla="*/ T12 w 96"/>
                            <a:gd name="T14" fmla="+- 0 3144 3144"/>
                            <a:gd name="T15" fmla="*/ 3144 h 98"/>
                          </a:gdLst>
                          <a:cxnLst>
                            <a:cxn ang="0">
                              <a:pos x="T1" y="T3"/>
                            </a:cxn>
                            <a:cxn ang="0">
                              <a:pos x="T5" y="T7"/>
                            </a:cxn>
                            <a:cxn ang="0">
                              <a:pos x="T9" y="T11"/>
                            </a:cxn>
                            <a:cxn ang="0">
                              <a:pos x="T13" y="T15"/>
                            </a:cxn>
                          </a:cxnLst>
                          <a:rect l="0" t="0" r="r" b="b"/>
                          <a:pathLst>
                            <a:path fill="norm" h="98" w="96" stroke="1">
                              <a:moveTo>
                                <a:pt x="96" y="0"/>
                              </a:moveTo>
                              <a:lnTo>
                                <a:pt x="0" y="0"/>
                              </a:lnTo>
                              <a:lnTo>
                                <a:pt x="48" y="98"/>
                              </a:lnTo>
                              <a:lnTo>
                                <a:pt x="96"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 id="Freeform 56" o:spid="_x0000_s1066" style="width:4.8pt;height:4.9pt;margin-top:157.2pt;margin-left:410.4pt;mso-height-percent:0;mso-height-relative:page;mso-position-horizontal-relative:page;mso-position-vertical-relative:page;mso-width-percent:0;mso-width-relative:page;mso-wrap-distance-bottom:0;mso-wrap-distance-left:9pt;mso-wrap-distance-right:9pt;mso-wrap-distance-top:0;position:absolute;v-text-anchor:top;z-index:251680768" coordsize="21600,21600" path="m21600,l,l,l10800,21600l10800,21600l21600,xe" fillcolor="black" stroked="f"/>
            </w:pict>
          </mc:Fallback>
        </mc:AlternateContent>
      </w:r>
      <w:r>
        <w:rPr>
          <w:noProof/>
          <w:lang w:val="en-US" w:bidi="ar-SA"/>
        </w:rPr>
        <mc:AlternateContent>
          <mc:Choice Requires="wps">
            <w:drawing>
              <wp:anchor distT="0" distB="0" distL="114300" distR="114300" simplePos="0" relativeHeight="251683840" behindDoc="0" locked="0" layoutInCell="1" allowOverlap="1">
                <wp:simplePos x="0" y="0"/>
                <wp:positionH relativeFrom="page">
                  <wp:posOffset>5434330</wp:posOffset>
                </wp:positionH>
                <wp:positionV relativeFrom="page">
                  <wp:posOffset>1996440</wp:posOffset>
                </wp:positionV>
                <wp:extent cx="60960" cy="62230"/>
                <wp:effectExtent l="0" t="0" r="0" b="0"/>
                <wp:wrapNone/>
                <wp:docPr id="32" name="Freeform 55"/>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60960" cy="62230"/>
                        </a:xfrm>
                        <a:custGeom>
                          <a:avLst/>
                          <a:gdLst>
                            <a:gd name="T0" fmla="+- 0 8654 8558"/>
                            <a:gd name="T1" fmla="*/ T0 w 96"/>
                            <a:gd name="T2" fmla="+- 0 3144 3144"/>
                            <a:gd name="T3" fmla="*/ 3144 h 98"/>
                            <a:gd name="T4" fmla="+- 0 8558 8558"/>
                            <a:gd name="T5" fmla="*/ T4 w 96"/>
                            <a:gd name="T6" fmla="+- 0 3144 3144"/>
                            <a:gd name="T7" fmla="*/ 3144 h 98"/>
                            <a:gd name="T8" fmla="+- 0 8606 8558"/>
                            <a:gd name="T9" fmla="*/ T8 w 96"/>
                            <a:gd name="T10" fmla="+- 0 3242 3144"/>
                            <a:gd name="T11" fmla="*/ 3242 h 98"/>
                            <a:gd name="T12" fmla="+- 0 8654 8558"/>
                            <a:gd name="T13" fmla="*/ T12 w 96"/>
                            <a:gd name="T14" fmla="+- 0 3144 3144"/>
                            <a:gd name="T15" fmla="*/ 3144 h 98"/>
                          </a:gdLst>
                          <a:cxnLst>
                            <a:cxn ang="0">
                              <a:pos x="T1" y="T3"/>
                            </a:cxn>
                            <a:cxn ang="0">
                              <a:pos x="T5" y="T7"/>
                            </a:cxn>
                            <a:cxn ang="0">
                              <a:pos x="T9" y="T11"/>
                            </a:cxn>
                            <a:cxn ang="0">
                              <a:pos x="T13" y="T15"/>
                            </a:cxn>
                          </a:cxnLst>
                          <a:rect l="0" t="0" r="r" b="b"/>
                          <a:pathLst>
                            <a:path fill="norm" h="98" w="96" stroke="1">
                              <a:moveTo>
                                <a:pt x="96" y="0"/>
                              </a:moveTo>
                              <a:lnTo>
                                <a:pt x="0" y="0"/>
                              </a:lnTo>
                              <a:lnTo>
                                <a:pt x="48" y="98"/>
                              </a:lnTo>
                              <a:lnTo>
                                <a:pt x="96"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 id="Freeform 55" o:spid="_x0000_s1067" style="width:4.8pt;height:4.9pt;margin-top:157.2pt;margin-left:427.9pt;mso-height-percent:0;mso-height-relative:page;mso-position-horizontal-relative:page;mso-position-vertical-relative:page;mso-width-percent:0;mso-width-relative:page;mso-wrap-distance-bottom:0;mso-wrap-distance-left:9pt;mso-wrap-distance-right:9pt;mso-wrap-distance-top:0;position:absolute;v-text-anchor:top;z-index:251682816" coordsize="21600,21600" path="m21600,l,l,l10800,21600l10800,21600l21600,xe" fillcolor="black" stroked="f"/>
            </w:pict>
          </mc:Fallback>
        </mc:AlternateContent>
      </w:r>
      <w:r>
        <w:rPr>
          <w:noProof/>
          <w:lang w:val="en-US" w:bidi="ar-SA"/>
        </w:rPr>
        <mc:AlternateContent>
          <mc:Choice Requires="wps">
            <w:drawing>
              <wp:anchor distT="0" distB="0" distL="114300" distR="114300" simplePos="0" relativeHeight="251685888" behindDoc="0" locked="0" layoutInCell="1" allowOverlap="1">
                <wp:simplePos x="0" y="0"/>
                <wp:positionH relativeFrom="page">
                  <wp:posOffset>5656580</wp:posOffset>
                </wp:positionH>
                <wp:positionV relativeFrom="page">
                  <wp:posOffset>1996440</wp:posOffset>
                </wp:positionV>
                <wp:extent cx="60960" cy="62230"/>
                <wp:effectExtent l="0" t="0" r="0" b="0"/>
                <wp:wrapNone/>
                <wp:docPr id="31" name="Freeform 54"/>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60960" cy="62230"/>
                        </a:xfrm>
                        <a:custGeom>
                          <a:avLst/>
                          <a:gdLst>
                            <a:gd name="T0" fmla="+- 0 9004 8908"/>
                            <a:gd name="T1" fmla="*/ T0 w 96"/>
                            <a:gd name="T2" fmla="+- 0 3144 3144"/>
                            <a:gd name="T3" fmla="*/ 3144 h 98"/>
                            <a:gd name="T4" fmla="+- 0 8908 8908"/>
                            <a:gd name="T5" fmla="*/ T4 w 96"/>
                            <a:gd name="T6" fmla="+- 0 3144 3144"/>
                            <a:gd name="T7" fmla="*/ 3144 h 98"/>
                            <a:gd name="T8" fmla="+- 0 8956 8908"/>
                            <a:gd name="T9" fmla="*/ T8 w 96"/>
                            <a:gd name="T10" fmla="+- 0 3242 3144"/>
                            <a:gd name="T11" fmla="*/ 3242 h 98"/>
                            <a:gd name="T12" fmla="+- 0 9004 8908"/>
                            <a:gd name="T13" fmla="*/ T12 w 96"/>
                            <a:gd name="T14" fmla="+- 0 3144 3144"/>
                            <a:gd name="T15" fmla="*/ 3144 h 98"/>
                          </a:gdLst>
                          <a:cxnLst>
                            <a:cxn ang="0">
                              <a:pos x="T1" y="T3"/>
                            </a:cxn>
                            <a:cxn ang="0">
                              <a:pos x="T5" y="T7"/>
                            </a:cxn>
                            <a:cxn ang="0">
                              <a:pos x="T9" y="T11"/>
                            </a:cxn>
                            <a:cxn ang="0">
                              <a:pos x="T13" y="T15"/>
                            </a:cxn>
                          </a:cxnLst>
                          <a:rect l="0" t="0" r="r" b="b"/>
                          <a:pathLst>
                            <a:path fill="norm" h="98" w="96" stroke="1">
                              <a:moveTo>
                                <a:pt x="96" y="0"/>
                              </a:moveTo>
                              <a:lnTo>
                                <a:pt x="0" y="0"/>
                              </a:lnTo>
                              <a:lnTo>
                                <a:pt x="48" y="98"/>
                              </a:lnTo>
                              <a:lnTo>
                                <a:pt x="96"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 id="Freeform 54" o:spid="_x0000_s1068" style="width:4.8pt;height:4.9pt;margin-top:157.2pt;margin-left:445.4pt;mso-height-percent:0;mso-height-relative:page;mso-position-horizontal-relative:page;mso-position-vertical-relative:page;mso-width-percent:0;mso-width-relative:page;mso-wrap-distance-bottom:0;mso-wrap-distance-left:9pt;mso-wrap-distance-right:9pt;mso-wrap-distance-top:0;position:absolute;v-text-anchor:top;z-index:251684864" coordsize="21600,21600" path="m21600,l,l,l10800,21600l10800,21600l21600,xe" fillcolor="black" stroked="f"/>
            </w:pict>
          </mc:Fallback>
        </mc:AlternateContent>
      </w:r>
      <w:r>
        <w:rPr>
          <w:noProof/>
          <w:lang w:val="en-US" w:bidi="ar-SA"/>
        </w:rPr>
        <mc:AlternateContent>
          <mc:Choice Requires="wps">
            <w:drawing>
              <wp:anchor distT="0" distB="0" distL="114300" distR="114300" simplePos="0" relativeHeight="251687936" behindDoc="0" locked="0" layoutInCell="1" allowOverlap="1">
                <wp:simplePos x="0" y="0"/>
                <wp:positionH relativeFrom="page">
                  <wp:posOffset>5878830</wp:posOffset>
                </wp:positionH>
                <wp:positionV relativeFrom="page">
                  <wp:posOffset>1996440</wp:posOffset>
                </wp:positionV>
                <wp:extent cx="60960" cy="62230"/>
                <wp:effectExtent l="0" t="0" r="0" b="0"/>
                <wp:wrapNone/>
                <wp:docPr id="30" name="Freeform 53"/>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60960" cy="62230"/>
                        </a:xfrm>
                        <a:custGeom>
                          <a:avLst/>
                          <a:gdLst>
                            <a:gd name="T0" fmla="+- 0 9354 9258"/>
                            <a:gd name="T1" fmla="*/ T0 w 96"/>
                            <a:gd name="T2" fmla="+- 0 3144 3144"/>
                            <a:gd name="T3" fmla="*/ 3144 h 98"/>
                            <a:gd name="T4" fmla="+- 0 9258 9258"/>
                            <a:gd name="T5" fmla="*/ T4 w 96"/>
                            <a:gd name="T6" fmla="+- 0 3144 3144"/>
                            <a:gd name="T7" fmla="*/ 3144 h 98"/>
                            <a:gd name="T8" fmla="+- 0 9306 9258"/>
                            <a:gd name="T9" fmla="*/ T8 w 96"/>
                            <a:gd name="T10" fmla="+- 0 3242 3144"/>
                            <a:gd name="T11" fmla="*/ 3242 h 98"/>
                            <a:gd name="T12" fmla="+- 0 9354 9258"/>
                            <a:gd name="T13" fmla="*/ T12 w 96"/>
                            <a:gd name="T14" fmla="+- 0 3144 3144"/>
                            <a:gd name="T15" fmla="*/ 3144 h 98"/>
                          </a:gdLst>
                          <a:cxnLst>
                            <a:cxn ang="0">
                              <a:pos x="T1" y="T3"/>
                            </a:cxn>
                            <a:cxn ang="0">
                              <a:pos x="T5" y="T7"/>
                            </a:cxn>
                            <a:cxn ang="0">
                              <a:pos x="T9" y="T11"/>
                            </a:cxn>
                            <a:cxn ang="0">
                              <a:pos x="T13" y="T15"/>
                            </a:cxn>
                          </a:cxnLst>
                          <a:rect l="0" t="0" r="r" b="b"/>
                          <a:pathLst>
                            <a:path fill="norm" h="98" w="96" stroke="1">
                              <a:moveTo>
                                <a:pt x="96" y="0"/>
                              </a:moveTo>
                              <a:lnTo>
                                <a:pt x="0" y="0"/>
                              </a:lnTo>
                              <a:lnTo>
                                <a:pt x="48" y="98"/>
                              </a:lnTo>
                              <a:lnTo>
                                <a:pt x="96"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 id="Freeform 53" o:spid="_x0000_s1069" style="width:4.8pt;height:4.9pt;margin-top:157.2pt;margin-left:462.9pt;mso-height-percent:0;mso-height-relative:page;mso-position-horizontal-relative:page;mso-position-vertical-relative:page;mso-width-percent:0;mso-width-relative:page;mso-wrap-distance-bottom:0;mso-wrap-distance-left:9pt;mso-wrap-distance-right:9pt;mso-wrap-distance-top:0;position:absolute;v-text-anchor:top;z-index:251686912" coordsize="21600,21600" path="m21600,l,l,l10800,21600l10800,21600l21600,xe" fillcolor="black" stroked="f"/>
            </w:pict>
          </mc:Fallback>
        </mc:AlternateContent>
      </w:r>
      <w:r>
        <w:rPr>
          <w:noProof/>
          <w:lang w:val="en-US" w:bidi="ar-SA"/>
        </w:rPr>
        <mc:AlternateContent>
          <mc:Choice Requires="wps">
            <w:drawing>
              <wp:anchor distT="0" distB="0" distL="114300" distR="114300" simplePos="0" relativeHeight="251689984" behindDoc="0" locked="0" layoutInCell="1" allowOverlap="1">
                <wp:simplePos x="0" y="0"/>
                <wp:positionH relativeFrom="page">
                  <wp:posOffset>6101080</wp:posOffset>
                </wp:positionH>
                <wp:positionV relativeFrom="page">
                  <wp:posOffset>1996440</wp:posOffset>
                </wp:positionV>
                <wp:extent cx="60960" cy="62230"/>
                <wp:effectExtent l="0" t="0" r="0" b="0"/>
                <wp:wrapNone/>
                <wp:docPr id="29" name="Freeform 52"/>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60960" cy="62230"/>
                        </a:xfrm>
                        <a:custGeom>
                          <a:avLst/>
                          <a:gdLst>
                            <a:gd name="T0" fmla="+- 0 9704 9608"/>
                            <a:gd name="T1" fmla="*/ T0 w 96"/>
                            <a:gd name="T2" fmla="+- 0 3144 3144"/>
                            <a:gd name="T3" fmla="*/ 3144 h 98"/>
                            <a:gd name="T4" fmla="+- 0 9608 9608"/>
                            <a:gd name="T5" fmla="*/ T4 w 96"/>
                            <a:gd name="T6" fmla="+- 0 3144 3144"/>
                            <a:gd name="T7" fmla="*/ 3144 h 98"/>
                            <a:gd name="T8" fmla="+- 0 9656 9608"/>
                            <a:gd name="T9" fmla="*/ T8 w 96"/>
                            <a:gd name="T10" fmla="+- 0 3242 3144"/>
                            <a:gd name="T11" fmla="*/ 3242 h 98"/>
                            <a:gd name="T12" fmla="+- 0 9704 9608"/>
                            <a:gd name="T13" fmla="*/ T12 w 96"/>
                            <a:gd name="T14" fmla="+- 0 3144 3144"/>
                            <a:gd name="T15" fmla="*/ 3144 h 98"/>
                          </a:gdLst>
                          <a:cxnLst>
                            <a:cxn ang="0">
                              <a:pos x="T1" y="T3"/>
                            </a:cxn>
                            <a:cxn ang="0">
                              <a:pos x="T5" y="T7"/>
                            </a:cxn>
                            <a:cxn ang="0">
                              <a:pos x="T9" y="T11"/>
                            </a:cxn>
                            <a:cxn ang="0">
                              <a:pos x="T13" y="T15"/>
                            </a:cxn>
                          </a:cxnLst>
                          <a:rect l="0" t="0" r="r" b="b"/>
                          <a:pathLst>
                            <a:path fill="norm" h="98" w="96" stroke="1">
                              <a:moveTo>
                                <a:pt x="96" y="0"/>
                              </a:moveTo>
                              <a:lnTo>
                                <a:pt x="0" y="0"/>
                              </a:lnTo>
                              <a:lnTo>
                                <a:pt x="48" y="98"/>
                              </a:lnTo>
                              <a:lnTo>
                                <a:pt x="96" y="0"/>
                              </a:lnTo>
                              <a:close/>
                            </a:path>
                          </a:pathLst>
                        </a:custGeom>
                        <a:solidFill>
                          <a:srgbClr val="000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 id="Freeform 52" o:spid="_x0000_s1070" style="width:4.8pt;height:4.9pt;margin-top:157.2pt;margin-left:480.4pt;mso-height-percent:0;mso-height-relative:page;mso-position-horizontal-relative:page;mso-position-vertical-relative:page;mso-width-percent:0;mso-width-relative:page;mso-wrap-distance-bottom:0;mso-wrap-distance-left:9pt;mso-wrap-distance-right:9pt;mso-wrap-distance-top:0;position:absolute;v-text-anchor:top;z-index:251688960" coordsize="21600,21600" path="m21600,l,l,l10800,21600l10800,21600l21600,xe" fillcolor="black" stroked="f"/>
            </w:pict>
          </mc:Fallback>
        </mc:AlternateContent>
      </w:r>
    </w:p>
    <w:p w:rsidR="00766B74">
      <w:pPr>
        <w:tabs>
          <w:tab w:val="left" w:pos="6720"/>
        </w:tabs>
        <w:ind w:left="334"/>
        <w:rPr>
          <w:sz w:val="20"/>
        </w:rPr>
      </w:pPr>
      <w:r>
        <w:rPr>
          <w:noProof/>
          <w:position w:val="1"/>
          <w:sz w:val="20"/>
          <w:lang w:val="en-US" w:bidi="ar-SA"/>
        </w:rPr>
        <mc:AlternateContent>
          <mc:Choice Requires="wps">
            <w:drawing>
              <wp:inline distT="0" distB="0" distL="0" distR="0">
                <wp:extent cx="1367790" cy="591820"/>
                <wp:effectExtent l="0" t="0" r="3810" b="0"/>
                <wp:docPr id="28" name="Text Box 12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367790" cy="59182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tbl>
                            <w:tblPr>
                              <w:tblStyle w:val="TableNormal00"/>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194"/>
                              <w:gridCol w:w="350"/>
                              <w:gridCol w:w="350"/>
                              <w:gridCol w:w="174"/>
                              <w:gridCol w:w="176"/>
                              <w:gridCol w:w="350"/>
                              <w:gridCol w:w="350"/>
                              <w:gridCol w:w="194"/>
                            </w:tblGrid>
                            <w:tr>
                              <w:tblPrEx>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Ex>
                              <w:trPr>
                                <w:trHeight w:val="330"/>
                              </w:trPr>
                              <w:tc>
                                <w:tcPr>
                                  <w:tcW w:w="2138" w:type="dxa"/>
                                  <w:gridSpan w:val="8"/>
                                </w:tcPr>
                                <w:p w:rsidR="002E614A">
                                  <w:pPr>
                                    <w:pStyle w:val="TableParagraph"/>
                                    <w:spacing w:before="52"/>
                                    <w:ind w:left="407"/>
                                    <w:rPr>
                                      <w:sz w:val="17"/>
                                    </w:rPr>
                                  </w:pPr>
                                  <w:bookmarkStart w:id="14" w:name="Slide_17"/>
                                  <w:bookmarkEnd w:id="14"/>
                                  <w:r>
                                    <w:rPr>
                                      <w:sz w:val="17"/>
                                    </w:rPr>
                                    <w:t>消防</w:t>
                                  </w:r>
                                  <w:r>
                                    <w:rPr>
                                      <w:sz w:val="17"/>
                                    </w:rPr>
                                    <w:t>平安</w:t>
                                  </w:r>
                                  <w:r>
                                    <w:rPr>
                                      <w:sz w:val="17"/>
                                    </w:rPr>
                                    <w:t>管理单元</w:t>
                                  </w:r>
                                </w:p>
                              </w:tc>
                            </w:tr>
                            <w:tr>
                              <w:tblPrEx>
                                <w:tblW w:w="0" w:type="auto"/>
                                <w:tblInd w:w="7" w:type="dxa"/>
                                <w:tblLayout w:type="fixed"/>
                                <w:tblLook w:val="01E0"/>
                              </w:tblPrEx>
                              <w:trPr>
                                <w:trHeight w:val="323"/>
                              </w:trPr>
                              <w:tc>
                                <w:tcPr>
                                  <w:tcW w:w="1068" w:type="dxa"/>
                                  <w:gridSpan w:val="4"/>
                                  <w:tcBorders>
                                    <w:left w:val="nil"/>
                                    <w:bottom w:val="nil"/>
                                  </w:tcBorders>
                                </w:tcPr>
                                <w:p w:rsidR="002E614A">
                                  <w:pPr>
                                    <w:pStyle w:val="TableParagraph"/>
                                    <w:rPr>
                                      <w:rFonts w:ascii="Times New Roman"/>
                                      <w:sz w:val="18"/>
                                    </w:rPr>
                                  </w:pPr>
                                </w:p>
                              </w:tc>
                              <w:tc>
                                <w:tcPr>
                                  <w:tcW w:w="1070" w:type="dxa"/>
                                  <w:gridSpan w:val="4"/>
                                  <w:tcBorders>
                                    <w:bottom w:val="nil"/>
                                    <w:right w:val="nil"/>
                                  </w:tcBorders>
                                </w:tcPr>
                                <w:p w:rsidR="002E614A">
                                  <w:pPr>
                                    <w:pStyle w:val="TableParagraph"/>
                                    <w:rPr>
                                      <w:rFonts w:ascii="Times New Roman"/>
                                      <w:sz w:val="18"/>
                                    </w:rPr>
                                  </w:pPr>
                                </w:p>
                              </w:tc>
                            </w:tr>
                            <w:tr>
                              <w:tblPrEx>
                                <w:tblW w:w="0" w:type="auto"/>
                                <w:tblInd w:w="7" w:type="dxa"/>
                                <w:tblLayout w:type="fixed"/>
                                <w:tblLook w:val="01E0"/>
                              </w:tblPrEx>
                              <w:trPr>
                                <w:trHeight w:val="234"/>
                              </w:trPr>
                              <w:tc>
                                <w:tcPr>
                                  <w:tcW w:w="194" w:type="dxa"/>
                                  <w:tcBorders>
                                    <w:top w:val="nil"/>
                                    <w:left w:val="nil"/>
                                    <w:bottom w:val="nil"/>
                                  </w:tcBorders>
                                </w:tcPr>
                                <w:p w:rsidR="002E614A">
                                  <w:pPr>
                                    <w:pStyle w:val="TableParagraph"/>
                                    <w:rPr>
                                      <w:rFonts w:ascii="Times New Roman"/>
                                      <w:sz w:val="16"/>
                                    </w:rPr>
                                  </w:pPr>
                                </w:p>
                              </w:tc>
                              <w:tc>
                                <w:tcPr>
                                  <w:tcW w:w="350" w:type="dxa"/>
                                  <w:tcBorders>
                                    <w:bottom w:val="nil"/>
                                  </w:tcBorders>
                                </w:tcPr>
                                <w:p w:rsidR="002E614A">
                                  <w:pPr>
                                    <w:pStyle w:val="TableParagraph"/>
                                    <w:rPr>
                                      <w:rFonts w:ascii="Times New Roman"/>
                                      <w:sz w:val="16"/>
                                    </w:rPr>
                                  </w:pPr>
                                </w:p>
                              </w:tc>
                              <w:tc>
                                <w:tcPr>
                                  <w:tcW w:w="350" w:type="dxa"/>
                                  <w:tcBorders>
                                    <w:bottom w:val="nil"/>
                                  </w:tcBorders>
                                </w:tcPr>
                                <w:p w:rsidR="002E614A">
                                  <w:pPr>
                                    <w:pStyle w:val="TableParagraph"/>
                                    <w:rPr>
                                      <w:rFonts w:ascii="Times New Roman"/>
                                      <w:sz w:val="16"/>
                                    </w:rPr>
                                  </w:pPr>
                                </w:p>
                              </w:tc>
                              <w:tc>
                                <w:tcPr>
                                  <w:tcW w:w="350" w:type="dxa"/>
                                  <w:gridSpan w:val="2"/>
                                  <w:tcBorders>
                                    <w:bottom w:val="nil"/>
                                  </w:tcBorders>
                                </w:tcPr>
                                <w:p w:rsidR="002E614A">
                                  <w:pPr>
                                    <w:pStyle w:val="TableParagraph"/>
                                    <w:rPr>
                                      <w:rFonts w:ascii="Times New Roman"/>
                                      <w:sz w:val="16"/>
                                    </w:rPr>
                                  </w:pPr>
                                </w:p>
                              </w:tc>
                              <w:tc>
                                <w:tcPr>
                                  <w:tcW w:w="350" w:type="dxa"/>
                                  <w:tcBorders>
                                    <w:bottom w:val="nil"/>
                                  </w:tcBorders>
                                </w:tcPr>
                                <w:p w:rsidR="002E614A">
                                  <w:pPr>
                                    <w:pStyle w:val="TableParagraph"/>
                                    <w:rPr>
                                      <w:rFonts w:ascii="Times New Roman"/>
                                      <w:sz w:val="16"/>
                                    </w:rPr>
                                  </w:pPr>
                                </w:p>
                              </w:tc>
                              <w:tc>
                                <w:tcPr>
                                  <w:tcW w:w="350" w:type="dxa"/>
                                  <w:tcBorders>
                                    <w:bottom w:val="nil"/>
                                  </w:tcBorders>
                                </w:tcPr>
                                <w:p w:rsidR="002E614A">
                                  <w:pPr>
                                    <w:pStyle w:val="TableParagraph"/>
                                    <w:rPr>
                                      <w:rFonts w:ascii="Times New Roman"/>
                                      <w:sz w:val="16"/>
                                    </w:rPr>
                                  </w:pPr>
                                </w:p>
                              </w:tc>
                              <w:tc>
                                <w:tcPr>
                                  <w:tcW w:w="194" w:type="dxa"/>
                                  <w:tcBorders>
                                    <w:top w:val="nil"/>
                                    <w:bottom w:val="nil"/>
                                    <w:right w:val="nil"/>
                                  </w:tcBorders>
                                </w:tcPr>
                                <w:p w:rsidR="002E614A">
                                  <w:pPr>
                                    <w:pStyle w:val="TableParagraph"/>
                                    <w:rPr>
                                      <w:rFonts w:ascii="Times New Roman"/>
                                      <w:sz w:val="16"/>
                                    </w:rPr>
                                  </w:pPr>
                                </w:p>
                              </w:tc>
                            </w:tr>
                          </w:tbl>
                          <w:p w:rsidR="002E614A">
                            <w:pPr>
                              <w:pStyle w:val="BodyText"/>
                            </w:pPr>
                          </w:p>
                        </w:txbxContent>
                      </wps:txbx>
                      <wps:bodyPr rot="0" vert="horz" wrap="square" lIns="0" tIns="0" rIns="0" bIns="0" anchor="t" anchorCtr="0" upright="1"/>
                    </wps:wsp>
                  </a:graphicData>
                </a:graphic>
              </wp:inline>
            </w:drawing>
          </mc:Choice>
          <mc:Fallback>
            <w:pict>
              <v:shape id="Text Box 120" o:spid="_x0000_i1071" type="#_x0000_t202" style="width:107.7pt;height:46.6pt;mso-wrap-distance-bottom:0;mso-wrap-distance-left:0;mso-wrap-distance-right:0;mso-wrap-distance-top:0;v-text-anchor:top" filled="f" fillcolor="this" stroked="f">
                <v:textbox inset="0,0,0,0">
                  <w:txbxContent>
                    <w:tbl>
                      <w:tblPr>
                        <w:tblStyle w:val="TableNormal00"/>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194"/>
                        <w:gridCol w:w="350"/>
                        <w:gridCol w:w="350"/>
                        <w:gridCol w:w="174"/>
                        <w:gridCol w:w="176"/>
                        <w:gridCol w:w="350"/>
                        <w:gridCol w:w="350"/>
                        <w:gridCol w:w="194"/>
                      </w:tblGrid>
                      <w:tr>
                        <w:tblPrEx>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Ex>
                        <w:trPr>
                          <w:trHeight w:val="330"/>
                        </w:trPr>
                        <w:tc>
                          <w:tcPr>
                            <w:tcW w:w="2138" w:type="dxa"/>
                            <w:gridSpan w:val="8"/>
                          </w:tcPr>
                          <w:p w:rsidR="002E614A">
                            <w:pPr>
                              <w:pStyle w:val="TableParagraph"/>
                              <w:spacing w:before="52"/>
                              <w:ind w:left="407"/>
                              <w:rPr>
                                <w:sz w:val="17"/>
                              </w:rPr>
                            </w:pPr>
                            <w:bookmarkStart w:id="14" w:name="Slide_17"/>
                            <w:bookmarkEnd w:id="14"/>
                            <w:r>
                              <w:rPr>
                                <w:sz w:val="17"/>
                              </w:rPr>
                              <w:t>消防</w:t>
                            </w:r>
                            <w:r>
                              <w:rPr>
                                <w:sz w:val="17"/>
                              </w:rPr>
                              <w:t>平安</w:t>
                            </w:r>
                            <w:r>
                              <w:rPr>
                                <w:sz w:val="17"/>
                              </w:rPr>
                              <w:t>管理单元</w:t>
                            </w:r>
                          </w:p>
                        </w:tc>
                      </w:tr>
                      <w:tr>
                        <w:tblPrEx>
                          <w:tblW w:w="0" w:type="auto"/>
                          <w:tblInd w:w="7" w:type="dxa"/>
                          <w:tblLayout w:type="fixed"/>
                          <w:tblLook w:val="01E0"/>
                        </w:tblPrEx>
                        <w:trPr>
                          <w:trHeight w:val="323"/>
                        </w:trPr>
                        <w:tc>
                          <w:tcPr>
                            <w:tcW w:w="1068" w:type="dxa"/>
                            <w:gridSpan w:val="4"/>
                            <w:tcBorders>
                              <w:left w:val="nil"/>
                              <w:bottom w:val="nil"/>
                            </w:tcBorders>
                          </w:tcPr>
                          <w:p w:rsidR="002E614A">
                            <w:pPr>
                              <w:pStyle w:val="TableParagraph"/>
                              <w:rPr>
                                <w:rFonts w:ascii="Times New Roman"/>
                                <w:sz w:val="18"/>
                              </w:rPr>
                            </w:pPr>
                          </w:p>
                        </w:tc>
                        <w:tc>
                          <w:tcPr>
                            <w:tcW w:w="1070" w:type="dxa"/>
                            <w:gridSpan w:val="4"/>
                            <w:tcBorders>
                              <w:bottom w:val="nil"/>
                              <w:right w:val="nil"/>
                            </w:tcBorders>
                          </w:tcPr>
                          <w:p w:rsidR="002E614A">
                            <w:pPr>
                              <w:pStyle w:val="TableParagraph"/>
                              <w:rPr>
                                <w:rFonts w:ascii="Times New Roman"/>
                                <w:sz w:val="18"/>
                              </w:rPr>
                            </w:pPr>
                          </w:p>
                        </w:tc>
                      </w:tr>
                      <w:tr>
                        <w:tblPrEx>
                          <w:tblW w:w="0" w:type="auto"/>
                          <w:tblInd w:w="7" w:type="dxa"/>
                          <w:tblLayout w:type="fixed"/>
                          <w:tblLook w:val="01E0"/>
                        </w:tblPrEx>
                        <w:trPr>
                          <w:trHeight w:val="234"/>
                        </w:trPr>
                        <w:tc>
                          <w:tcPr>
                            <w:tcW w:w="194" w:type="dxa"/>
                            <w:tcBorders>
                              <w:top w:val="nil"/>
                              <w:left w:val="nil"/>
                              <w:bottom w:val="nil"/>
                            </w:tcBorders>
                          </w:tcPr>
                          <w:p w:rsidR="002E614A">
                            <w:pPr>
                              <w:pStyle w:val="TableParagraph"/>
                              <w:rPr>
                                <w:rFonts w:ascii="Times New Roman"/>
                                <w:sz w:val="16"/>
                              </w:rPr>
                            </w:pPr>
                          </w:p>
                        </w:tc>
                        <w:tc>
                          <w:tcPr>
                            <w:tcW w:w="350" w:type="dxa"/>
                            <w:tcBorders>
                              <w:bottom w:val="nil"/>
                            </w:tcBorders>
                          </w:tcPr>
                          <w:p w:rsidR="002E614A">
                            <w:pPr>
                              <w:pStyle w:val="TableParagraph"/>
                              <w:rPr>
                                <w:rFonts w:ascii="Times New Roman"/>
                                <w:sz w:val="16"/>
                              </w:rPr>
                            </w:pPr>
                          </w:p>
                        </w:tc>
                        <w:tc>
                          <w:tcPr>
                            <w:tcW w:w="350" w:type="dxa"/>
                            <w:tcBorders>
                              <w:bottom w:val="nil"/>
                            </w:tcBorders>
                          </w:tcPr>
                          <w:p w:rsidR="002E614A">
                            <w:pPr>
                              <w:pStyle w:val="TableParagraph"/>
                              <w:rPr>
                                <w:rFonts w:ascii="Times New Roman"/>
                                <w:sz w:val="16"/>
                              </w:rPr>
                            </w:pPr>
                          </w:p>
                        </w:tc>
                        <w:tc>
                          <w:tcPr>
                            <w:tcW w:w="350" w:type="dxa"/>
                            <w:gridSpan w:val="2"/>
                            <w:tcBorders>
                              <w:bottom w:val="nil"/>
                            </w:tcBorders>
                          </w:tcPr>
                          <w:p w:rsidR="002E614A">
                            <w:pPr>
                              <w:pStyle w:val="TableParagraph"/>
                              <w:rPr>
                                <w:rFonts w:ascii="Times New Roman"/>
                                <w:sz w:val="16"/>
                              </w:rPr>
                            </w:pPr>
                          </w:p>
                        </w:tc>
                        <w:tc>
                          <w:tcPr>
                            <w:tcW w:w="350" w:type="dxa"/>
                            <w:tcBorders>
                              <w:bottom w:val="nil"/>
                            </w:tcBorders>
                          </w:tcPr>
                          <w:p w:rsidR="002E614A">
                            <w:pPr>
                              <w:pStyle w:val="TableParagraph"/>
                              <w:rPr>
                                <w:rFonts w:ascii="Times New Roman"/>
                                <w:sz w:val="16"/>
                              </w:rPr>
                            </w:pPr>
                          </w:p>
                        </w:tc>
                        <w:tc>
                          <w:tcPr>
                            <w:tcW w:w="350" w:type="dxa"/>
                            <w:tcBorders>
                              <w:bottom w:val="nil"/>
                            </w:tcBorders>
                          </w:tcPr>
                          <w:p w:rsidR="002E614A">
                            <w:pPr>
                              <w:pStyle w:val="TableParagraph"/>
                              <w:rPr>
                                <w:rFonts w:ascii="Times New Roman"/>
                                <w:sz w:val="16"/>
                              </w:rPr>
                            </w:pPr>
                          </w:p>
                        </w:tc>
                        <w:tc>
                          <w:tcPr>
                            <w:tcW w:w="194" w:type="dxa"/>
                            <w:tcBorders>
                              <w:top w:val="nil"/>
                              <w:bottom w:val="nil"/>
                              <w:right w:val="nil"/>
                            </w:tcBorders>
                          </w:tcPr>
                          <w:p w:rsidR="002E614A">
                            <w:pPr>
                              <w:pStyle w:val="TableParagraph"/>
                              <w:rPr>
                                <w:rFonts w:ascii="Times New Roman"/>
                                <w:sz w:val="16"/>
                              </w:rPr>
                            </w:pPr>
                          </w:p>
                        </w:tc>
                      </w:tr>
                    </w:tbl>
                    <w:p w:rsidR="002E614A">
                      <w:pPr>
                        <w:pStyle w:val="BodyText"/>
                      </w:pPr>
                    </w:p>
                  </w:txbxContent>
                </v:textbox>
                <w10:anchorlock/>
              </v:shape>
            </w:pict>
          </mc:Fallback>
        </mc:AlternateContent>
      </w:r>
      <w:r>
        <w:rPr>
          <w:noProof/>
          <w:sz w:val="20"/>
          <w:lang w:val="en-US" w:bidi="ar-SA"/>
        </w:rPr>
        <mc:AlternateContent>
          <mc:Choice Requires="wps">
            <w:drawing>
              <wp:inline distT="0" distB="0" distL="0" distR="0">
                <wp:extent cx="1358900" cy="599440"/>
                <wp:effectExtent l="0" t="0" r="3175" b="635"/>
                <wp:docPr id="27" name="Text Box 11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358900" cy="59944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tbl>
                            <w:tblPr>
                              <w:tblStyle w:val="TableNormal00"/>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59"/>
                              <w:gridCol w:w="350"/>
                              <w:gridCol w:w="350"/>
                              <w:gridCol w:w="350"/>
                              <w:gridCol w:w="350"/>
                              <w:gridCol w:w="360"/>
                            </w:tblGrid>
                            <w:tr>
                              <w:tblPrEx>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Ex>
                              <w:trPr>
                                <w:trHeight w:val="330"/>
                              </w:trPr>
                              <w:tc>
                                <w:tcPr>
                                  <w:tcW w:w="2119" w:type="dxa"/>
                                  <w:gridSpan w:val="6"/>
                                </w:tcPr>
                                <w:p w:rsidR="002E614A">
                                  <w:pPr>
                                    <w:pStyle w:val="TableParagraph"/>
                                    <w:spacing w:before="52"/>
                                    <w:ind w:left="570"/>
                                    <w:rPr>
                                      <w:sz w:val="17"/>
                                    </w:rPr>
                                  </w:pPr>
                                  <w:r>
                                    <w:rPr>
                                      <w:sz w:val="17"/>
                                    </w:rPr>
                                    <w:t>建筑防火单元</w:t>
                                  </w:r>
                                </w:p>
                              </w:tc>
                            </w:tr>
                            <w:tr>
                              <w:tblPrEx>
                                <w:tblW w:w="0" w:type="auto"/>
                                <w:tblInd w:w="7" w:type="dxa"/>
                                <w:tblLayout w:type="fixed"/>
                                <w:tblLook w:val="01E0"/>
                              </w:tblPrEx>
                              <w:trPr>
                                <w:trHeight w:val="332"/>
                              </w:trPr>
                              <w:tc>
                                <w:tcPr>
                                  <w:tcW w:w="1059" w:type="dxa"/>
                                  <w:gridSpan w:val="3"/>
                                  <w:tcBorders>
                                    <w:left w:val="nil"/>
                                  </w:tcBorders>
                                </w:tcPr>
                                <w:p w:rsidR="002E614A">
                                  <w:pPr>
                                    <w:pStyle w:val="TableParagraph"/>
                                    <w:rPr>
                                      <w:rFonts w:ascii="Times New Roman"/>
                                      <w:sz w:val="18"/>
                                    </w:rPr>
                                  </w:pPr>
                                </w:p>
                              </w:tc>
                              <w:tc>
                                <w:tcPr>
                                  <w:tcW w:w="1060" w:type="dxa"/>
                                  <w:gridSpan w:val="3"/>
                                  <w:tcBorders>
                                    <w:bottom w:val="single" w:sz="8" w:space="0" w:color="000000"/>
                                    <w:right w:val="nil"/>
                                  </w:tcBorders>
                                </w:tcPr>
                                <w:p w:rsidR="002E614A">
                                  <w:pPr>
                                    <w:pStyle w:val="TableParagraph"/>
                                    <w:rPr>
                                      <w:rFonts w:ascii="Times New Roman"/>
                                      <w:sz w:val="18"/>
                                    </w:rPr>
                                  </w:pPr>
                                </w:p>
                              </w:tc>
                            </w:tr>
                            <w:tr>
                              <w:tblPrEx>
                                <w:tblW w:w="0" w:type="auto"/>
                                <w:tblInd w:w="7" w:type="dxa"/>
                                <w:tblLayout w:type="fixed"/>
                                <w:tblLook w:val="01E0"/>
                              </w:tblPrEx>
                              <w:trPr>
                                <w:trHeight w:val="226"/>
                              </w:trPr>
                              <w:tc>
                                <w:tcPr>
                                  <w:tcW w:w="359" w:type="dxa"/>
                                  <w:tcBorders>
                                    <w:bottom w:val="nil"/>
                                  </w:tcBorders>
                                </w:tcPr>
                                <w:p w:rsidR="002E614A">
                                  <w:pPr>
                                    <w:pStyle w:val="TableParagraph"/>
                                    <w:rPr>
                                      <w:rFonts w:ascii="Times New Roman"/>
                                      <w:sz w:val="16"/>
                                    </w:rPr>
                                  </w:pPr>
                                </w:p>
                              </w:tc>
                              <w:tc>
                                <w:tcPr>
                                  <w:tcW w:w="350" w:type="dxa"/>
                                  <w:tcBorders>
                                    <w:bottom w:val="nil"/>
                                  </w:tcBorders>
                                </w:tcPr>
                                <w:p w:rsidR="002E614A">
                                  <w:pPr>
                                    <w:pStyle w:val="TableParagraph"/>
                                    <w:rPr>
                                      <w:rFonts w:ascii="Times New Roman"/>
                                      <w:sz w:val="16"/>
                                    </w:rPr>
                                  </w:pPr>
                                </w:p>
                              </w:tc>
                              <w:tc>
                                <w:tcPr>
                                  <w:tcW w:w="350" w:type="dxa"/>
                                  <w:tcBorders>
                                    <w:bottom w:val="nil"/>
                                  </w:tcBorders>
                                </w:tcPr>
                                <w:p w:rsidR="002E614A">
                                  <w:pPr>
                                    <w:pStyle w:val="TableParagraph"/>
                                    <w:rPr>
                                      <w:rFonts w:ascii="Times New Roman"/>
                                      <w:sz w:val="16"/>
                                    </w:rPr>
                                  </w:pPr>
                                </w:p>
                              </w:tc>
                              <w:tc>
                                <w:tcPr>
                                  <w:tcW w:w="350" w:type="dxa"/>
                                  <w:tcBorders>
                                    <w:bottom w:val="nil"/>
                                  </w:tcBorders>
                                </w:tcPr>
                                <w:p w:rsidR="002E614A">
                                  <w:pPr>
                                    <w:pStyle w:val="TableParagraph"/>
                                    <w:rPr>
                                      <w:rFonts w:ascii="Times New Roman"/>
                                      <w:sz w:val="16"/>
                                    </w:rPr>
                                  </w:pPr>
                                </w:p>
                              </w:tc>
                              <w:tc>
                                <w:tcPr>
                                  <w:tcW w:w="350" w:type="dxa"/>
                                  <w:tcBorders>
                                    <w:bottom w:val="nil"/>
                                  </w:tcBorders>
                                </w:tcPr>
                                <w:p w:rsidR="002E614A">
                                  <w:pPr>
                                    <w:pStyle w:val="TableParagraph"/>
                                    <w:rPr>
                                      <w:rFonts w:ascii="Times New Roman"/>
                                      <w:sz w:val="16"/>
                                    </w:rPr>
                                  </w:pPr>
                                </w:p>
                              </w:tc>
                              <w:tc>
                                <w:tcPr>
                                  <w:tcW w:w="360" w:type="dxa"/>
                                  <w:tcBorders>
                                    <w:bottom w:val="nil"/>
                                  </w:tcBorders>
                                </w:tcPr>
                                <w:p w:rsidR="002E614A">
                                  <w:pPr>
                                    <w:pStyle w:val="TableParagraph"/>
                                    <w:rPr>
                                      <w:rFonts w:ascii="Times New Roman"/>
                                      <w:sz w:val="16"/>
                                    </w:rPr>
                                  </w:pPr>
                                </w:p>
                              </w:tc>
                            </w:tr>
                          </w:tbl>
                          <w:p w:rsidR="002E614A">
                            <w:pPr>
                              <w:pStyle w:val="BodyText"/>
                            </w:pPr>
                          </w:p>
                        </w:txbxContent>
                      </wps:txbx>
                      <wps:bodyPr rot="0" vert="horz" wrap="square" lIns="0" tIns="0" rIns="0" bIns="0" anchor="t" anchorCtr="0" upright="1"/>
                    </wps:wsp>
                  </a:graphicData>
                </a:graphic>
              </wp:inline>
            </w:drawing>
          </mc:Choice>
          <mc:Fallback>
            <w:pict>
              <v:shape id="Text Box 119" o:spid="_x0000_i1072" type="#_x0000_t202" style="width:107pt;height:47.2pt;mso-wrap-distance-bottom:0;mso-wrap-distance-left:0;mso-wrap-distance-right:0;mso-wrap-distance-top:0;v-text-anchor:top" filled="f" fillcolor="this" stroked="f">
                <v:textbox inset="0,0,0,0">
                  <w:txbxContent>
                    <w:tbl>
                      <w:tblPr>
                        <w:tblStyle w:val="TableNormal00"/>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59"/>
                        <w:gridCol w:w="350"/>
                        <w:gridCol w:w="350"/>
                        <w:gridCol w:w="350"/>
                        <w:gridCol w:w="350"/>
                        <w:gridCol w:w="360"/>
                      </w:tblGrid>
                      <w:tr>
                        <w:tblPrEx>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Ex>
                        <w:trPr>
                          <w:trHeight w:val="330"/>
                        </w:trPr>
                        <w:tc>
                          <w:tcPr>
                            <w:tcW w:w="2119" w:type="dxa"/>
                            <w:gridSpan w:val="6"/>
                          </w:tcPr>
                          <w:p w:rsidR="002E614A">
                            <w:pPr>
                              <w:pStyle w:val="TableParagraph"/>
                              <w:spacing w:before="52"/>
                              <w:ind w:left="570"/>
                              <w:rPr>
                                <w:sz w:val="17"/>
                              </w:rPr>
                            </w:pPr>
                            <w:r>
                              <w:rPr>
                                <w:sz w:val="17"/>
                              </w:rPr>
                              <w:t>建筑防火单元</w:t>
                            </w:r>
                          </w:p>
                        </w:tc>
                      </w:tr>
                      <w:tr>
                        <w:tblPrEx>
                          <w:tblW w:w="0" w:type="auto"/>
                          <w:tblInd w:w="7" w:type="dxa"/>
                          <w:tblLayout w:type="fixed"/>
                          <w:tblLook w:val="01E0"/>
                        </w:tblPrEx>
                        <w:trPr>
                          <w:trHeight w:val="332"/>
                        </w:trPr>
                        <w:tc>
                          <w:tcPr>
                            <w:tcW w:w="1059" w:type="dxa"/>
                            <w:gridSpan w:val="3"/>
                            <w:tcBorders>
                              <w:left w:val="nil"/>
                            </w:tcBorders>
                          </w:tcPr>
                          <w:p w:rsidR="002E614A">
                            <w:pPr>
                              <w:pStyle w:val="TableParagraph"/>
                              <w:rPr>
                                <w:rFonts w:ascii="Times New Roman"/>
                                <w:sz w:val="18"/>
                              </w:rPr>
                            </w:pPr>
                          </w:p>
                        </w:tc>
                        <w:tc>
                          <w:tcPr>
                            <w:tcW w:w="1060" w:type="dxa"/>
                            <w:gridSpan w:val="3"/>
                            <w:tcBorders>
                              <w:bottom w:val="single" w:sz="8" w:space="0" w:color="000000"/>
                              <w:right w:val="nil"/>
                            </w:tcBorders>
                          </w:tcPr>
                          <w:p w:rsidR="002E614A">
                            <w:pPr>
                              <w:pStyle w:val="TableParagraph"/>
                              <w:rPr>
                                <w:rFonts w:ascii="Times New Roman"/>
                                <w:sz w:val="18"/>
                              </w:rPr>
                            </w:pPr>
                          </w:p>
                        </w:tc>
                      </w:tr>
                      <w:tr>
                        <w:tblPrEx>
                          <w:tblW w:w="0" w:type="auto"/>
                          <w:tblInd w:w="7" w:type="dxa"/>
                          <w:tblLayout w:type="fixed"/>
                          <w:tblLook w:val="01E0"/>
                        </w:tblPrEx>
                        <w:trPr>
                          <w:trHeight w:val="226"/>
                        </w:trPr>
                        <w:tc>
                          <w:tcPr>
                            <w:tcW w:w="359" w:type="dxa"/>
                            <w:tcBorders>
                              <w:bottom w:val="nil"/>
                            </w:tcBorders>
                          </w:tcPr>
                          <w:p w:rsidR="002E614A">
                            <w:pPr>
                              <w:pStyle w:val="TableParagraph"/>
                              <w:rPr>
                                <w:rFonts w:ascii="Times New Roman"/>
                                <w:sz w:val="16"/>
                              </w:rPr>
                            </w:pPr>
                          </w:p>
                        </w:tc>
                        <w:tc>
                          <w:tcPr>
                            <w:tcW w:w="350" w:type="dxa"/>
                            <w:tcBorders>
                              <w:bottom w:val="nil"/>
                            </w:tcBorders>
                          </w:tcPr>
                          <w:p w:rsidR="002E614A">
                            <w:pPr>
                              <w:pStyle w:val="TableParagraph"/>
                              <w:rPr>
                                <w:rFonts w:ascii="Times New Roman"/>
                                <w:sz w:val="16"/>
                              </w:rPr>
                            </w:pPr>
                          </w:p>
                        </w:tc>
                        <w:tc>
                          <w:tcPr>
                            <w:tcW w:w="350" w:type="dxa"/>
                            <w:tcBorders>
                              <w:bottom w:val="nil"/>
                            </w:tcBorders>
                          </w:tcPr>
                          <w:p w:rsidR="002E614A">
                            <w:pPr>
                              <w:pStyle w:val="TableParagraph"/>
                              <w:rPr>
                                <w:rFonts w:ascii="Times New Roman"/>
                                <w:sz w:val="16"/>
                              </w:rPr>
                            </w:pPr>
                          </w:p>
                        </w:tc>
                        <w:tc>
                          <w:tcPr>
                            <w:tcW w:w="350" w:type="dxa"/>
                            <w:tcBorders>
                              <w:bottom w:val="nil"/>
                            </w:tcBorders>
                          </w:tcPr>
                          <w:p w:rsidR="002E614A">
                            <w:pPr>
                              <w:pStyle w:val="TableParagraph"/>
                              <w:rPr>
                                <w:rFonts w:ascii="Times New Roman"/>
                                <w:sz w:val="16"/>
                              </w:rPr>
                            </w:pPr>
                          </w:p>
                        </w:tc>
                        <w:tc>
                          <w:tcPr>
                            <w:tcW w:w="350" w:type="dxa"/>
                            <w:tcBorders>
                              <w:bottom w:val="nil"/>
                            </w:tcBorders>
                          </w:tcPr>
                          <w:p w:rsidR="002E614A">
                            <w:pPr>
                              <w:pStyle w:val="TableParagraph"/>
                              <w:rPr>
                                <w:rFonts w:ascii="Times New Roman"/>
                                <w:sz w:val="16"/>
                              </w:rPr>
                            </w:pPr>
                          </w:p>
                        </w:tc>
                        <w:tc>
                          <w:tcPr>
                            <w:tcW w:w="360" w:type="dxa"/>
                            <w:tcBorders>
                              <w:bottom w:val="nil"/>
                            </w:tcBorders>
                          </w:tcPr>
                          <w:p w:rsidR="002E614A">
                            <w:pPr>
                              <w:pStyle w:val="TableParagraph"/>
                              <w:rPr>
                                <w:rFonts w:ascii="Times New Roman"/>
                                <w:sz w:val="16"/>
                              </w:rPr>
                            </w:pPr>
                          </w:p>
                        </w:tc>
                      </w:tr>
                    </w:tbl>
                    <w:p w:rsidR="002E614A">
                      <w:pPr>
                        <w:pStyle w:val="BodyText"/>
                      </w:pPr>
                    </w:p>
                  </w:txbxContent>
                </v:textbox>
                <w10:anchorlock/>
              </v:shape>
            </w:pict>
          </mc:Fallback>
        </mc:AlternateContent>
      </w:r>
    </w:p>
    <w:p w:rsidR="00766B74">
      <w:pPr>
        <w:tabs>
          <w:tab w:val="left" w:pos="2642"/>
        </w:tabs>
        <w:ind w:left="388"/>
        <w:rPr>
          <w:sz w:val="20"/>
        </w:rPr>
      </w:pPr>
      <w:r>
        <w:rPr>
          <w:noProof/>
          <w:sz w:val="20"/>
          <w:lang w:val="en-US" w:bidi="ar-SA"/>
        </w:rPr>
        <mc:AlternateContent>
          <mc:Choice Requires="wps">
            <w:drawing>
              <wp:inline distT="0" distB="0" distL="0" distR="0">
                <wp:extent cx="1299210" cy="1605915"/>
                <wp:effectExtent l="0" t="0" r="0" b="3810"/>
                <wp:docPr id="26" name="Text Box 118"/>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299210" cy="160591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tbl>
                            <w:tblPr>
                              <w:tblStyle w:val="TableNormal00"/>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15"/>
                              <w:gridCol w:w="350"/>
                              <w:gridCol w:w="350"/>
                              <w:gridCol w:w="349"/>
                              <w:gridCol w:w="350"/>
                              <w:gridCol w:w="316"/>
                            </w:tblGrid>
                            <w:tr>
                              <w:tblPrEx>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Ex>
                              <w:trPr>
                                <w:trHeight w:val="2502"/>
                              </w:trPr>
                              <w:tc>
                                <w:tcPr>
                                  <w:tcW w:w="315" w:type="dxa"/>
                                  <w:tcBorders>
                                    <w:right w:val="double" w:sz="2" w:space="0" w:color="000000"/>
                                  </w:tcBorders>
                                </w:tcPr>
                                <w:p w:rsidR="002E614A">
                                  <w:pPr>
                                    <w:pStyle w:val="TableParagraph"/>
                                    <w:rPr>
                                      <w:sz w:val="16"/>
                                    </w:rPr>
                                  </w:pPr>
                                </w:p>
                                <w:p w:rsidR="002E614A">
                                  <w:pPr>
                                    <w:pStyle w:val="TableParagraph"/>
                                    <w:rPr>
                                      <w:sz w:val="16"/>
                                    </w:rPr>
                                  </w:pPr>
                                </w:p>
                                <w:p w:rsidR="002E614A">
                                  <w:pPr>
                                    <w:pStyle w:val="TableParagraph"/>
                                    <w:rPr>
                                      <w:sz w:val="16"/>
                                    </w:rPr>
                                  </w:pPr>
                                </w:p>
                                <w:p w:rsidR="002E614A">
                                  <w:pPr>
                                    <w:pStyle w:val="TableParagraph"/>
                                    <w:spacing w:before="112" w:line="228" w:lineRule="auto"/>
                                    <w:ind w:left="55" w:right="62"/>
                                    <w:jc w:val="both"/>
                                    <w:rPr>
                                      <w:sz w:val="17"/>
                                    </w:rPr>
                                  </w:pPr>
                                  <w:r>
                                    <w:rPr>
                                      <w:w w:val="95"/>
                                      <w:sz w:val="17"/>
                                    </w:rPr>
                                    <w:t>场所合法性</w:t>
                                  </w:r>
                                </w:p>
                              </w:tc>
                              <w:tc>
                                <w:tcPr>
                                  <w:tcW w:w="350" w:type="dxa"/>
                                  <w:tcBorders>
                                    <w:left w:val="double" w:sz="2" w:space="0" w:color="000000"/>
                                    <w:right w:val="double" w:sz="2" w:space="0" w:color="000000"/>
                                  </w:tcBorders>
                                </w:tcPr>
                                <w:p w:rsidR="002E614A">
                                  <w:pPr>
                                    <w:pStyle w:val="TableParagraph"/>
                                    <w:spacing w:before="126" w:line="223" w:lineRule="auto"/>
                                    <w:ind w:left="75" w:right="62"/>
                                    <w:jc w:val="both"/>
                                    <w:rPr>
                                      <w:sz w:val="17"/>
                                    </w:rPr>
                                  </w:pPr>
                                  <w:r>
                                    <w:rPr>
                                      <w:w w:val="95"/>
                                      <w:sz w:val="17"/>
                                    </w:rPr>
                                    <w:t>消防</w:t>
                                  </w:r>
                                  <w:r>
                                    <w:rPr>
                                      <w:w w:val="95"/>
                                      <w:sz w:val="17"/>
                                    </w:rPr>
                                    <w:t>平安</w:t>
                                  </w:r>
                                  <w:r>
                                    <w:rPr>
                                      <w:w w:val="95"/>
                                      <w:sz w:val="17"/>
                                    </w:rPr>
                                    <w:t>制度及操作流程</w:t>
                                  </w:r>
                                </w:p>
                              </w:tc>
                              <w:tc>
                                <w:tcPr>
                                  <w:tcW w:w="350" w:type="dxa"/>
                                  <w:tcBorders>
                                    <w:left w:val="double" w:sz="2" w:space="0" w:color="000000"/>
                                    <w:right w:val="double" w:sz="2" w:space="0" w:color="000000"/>
                                  </w:tcBorders>
                                </w:tcPr>
                                <w:p w:rsidR="002E614A">
                                  <w:pPr>
                                    <w:pStyle w:val="TableParagraph"/>
                                    <w:rPr>
                                      <w:sz w:val="16"/>
                                    </w:rPr>
                                  </w:pPr>
                                </w:p>
                                <w:p w:rsidR="002E614A">
                                  <w:pPr>
                                    <w:pStyle w:val="TableParagraph"/>
                                    <w:spacing w:before="121" w:line="225" w:lineRule="auto"/>
                                    <w:ind w:left="75" w:right="62"/>
                                    <w:jc w:val="both"/>
                                    <w:rPr>
                                      <w:sz w:val="17"/>
                                    </w:rPr>
                                  </w:pPr>
                                  <w:r>
                                    <w:rPr>
                                      <w:w w:val="95"/>
                                      <w:sz w:val="17"/>
                                    </w:rPr>
                                    <w:t>消防</w:t>
                                  </w:r>
                                  <w:r>
                                    <w:rPr>
                                      <w:w w:val="95"/>
                                      <w:sz w:val="17"/>
                                    </w:rPr>
                                    <w:t>平安</w:t>
                                  </w:r>
                                  <w:r>
                                    <w:rPr>
                                      <w:w w:val="95"/>
                                      <w:sz w:val="17"/>
                                    </w:rPr>
                                    <w:t>组织责任制</w:t>
                                  </w:r>
                                </w:p>
                              </w:tc>
                              <w:tc>
                                <w:tcPr>
                                  <w:tcW w:w="349" w:type="dxa"/>
                                  <w:tcBorders>
                                    <w:left w:val="double" w:sz="2" w:space="0" w:color="000000"/>
                                    <w:right w:val="double" w:sz="2" w:space="0" w:color="000000"/>
                                  </w:tcBorders>
                                </w:tcPr>
                                <w:p w:rsidR="002E614A">
                                  <w:pPr>
                                    <w:pStyle w:val="TableParagraph"/>
                                    <w:spacing w:before="8"/>
                                    <w:rPr>
                                      <w:sz w:val="17"/>
                                    </w:rPr>
                                  </w:pPr>
                                </w:p>
                                <w:p w:rsidR="002E614A">
                                  <w:pPr>
                                    <w:pStyle w:val="TableParagraph"/>
                                    <w:spacing w:line="223" w:lineRule="auto"/>
                                    <w:ind w:left="75" w:right="61"/>
                                    <w:jc w:val="both"/>
                                    <w:rPr>
                                      <w:sz w:val="17"/>
                                    </w:rPr>
                                  </w:pPr>
                                  <w:r>
                                    <w:rPr>
                                      <w:w w:val="95"/>
                                      <w:sz w:val="17"/>
                                    </w:rPr>
                                    <w:t>灭火和应急预案及演练</w:t>
                                  </w:r>
                                </w:p>
                              </w:tc>
                              <w:tc>
                                <w:tcPr>
                                  <w:tcW w:w="350" w:type="dxa"/>
                                  <w:tcBorders>
                                    <w:left w:val="double" w:sz="2" w:space="0" w:color="000000"/>
                                    <w:right w:val="double" w:sz="2" w:space="0" w:color="000000"/>
                                  </w:tcBorders>
                                </w:tcPr>
                                <w:p w:rsidR="002E614A">
                                  <w:pPr>
                                    <w:pStyle w:val="TableParagraph"/>
                                    <w:spacing w:before="24" w:line="223" w:lineRule="auto"/>
                                    <w:ind w:left="76" w:right="61"/>
                                    <w:jc w:val="both"/>
                                    <w:rPr>
                                      <w:sz w:val="17"/>
                                    </w:rPr>
                                  </w:pPr>
                                  <w:r>
                                    <w:rPr>
                                      <w:w w:val="95"/>
                                      <w:sz w:val="17"/>
                                    </w:rPr>
                                    <w:t>防火检查</w:t>
                                  </w:r>
                                </w:p>
                                <w:p w:rsidR="002E614A">
                                  <w:pPr>
                                    <w:pStyle w:val="TableParagraph"/>
                                    <w:spacing w:line="225" w:lineRule="auto"/>
                                    <w:ind w:left="76" w:right="61"/>
                                    <w:jc w:val="both"/>
                                    <w:rPr>
                                      <w:sz w:val="17"/>
                                    </w:rPr>
                                  </w:pPr>
                                  <w:r>
                                    <w:rPr>
                                      <w:w w:val="95"/>
                                      <w:sz w:val="17"/>
                                    </w:rPr>
                                    <w:t>、巡查及隐患整改</w:t>
                                  </w:r>
                                </w:p>
                              </w:tc>
                              <w:tc>
                                <w:tcPr>
                                  <w:tcW w:w="316" w:type="dxa"/>
                                  <w:tcBorders>
                                    <w:left w:val="double" w:sz="2" w:space="0" w:color="000000"/>
                                  </w:tcBorders>
                                </w:tcPr>
                                <w:p w:rsidR="002E614A">
                                  <w:pPr>
                                    <w:pStyle w:val="TableParagraph"/>
                                    <w:spacing w:before="8"/>
                                    <w:rPr>
                                      <w:sz w:val="17"/>
                                    </w:rPr>
                                  </w:pPr>
                                </w:p>
                                <w:p w:rsidR="002E614A">
                                  <w:pPr>
                                    <w:pStyle w:val="TableParagraph"/>
                                    <w:spacing w:line="223" w:lineRule="auto"/>
                                    <w:ind w:left="76" w:right="42"/>
                                    <w:jc w:val="both"/>
                                    <w:rPr>
                                      <w:sz w:val="17"/>
                                    </w:rPr>
                                  </w:pPr>
                                  <w:r>
                                    <w:rPr>
                                      <w:w w:val="95"/>
                                      <w:sz w:val="17"/>
                                    </w:rPr>
                                    <w:t>消防</w:t>
                                  </w:r>
                                  <w:r>
                                    <w:rPr>
                                      <w:w w:val="95"/>
                                      <w:sz w:val="17"/>
                                    </w:rPr>
                                    <w:t>平安</w:t>
                                  </w:r>
                                  <w:r>
                                    <w:rPr>
                                      <w:w w:val="95"/>
                                      <w:sz w:val="17"/>
                                    </w:rPr>
                                    <w:t>宣传教育培训</w:t>
                                  </w:r>
                                </w:p>
                              </w:tc>
                            </w:tr>
                          </w:tbl>
                          <w:p w:rsidR="002E614A">
                            <w:pPr>
                              <w:pStyle w:val="BodyText"/>
                            </w:pPr>
                          </w:p>
                        </w:txbxContent>
                      </wps:txbx>
                      <wps:bodyPr rot="0" vert="horz" wrap="square" lIns="0" tIns="0" rIns="0" bIns="0" anchor="t" anchorCtr="0" upright="1"/>
                    </wps:wsp>
                  </a:graphicData>
                </a:graphic>
              </wp:inline>
            </w:drawing>
          </mc:Choice>
          <mc:Fallback>
            <w:pict>
              <v:shape id="Text Box 118" o:spid="_x0000_i1073" type="#_x0000_t202" style="width:102.3pt;height:126.45pt;mso-wrap-distance-bottom:0;mso-wrap-distance-left:0;mso-wrap-distance-right:0;mso-wrap-distance-top:0;v-text-anchor:top" filled="f" fillcolor="this" stroked="f">
                <v:textbox inset="0,0,0,0">
                  <w:txbxContent>
                    <w:tbl>
                      <w:tblPr>
                        <w:tblStyle w:val="TableNormal00"/>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15"/>
                        <w:gridCol w:w="350"/>
                        <w:gridCol w:w="350"/>
                        <w:gridCol w:w="349"/>
                        <w:gridCol w:w="350"/>
                        <w:gridCol w:w="316"/>
                      </w:tblGrid>
                      <w:tr>
                        <w:tblPrEx>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Ex>
                        <w:trPr>
                          <w:trHeight w:val="2502"/>
                        </w:trPr>
                        <w:tc>
                          <w:tcPr>
                            <w:tcW w:w="315" w:type="dxa"/>
                            <w:tcBorders>
                              <w:right w:val="double" w:sz="2" w:space="0" w:color="000000"/>
                            </w:tcBorders>
                          </w:tcPr>
                          <w:p w:rsidR="002E614A">
                            <w:pPr>
                              <w:pStyle w:val="TableParagraph"/>
                              <w:rPr>
                                <w:sz w:val="16"/>
                              </w:rPr>
                            </w:pPr>
                          </w:p>
                          <w:p w:rsidR="002E614A">
                            <w:pPr>
                              <w:pStyle w:val="TableParagraph"/>
                              <w:rPr>
                                <w:sz w:val="16"/>
                              </w:rPr>
                            </w:pPr>
                          </w:p>
                          <w:p w:rsidR="002E614A">
                            <w:pPr>
                              <w:pStyle w:val="TableParagraph"/>
                              <w:rPr>
                                <w:sz w:val="16"/>
                              </w:rPr>
                            </w:pPr>
                          </w:p>
                          <w:p w:rsidR="002E614A">
                            <w:pPr>
                              <w:pStyle w:val="TableParagraph"/>
                              <w:spacing w:before="112" w:line="228" w:lineRule="auto"/>
                              <w:ind w:left="55" w:right="62"/>
                              <w:jc w:val="both"/>
                              <w:rPr>
                                <w:sz w:val="17"/>
                              </w:rPr>
                            </w:pPr>
                            <w:r>
                              <w:rPr>
                                <w:w w:val="95"/>
                                <w:sz w:val="17"/>
                              </w:rPr>
                              <w:t>场所合法性</w:t>
                            </w:r>
                          </w:p>
                        </w:tc>
                        <w:tc>
                          <w:tcPr>
                            <w:tcW w:w="350" w:type="dxa"/>
                            <w:tcBorders>
                              <w:left w:val="double" w:sz="2" w:space="0" w:color="000000"/>
                              <w:right w:val="double" w:sz="2" w:space="0" w:color="000000"/>
                            </w:tcBorders>
                          </w:tcPr>
                          <w:p w:rsidR="002E614A">
                            <w:pPr>
                              <w:pStyle w:val="TableParagraph"/>
                              <w:spacing w:before="126" w:line="223" w:lineRule="auto"/>
                              <w:ind w:left="75" w:right="62"/>
                              <w:jc w:val="both"/>
                              <w:rPr>
                                <w:sz w:val="17"/>
                              </w:rPr>
                            </w:pPr>
                            <w:r>
                              <w:rPr>
                                <w:w w:val="95"/>
                                <w:sz w:val="17"/>
                              </w:rPr>
                              <w:t>消防</w:t>
                            </w:r>
                            <w:r>
                              <w:rPr>
                                <w:w w:val="95"/>
                                <w:sz w:val="17"/>
                              </w:rPr>
                              <w:t>平安</w:t>
                            </w:r>
                            <w:r>
                              <w:rPr>
                                <w:w w:val="95"/>
                                <w:sz w:val="17"/>
                              </w:rPr>
                              <w:t>制度及操作流程</w:t>
                            </w:r>
                          </w:p>
                        </w:tc>
                        <w:tc>
                          <w:tcPr>
                            <w:tcW w:w="350" w:type="dxa"/>
                            <w:tcBorders>
                              <w:left w:val="double" w:sz="2" w:space="0" w:color="000000"/>
                              <w:right w:val="double" w:sz="2" w:space="0" w:color="000000"/>
                            </w:tcBorders>
                          </w:tcPr>
                          <w:p w:rsidR="002E614A">
                            <w:pPr>
                              <w:pStyle w:val="TableParagraph"/>
                              <w:rPr>
                                <w:sz w:val="16"/>
                              </w:rPr>
                            </w:pPr>
                          </w:p>
                          <w:p w:rsidR="002E614A">
                            <w:pPr>
                              <w:pStyle w:val="TableParagraph"/>
                              <w:spacing w:before="121" w:line="225" w:lineRule="auto"/>
                              <w:ind w:left="75" w:right="62"/>
                              <w:jc w:val="both"/>
                              <w:rPr>
                                <w:sz w:val="17"/>
                              </w:rPr>
                            </w:pPr>
                            <w:r>
                              <w:rPr>
                                <w:w w:val="95"/>
                                <w:sz w:val="17"/>
                              </w:rPr>
                              <w:t>消防</w:t>
                            </w:r>
                            <w:r>
                              <w:rPr>
                                <w:w w:val="95"/>
                                <w:sz w:val="17"/>
                              </w:rPr>
                              <w:t>平安</w:t>
                            </w:r>
                            <w:r>
                              <w:rPr>
                                <w:w w:val="95"/>
                                <w:sz w:val="17"/>
                              </w:rPr>
                              <w:t>组织责任制</w:t>
                            </w:r>
                          </w:p>
                        </w:tc>
                        <w:tc>
                          <w:tcPr>
                            <w:tcW w:w="349" w:type="dxa"/>
                            <w:tcBorders>
                              <w:left w:val="double" w:sz="2" w:space="0" w:color="000000"/>
                              <w:right w:val="double" w:sz="2" w:space="0" w:color="000000"/>
                            </w:tcBorders>
                          </w:tcPr>
                          <w:p w:rsidR="002E614A">
                            <w:pPr>
                              <w:pStyle w:val="TableParagraph"/>
                              <w:spacing w:before="8"/>
                              <w:rPr>
                                <w:sz w:val="17"/>
                              </w:rPr>
                            </w:pPr>
                          </w:p>
                          <w:p w:rsidR="002E614A">
                            <w:pPr>
                              <w:pStyle w:val="TableParagraph"/>
                              <w:spacing w:line="223" w:lineRule="auto"/>
                              <w:ind w:left="75" w:right="61"/>
                              <w:jc w:val="both"/>
                              <w:rPr>
                                <w:sz w:val="17"/>
                              </w:rPr>
                            </w:pPr>
                            <w:r>
                              <w:rPr>
                                <w:w w:val="95"/>
                                <w:sz w:val="17"/>
                              </w:rPr>
                              <w:t>灭火和应急预案及演练</w:t>
                            </w:r>
                          </w:p>
                        </w:tc>
                        <w:tc>
                          <w:tcPr>
                            <w:tcW w:w="350" w:type="dxa"/>
                            <w:tcBorders>
                              <w:left w:val="double" w:sz="2" w:space="0" w:color="000000"/>
                              <w:right w:val="double" w:sz="2" w:space="0" w:color="000000"/>
                            </w:tcBorders>
                          </w:tcPr>
                          <w:p w:rsidR="002E614A">
                            <w:pPr>
                              <w:pStyle w:val="TableParagraph"/>
                              <w:spacing w:before="24" w:line="223" w:lineRule="auto"/>
                              <w:ind w:left="76" w:right="61"/>
                              <w:jc w:val="both"/>
                              <w:rPr>
                                <w:sz w:val="17"/>
                              </w:rPr>
                            </w:pPr>
                            <w:r>
                              <w:rPr>
                                <w:w w:val="95"/>
                                <w:sz w:val="17"/>
                              </w:rPr>
                              <w:t>防火检查</w:t>
                            </w:r>
                          </w:p>
                          <w:p w:rsidR="002E614A">
                            <w:pPr>
                              <w:pStyle w:val="TableParagraph"/>
                              <w:spacing w:line="225" w:lineRule="auto"/>
                              <w:ind w:left="76" w:right="61"/>
                              <w:jc w:val="both"/>
                              <w:rPr>
                                <w:sz w:val="17"/>
                              </w:rPr>
                            </w:pPr>
                            <w:r>
                              <w:rPr>
                                <w:w w:val="95"/>
                                <w:sz w:val="17"/>
                              </w:rPr>
                              <w:t>、巡查及隐患整改</w:t>
                            </w:r>
                          </w:p>
                        </w:tc>
                        <w:tc>
                          <w:tcPr>
                            <w:tcW w:w="316" w:type="dxa"/>
                            <w:tcBorders>
                              <w:left w:val="double" w:sz="2" w:space="0" w:color="000000"/>
                            </w:tcBorders>
                          </w:tcPr>
                          <w:p w:rsidR="002E614A">
                            <w:pPr>
                              <w:pStyle w:val="TableParagraph"/>
                              <w:spacing w:before="8"/>
                              <w:rPr>
                                <w:sz w:val="17"/>
                              </w:rPr>
                            </w:pPr>
                          </w:p>
                          <w:p w:rsidR="002E614A">
                            <w:pPr>
                              <w:pStyle w:val="TableParagraph"/>
                              <w:spacing w:line="223" w:lineRule="auto"/>
                              <w:ind w:left="76" w:right="42"/>
                              <w:jc w:val="both"/>
                              <w:rPr>
                                <w:sz w:val="17"/>
                              </w:rPr>
                            </w:pPr>
                            <w:r>
                              <w:rPr>
                                <w:w w:val="95"/>
                                <w:sz w:val="17"/>
                              </w:rPr>
                              <w:t>消防</w:t>
                            </w:r>
                            <w:r>
                              <w:rPr>
                                <w:w w:val="95"/>
                                <w:sz w:val="17"/>
                              </w:rPr>
                              <w:t>平安</w:t>
                            </w:r>
                            <w:r>
                              <w:rPr>
                                <w:w w:val="95"/>
                                <w:sz w:val="17"/>
                              </w:rPr>
                              <w:t>宣传教育培训</w:t>
                            </w:r>
                          </w:p>
                        </w:tc>
                      </w:tr>
                    </w:tbl>
                    <w:p w:rsidR="002E614A">
                      <w:pPr>
                        <w:pStyle w:val="BodyText"/>
                      </w:pPr>
                    </w:p>
                  </w:txbxContent>
                </v:textbox>
                <w10:anchorlock/>
              </v:shape>
            </w:pict>
          </mc:Fallback>
        </mc:AlternateContent>
      </w:r>
      <w:r>
        <w:rPr>
          <w:noProof/>
          <w:sz w:val="20"/>
          <w:lang w:val="en-US" w:bidi="ar-SA"/>
        </w:rPr>
        <mc:AlternateContent>
          <mc:Choice Requires="wps">
            <w:drawing>
              <wp:inline distT="0" distB="0" distL="0" distR="0">
                <wp:extent cx="2409190" cy="1605915"/>
                <wp:effectExtent l="0" t="0" r="635" b="3810"/>
                <wp:docPr id="25" name="Text Box 11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09190" cy="160591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tbl>
                            <w:tblPr>
                              <w:tblStyle w:val="TableNormal00"/>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15"/>
                              <w:gridCol w:w="350"/>
                              <w:gridCol w:w="349"/>
                              <w:gridCol w:w="351"/>
                              <w:gridCol w:w="349"/>
                              <w:gridCol w:w="350"/>
                              <w:gridCol w:w="350"/>
                              <w:gridCol w:w="350"/>
                              <w:gridCol w:w="349"/>
                              <w:gridCol w:w="350"/>
                              <w:gridCol w:w="315"/>
                            </w:tblGrid>
                            <w:tr>
                              <w:tblPrEx>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Ex>
                              <w:trPr>
                                <w:trHeight w:val="2502"/>
                              </w:trPr>
                              <w:tc>
                                <w:tcPr>
                                  <w:tcW w:w="315" w:type="dxa"/>
                                  <w:tcBorders>
                                    <w:right w:val="double" w:sz="2" w:space="0" w:color="000000"/>
                                  </w:tcBorders>
                                </w:tcPr>
                                <w:p w:rsidR="002E614A">
                                  <w:pPr>
                                    <w:pStyle w:val="TableParagraph"/>
                                    <w:rPr>
                                      <w:sz w:val="16"/>
                                    </w:rPr>
                                  </w:pPr>
                                </w:p>
                                <w:p w:rsidR="002E614A">
                                  <w:pPr>
                                    <w:pStyle w:val="TableParagraph"/>
                                    <w:rPr>
                                      <w:sz w:val="16"/>
                                    </w:rPr>
                                  </w:pPr>
                                </w:p>
                                <w:p w:rsidR="002E614A">
                                  <w:pPr>
                                    <w:pStyle w:val="TableParagraph"/>
                                    <w:rPr>
                                      <w:sz w:val="16"/>
                                    </w:rPr>
                                  </w:pPr>
                                </w:p>
                                <w:p w:rsidR="002E614A">
                                  <w:pPr>
                                    <w:pStyle w:val="TableParagraph"/>
                                    <w:spacing w:before="9"/>
                                    <w:rPr>
                                      <w:sz w:val="16"/>
                                    </w:rPr>
                                  </w:pPr>
                                </w:p>
                                <w:p w:rsidR="002E614A">
                                  <w:pPr>
                                    <w:pStyle w:val="TableParagraph"/>
                                    <w:spacing w:line="228" w:lineRule="auto"/>
                                    <w:ind w:left="57" w:right="60"/>
                                    <w:jc w:val="both"/>
                                    <w:rPr>
                                      <w:sz w:val="17"/>
                                    </w:rPr>
                                  </w:pPr>
                                  <w:r>
                                    <w:rPr>
                                      <w:w w:val="95"/>
                                      <w:sz w:val="17"/>
                                    </w:rPr>
                                    <w:t>消防给水</w:t>
                                  </w:r>
                                </w:p>
                              </w:tc>
                              <w:tc>
                                <w:tcPr>
                                  <w:tcW w:w="350" w:type="dxa"/>
                                  <w:tcBorders>
                                    <w:left w:val="double" w:sz="2" w:space="0" w:color="000000"/>
                                    <w:right w:val="double" w:sz="2" w:space="0" w:color="000000"/>
                                  </w:tcBorders>
                                </w:tcPr>
                                <w:p w:rsidR="002E614A">
                                  <w:pPr>
                                    <w:pStyle w:val="TableParagraph"/>
                                    <w:rPr>
                                      <w:sz w:val="17"/>
                                    </w:rPr>
                                  </w:pPr>
                                </w:p>
                                <w:p w:rsidR="002E614A">
                                  <w:pPr>
                                    <w:pStyle w:val="TableParagraph"/>
                                    <w:spacing w:line="220" w:lineRule="auto"/>
                                    <w:ind w:left="77" w:right="60"/>
                                    <w:jc w:val="both"/>
                                    <w:rPr>
                                      <w:sz w:val="17"/>
                                    </w:rPr>
                                  </w:pPr>
                                  <w:r>
                                    <w:rPr>
                                      <w:w w:val="95"/>
                                      <w:sz w:val="17"/>
                                    </w:rPr>
                                    <w:t>消火栓</w:t>
                                  </w:r>
                                </w:p>
                                <w:p w:rsidR="002E614A">
                                  <w:pPr>
                                    <w:pStyle w:val="TableParagraph"/>
                                    <w:spacing w:line="230" w:lineRule="auto"/>
                                    <w:ind w:left="77" w:right="60"/>
                                    <w:jc w:val="both"/>
                                    <w:rPr>
                                      <w:sz w:val="17"/>
                                    </w:rPr>
                                  </w:pPr>
                                  <w:r>
                                    <w:rPr>
                                      <w:w w:val="95"/>
                                      <w:sz w:val="17"/>
                                    </w:rPr>
                                    <w:t>、消防水炮系统</w:t>
                                  </w:r>
                                </w:p>
                              </w:tc>
                              <w:tc>
                                <w:tcPr>
                                  <w:tcW w:w="349" w:type="dxa"/>
                                  <w:tcBorders>
                                    <w:left w:val="double" w:sz="2" w:space="0" w:color="000000"/>
                                    <w:right w:val="double" w:sz="2" w:space="0" w:color="000000"/>
                                  </w:tcBorders>
                                </w:tcPr>
                                <w:p w:rsidR="002E614A">
                                  <w:pPr>
                                    <w:pStyle w:val="TableParagraph"/>
                                    <w:rPr>
                                      <w:sz w:val="16"/>
                                    </w:rPr>
                                  </w:pPr>
                                </w:p>
                                <w:p w:rsidR="002E614A">
                                  <w:pPr>
                                    <w:pStyle w:val="TableParagraph"/>
                                    <w:spacing w:before="3"/>
                                    <w:rPr>
                                      <w:sz w:val="17"/>
                                    </w:rPr>
                                  </w:pPr>
                                </w:p>
                                <w:p w:rsidR="002E614A">
                                  <w:pPr>
                                    <w:pStyle w:val="TableParagraph"/>
                                    <w:spacing w:before="1" w:line="225" w:lineRule="auto"/>
                                    <w:ind w:left="77" w:right="59"/>
                                    <w:jc w:val="both"/>
                                    <w:rPr>
                                      <w:sz w:val="17"/>
                                    </w:rPr>
                                  </w:pPr>
                                  <w:r>
                                    <w:rPr>
                                      <w:w w:val="95"/>
                                      <w:sz w:val="17"/>
                                    </w:rPr>
                                    <w:t>自动喷水灭火系统</w:t>
                                  </w:r>
                                </w:p>
                              </w:tc>
                              <w:tc>
                                <w:tcPr>
                                  <w:tcW w:w="351" w:type="dxa"/>
                                  <w:tcBorders>
                                    <w:left w:val="double" w:sz="2" w:space="0" w:color="000000"/>
                                    <w:right w:val="double" w:sz="2" w:space="0" w:color="000000"/>
                                  </w:tcBorders>
                                </w:tcPr>
                                <w:p w:rsidR="002E614A">
                                  <w:pPr>
                                    <w:pStyle w:val="TableParagraph"/>
                                    <w:rPr>
                                      <w:sz w:val="16"/>
                                    </w:rPr>
                                  </w:pPr>
                                </w:p>
                                <w:p w:rsidR="002E614A">
                                  <w:pPr>
                                    <w:pStyle w:val="TableParagraph"/>
                                    <w:rPr>
                                      <w:sz w:val="16"/>
                                    </w:rPr>
                                  </w:pPr>
                                </w:p>
                                <w:p w:rsidR="002E614A">
                                  <w:pPr>
                                    <w:pStyle w:val="TableParagraph"/>
                                    <w:rPr>
                                      <w:sz w:val="17"/>
                                    </w:rPr>
                                  </w:pPr>
                                </w:p>
                                <w:p w:rsidR="002E614A">
                                  <w:pPr>
                                    <w:pStyle w:val="TableParagraph"/>
                                    <w:spacing w:before="1" w:line="225" w:lineRule="auto"/>
                                    <w:ind w:left="78" w:right="60"/>
                                    <w:jc w:val="both"/>
                                    <w:rPr>
                                      <w:sz w:val="17"/>
                                    </w:rPr>
                                  </w:pPr>
                                  <w:r>
                                    <w:rPr>
                                      <w:w w:val="95"/>
                                      <w:sz w:val="17"/>
                                    </w:rPr>
                                    <w:t>泡沫灭火系统</w:t>
                                  </w:r>
                                </w:p>
                              </w:tc>
                              <w:tc>
                                <w:tcPr>
                                  <w:tcW w:w="349" w:type="dxa"/>
                                  <w:tcBorders>
                                    <w:left w:val="double" w:sz="2" w:space="0" w:color="000000"/>
                                    <w:right w:val="double" w:sz="2" w:space="0" w:color="000000"/>
                                  </w:tcBorders>
                                </w:tcPr>
                                <w:p w:rsidR="002E614A">
                                  <w:pPr>
                                    <w:pStyle w:val="TableParagraph"/>
                                    <w:rPr>
                                      <w:sz w:val="16"/>
                                    </w:rPr>
                                  </w:pPr>
                                </w:p>
                                <w:p w:rsidR="002E614A">
                                  <w:pPr>
                                    <w:pStyle w:val="TableParagraph"/>
                                    <w:rPr>
                                      <w:sz w:val="16"/>
                                    </w:rPr>
                                  </w:pPr>
                                </w:p>
                                <w:p w:rsidR="002E614A">
                                  <w:pPr>
                                    <w:pStyle w:val="TableParagraph"/>
                                    <w:rPr>
                                      <w:sz w:val="17"/>
                                    </w:rPr>
                                  </w:pPr>
                                </w:p>
                                <w:p w:rsidR="002E614A">
                                  <w:pPr>
                                    <w:pStyle w:val="TableParagraph"/>
                                    <w:spacing w:before="1" w:line="225" w:lineRule="auto"/>
                                    <w:ind w:left="77" w:right="59"/>
                                    <w:jc w:val="both"/>
                                    <w:rPr>
                                      <w:sz w:val="17"/>
                                    </w:rPr>
                                  </w:pPr>
                                  <w:r>
                                    <w:rPr>
                                      <w:w w:val="95"/>
                                      <w:sz w:val="17"/>
                                    </w:rPr>
                                    <w:t>气体灭火系统</w:t>
                                  </w:r>
                                </w:p>
                              </w:tc>
                              <w:tc>
                                <w:tcPr>
                                  <w:tcW w:w="350" w:type="dxa"/>
                                  <w:tcBorders>
                                    <w:left w:val="double" w:sz="2" w:space="0" w:color="000000"/>
                                    <w:right w:val="double" w:sz="2" w:space="0" w:color="000000"/>
                                  </w:tcBorders>
                                </w:tcPr>
                                <w:p w:rsidR="002E614A">
                                  <w:pPr>
                                    <w:pStyle w:val="TableParagraph"/>
                                    <w:rPr>
                                      <w:sz w:val="16"/>
                                    </w:rPr>
                                  </w:pPr>
                                </w:p>
                                <w:p w:rsidR="002E614A">
                                  <w:pPr>
                                    <w:pStyle w:val="TableParagraph"/>
                                    <w:spacing w:before="3"/>
                                    <w:rPr>
                                      <w:sz w:val="17"/>
                                    </w:rPr>
                                  </w:pPr>
                                </w:p>
                                <w:p w:rsidR="002E614A">
                                  <w:pPr>
                                    <w:pStyle w:val="TableParagraph"/>
                                    <w:spacing w:before="1" w:line="225" w:lineRule="auto"/>
                                    <w:ind w:left="78" w:right="59"/>
                                    <w:jc w:val="both"/>
                                    <w:rPr>
                                      <w:sz w:val="17"/>
                                    </w:rPr>
                                  </w:pPr>
                                  <w:r>
                                    <w:rPr>
                                      <w:w w:val="95"/>
                                      <w:sz w:val="17"/>
                                    </w:rPr>
                                    <w:t>火灾自动报警系统</w:t>
                                  </w:r>
                                </w:p>
                              </w:tc>
                              <w:tc>
                                <w:tcPr>
                                  <w:tcW w:w="350" w:type="dxa"/>
                                  <w:tcBorders>
                                    <w:left w:val="double" w:sz="2" w:space="0" w:color="000000"/>
                                    <w:right w:val="double" w:sz="2" w:space="0" w:color="000000"/>
                                  </w:tcBorders>
                                </w:tcPr>
                                <w:p w:rsidR="002E614A">
                                  <w:pPr>
                                    <w:pStyle w:val="TableParagraph"/>
                                    <w:rPr>
                                      <w:sz w:val="16"/>
                                    </w:rPr>
                                  </w:pPr>
                                </w:p>
                                <w:p w:rsidR="002E614A">
                                  <w:pPr>
                                    <w:pStyle w:val="TableParagraph"/>
                                    <w:rPr>
                                      <w:sz w:val="16"/>
                                    </w:rPr>
                                  </w:pPr>
                                </w:p>
                                <w:p w:rsidR="002E614A">
                                  <w:pPr>
                                    <w:pStyle w:val="TableParagraph"/>
                                    <w:rPr>
                                      <w:sz w:val="16"/>
                                    </w:rPr>
                                  </w:pPr>
                                </w:p>
                                <w:p w:rsidR="002E614A">
                                  <w:pPr>
                                    <w:pStyle w:val="TableParagraph"/>
                                    <w:spacing w:before="112" w:line="228" w:lineRule="auto"/>
                                    <w:ind w:left="78" w:right="59"/>
                                    <w:jc w:val="both"/>
                                    <w:rPr>
                                      <w:sz w:val="17"/>
                                    </w:rPr>
                                  </w:pPr>
                                  <w:r>
                                    <w:rPr>
                                      <w:w w:val="95"/>
                                      <w:sz w:val="17"/>
                                    </w:rPr>
                                    <w:t>防排烟系统</w:t>
                                  </w:r>
                                </w:p>
                              </w:tc>
                              <w:tc>
                                <w:tcPr>
                                  <w:tcW w:w="350" w:type="dxa"/>
                                  <w:tcBorders>
                                    <w:left w:val="double" w:sz="2" w:space="0" w:color="000000"/>
                                    <w:right w:val="double" w:sz="2" w:space="0" w:color="000000"/>
                                  </w:tcBorders>
                                </w:tcPr>
                                <w:p w:rsidR="002E614A">
                                  <w:pPr>
                                    <w:pStyle w:val="TableParagraph"/>
                                    <w:rPr>
                                      <w:sz w:val="16"/>
                                    </w:rPr>
                                  </w:pPr>
                                </w:p>
                                <w:p w:rsidR="002E614A">
                                  <w:pPr>
                                    <w:pStyle w:val="TableParagraph"/>
                                    <w:rPr>
                                      <w:sz w:val="16"/>
                                    </w:rPr>
                                  </w:pPr>
                                </w:p>
                                <w:p w:rsidR="002E614A">
                                  <w:pPr>
                                    <w:pStyle w:val="TableParagraph"/>
                                    <w:spacing w:before="105" w:line="228" w:lineRule="auto"/>
                                    <w:ind w:left="78" w:right="59"/>
                                    <w:jc w:val="both"/>
                                    <w:rPr>
                                      <w:sz w:val="17"/>
                                    </w:rPr>
                                  </w:pPr>
                                  <w:r>
                                    <w:rPr>
                                      <w:w w:val="95"/>
                                      <w:sz w:val="17"/>
                                    </w:rPr>
                                    <w:t>消防供配电设施</w:t>
                                  </w:r>
                                </w:p>
                              </w:tc>
                              <w:tc>
                                <w:tcPr>
                                  <w:tcW w:w="349" w:type="dxa"/>
                                  <w:tcBorders>
                                    <w:left w:val="double" w:sz="2" w:space="0" w:color="000000"/>
                                    <w:right w:val="double" w:sz="2" w:space="0" w:color="000000"/>
                                  </w:tcBorders>
                                </w:tcPr>
                                <w:p w:rsidR="002E614A">
                                  <w:pPr>
                                    <w:pStyle w:val="TableParagraph"/>
                                    <w:spacing w:before="126" w:line="223" w:lineRule="auto"/>
                                    <w:ind w:left="78" w:right="58"/>
                                    <w:jc w:val="both"/>
                                    <w:rPr>
                                      <w:sz w:val="17"/>
                                    </w:rPr>
                                  </w:pPr>
                                  <w:r>
                                    <w:rPr>
                                      <w:w w:val="95"/>
                                      <w:sz w:val="17"/>
                                    </w:rPr>
                                    <w:t>应急照明及疏散指示标志</w:t>
                                  </w:r>
                                </w:p>
                              </w:tc>
                              <w:tc>
                                <w:tcPr>
                                  <w:tcW w:w="350" w:type="dxa"/>
                                  <w:tcBorders>
                                    <w:left w:val="double" w:sz="2" w:space="0" w:color="000000"/>
                                    <w:right w:val="double" w:sz="2" w:space="0" w:color="000000"/>
                                  </w:tcBorders>
                                </w:tcPr>
                                <w:p w:rsidR="002E614A">
                                  <w:pPr>
                                    <w:pStyle w:val="TableParagraph"/>
                                    <w:rPr>
                                      <w:sz w:val="16"/>
                                    </w:rPr>
                                  </w:pPr>
                                </w:p>
                                <w:p w:rsidR="002E614A">
                                  <w:pPr>
                                    <w:pStyle w:val="TableParagraph"/>
                                    <w:rPr>
                                      <w:sz w:val="16"/>
                                    </w:rPr>
                                  </w:pPr>
                                </w:p>
                                <w:p w:rsidR="002E614A">
                                  <w:pPr>
                                    <w:pStyle w:val="TableParagraph"/>
                                    <w:rPr>
                                      <w:sz w:val="16"/>
                                    </w:rPr>
                                  </w:pPr>
                                </w:p>
                                <w:p w:rsidR="002E614A">
                                  <w:pPr>
                                    <w:pStyle w:val="TableParagraph"/>
                                    <w:rPr>
                                      <w:sz w:val="16"/>
                                    </w:rPr>
                                  </w:pPr>
                                </w:p>
                                <w:p w:rsidR="002E614A">
                                  <w:pPr>
                                    <w:pStyle w:val="TableParagraph"/>
                                    <w:spacing w:before="107" w:line="230" w:lineRule="auto"/>
                                    <w:ind w:left="79" w:right="58"/>
                                    <w:jc w:val="both"/>
                                    <w:rPr>
                                      <w:sz w:val="17"/>
                                    </w:rPr>
                                  </w:pPr>
                                  <w:r>
                                    <w:rPr>
                                      <w:w w:val="95"/>
                                      <w:sz w:val="17"/>
                                    </w:rPr>
                                    <w:t>灭火器</w:t>
                                  </w:r>
                                </w:p>
                              </w:tc>
                              <w:tc>
                                <w:tcPr>
                                  <w:tcW w:w="315" w:type="dxa"/>
                                  <w:tcBorders>
                                    <w:left w:val="double" w:sz="2" w:space="0" w:color="000000"/>
                                  </w:tcBorders>
                                </w:tcPr>
                                <w:p w:rsidR="002E614A">
                                  <w:pPr>
                                    <w:pStyle w:val="TableParagraph"/>
                                    <w:rPr>
                                      <w:sz w:val="16"/>
                                    </w:rPr>
                                  </w:pPr>
                                </w:p>
                                <w:p w:rsidR="002E614A">
                                  <w:pPr>
                                    <w:pStyle w:val="TableParagraph"/>
                                    <w:rPr>
                                      <w:sz w:val="16"/>
                                    </w:rPr>
                                  </w:pPr>
                                </w:p>
                                <w:p w:rsidR="002E614A">
                                  <w:pPr>
                                    <w:pStyle w:val="TableParagraph"/>
                                    <w:rPr>
                                      <w:sz w:val="17"/>
                                    </w:rPr>
                                  </w:pPr>
                                </w:p>
                                <w:p w:rsidR="002E614A">
                                  <w:pPr>
                                    <w:pStyle w:val="TableParagraph"/>
                                    <w:spacing w:before="1" w:line="225" w:lineRule="auto"/>
                                    <w:ind w:left="79" w:right="38"/>
                                    <w:jc w:val="both"/>
                                    <w:rPr>
                                      <w:sz w:val="17"/>
                                    </w:rPr>
                                  </w:pPr>
                                  <w:r>
                                    <w:rPr>
                                      <w:w w:val="95"/>
                                      <w:sz w:val="17"/>
                                    </w:rPr>
                                    <w:t>其他消防设施</w:t>
                                  </w:r>
                                </w:p>
                              </w:tc>
                            </w:tr>
                          </w:tbl>
                          <w:p w:rsidR="002E614A">
                            <w:pPr>
                              <w:pStyle w:val="BodyText"/>
                            </w:pPr>
                          </w:p>
                        </w:txbxContent>
                      </wps:txbx>
                      <wps:bodyPr rot="0" vert="horz" wrap="square" lIns="0" tIns="0" rIns="0" bIns="0" anchor="t" anchorCtr="0" upright="1"/>
                    </wps:wsp>
                  </a:graphicData>
                </a:graphic>
              </wp:inline>
            </w:drawing>
          </mc:Choice>
          <mc:Fallback>
            <w:pict>
              <v:shape id="Text Box 117" o:spid="_x0000_i1074" type="#_x0000_t202" style="width:189.7pt;height:126.45pt;mso-wrap-distance-bottom:0;mso-wrap-distance-left:0;mso-wrap-distance-right:0;mso-wrap-distance-top:0;v-text-anchor:top" filled="f" fillcolor="this" stroked="f">
                <v:textbox inset="0,0,0,0">
                  <w:txbxContent>
                    <w:tbl>
                      <w:tblPr>
                        <w:tblStyle w:val="TableNormal00"/>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15"/>
                        <w:gridCol w:w="350"/>
                        <w:gridCol w:w="349"/>
                        <w:gridCol w:w="351"/>
                        <w:gridCol w:w="349"/>
                        <w:gridCol w:w="350"/>
                        <w:gridCol w:w="350"/>
                        <w:gridCol w:w="350"/>
                        <w:gridCol w:w="349"/>
                        <w:gridCol w:w="350"/>
                        <w:gridCol w:w="315"/>
                      </w:tblGrid>
                      <w:tr>
                        <w:tblPrEx>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Ex>
                        <w:trPr>
                          <w:trHeight w:val="2502"/>
                        </w:trPr>
                        <w:tc>
                          <w:tcPr>
                            <w:tcW w:w="315" w:type="dxa"/>
                            <w:tcBorders>
                              <w:right w:val="double" w:sz="2" w:space="0" w:color="000000"/>
                            </w:tcBorders>
                          </w:tcPr>
                          <w:p w:rsidR="002E614A">
                            <w:pPr>
                              <w:pStyle w:val="TableParagraph"/>
                              <w:rPr>
                                <w:sz w:val="16"/>
                              </w:rPr>
                            </w:pPr>
                          </w:p>
                          <w:p w:rsidR="002E614A">
                            <w:pPr>
                              <w:pStyle w:val="TableParagraph"/>
                              <w:rPr>
                                <w:sz w:val="16"/>
                              </w:rPr>
                            </w:pPr>
                          </w:p>
                          <w:p w:rsidR="002E614A">
                            <w:pPr>
                              <w:pStyle w:val="TableParagraph"/>
                              <w:rPr>
                                <w:sz w:val="16"/>
                              </w:rPr>
                            </w:pPr>
                          </w:p>
                          <w:p w:rsidR="002E614A">
                            <w:pPr>
                              <w:pStyle w:val="TableParagraph"/>
                              <w:spacing w:before="9"/>
                              <w:rPr>
                                <w:sz w:val="16"/>
                              </w:rPr>
                            </w:pPr>
                          </w:p>
                          <w:p w:rsidR="002E614A">
                            <w:pPr>
                              <w:pStyle w:val="TableParagraph"/>
                              <w:spacing w:line="228" w:lineRule="auto"/>
                              <w:ind w:left="57" w:right="60"/>
                              <w:jc w:val="both"/>
                              <w:rPr>
                                <w:sz w:val="17"/>
                              </w:rPr>
                            </w:pPr>
                            <w:r>
                              <w:rPr>
                                <w:w w:val="95"/>
                                <w:sz w:val="17"/>
                              </w:rPr>
                              <w:t>消防给水</w:t>
                            </w:r>
                          </w:p>
                        </w:tc>
                        <w:tc>
                          <w:tcPr>
                            <w:tcW w:w="350" w:type="dxa"/>
                            <w:tcBorders>
                              <w:left w:val="double" w:sz="2" w:space="0" w:color="000000"/>
                              <w:right w:val="double" w:sz="2" w:space="0" w:color="000000"/>
                            </w:tcBorders>
                          </w:tcPr>
                          <w:p w:rsidR="002E614A">
                            <w:pPr>
                              <w:pStyle w:val="TableParagraph"/>
                              <w:rPr>
                                <w:sz w:val="17"/>
                              </w:rPr>
                            </w:pPr>
                          </w:p>
                          <w:p w:rsidR="002E614A">
                            <w:pPr>
                              <w:pStyle w:val="TableParagraph"/>
                              <w:spacing w:line="220" w:lineRule="auto"/>
                              <w:ind w:left="77" w:right="60"/>
                              <w:jc w:val="both"/>
                              <w:rPr>
                                <w:sz w:val="17"/>
                              </w:rPr>
                            </w:pPr>
                            <w:r>
                              <w:rPr>
                                <w:w w:val="95"/>
                                <w:sz w:val="17"/>
                              </w:rPr>
                              <w:t>消火栓</w:t>
                            </w:r>
                          </w:p>
                          <w:p w:rsidR="002E614A">
                            <w:pPr>
                              <w:pStyle w:val="TableParagraph"/>
                              <w:spacing w:line="230" w:lineRule="auto"/>
                              <w:ind w:left="77" w:right="60"/>
                              <w:jc w:val="both"/>
                              <w:rPr>
                                <w:sz w:val="17"/>
                              </w:rPr>
                            </w:pPr>
                            <w:r>
                              <w:rPr>
                                <w:w w:val="95"/>
                                <w:sz w:val="17"/>
                              </w:rPr>
                              <w:t>、消防水炮系统</w:t>
                            </w:r>
                          </w:p>
                        </w:tc>
                        <w:tc>
                          <w:tcPr>
                            <w:tcW w:w="349" w:type="dxa"/>
                            <w:tcBorders>
                              <w:left w:val="double" w:sz="2" w:space="0" w:color="000000"/>
                              <w:right w:val="double" w:sz="2" w:space="0" w:color="000000"/>
                            </w:tcBorders>
                          </w:tcPr>
                          <w:p w:rsidR="002E614A">
                            <w:pPr>
                              <w:pStyle w:val="TableParagraph"/>
                              <w:rPr>
                                <w:sz w:val="16"/>
                              </w:rPr>
                            </w:pPr>
                          </w:p>
                          <w:p w:rsidR="002E614A">
                            <w:pPr>
                              <w:pStyle w:val="TableParagraph"/>
                              <w:spacing w:before="3"/>
                              <w:rPr>
                                <w:sz w:val="17"/>
                              </w:rPr>
                            </w:pPr>
                          </w:p>
                          <w:p w:rsidR="002E614A">
                            <w:pPr>
                              <w:pStyle w:val="TableParagraph"/>
                              <w:spacing w:before="1" w:line="225" w:lineRule="auto"/>
                              <w:ind w:left="77" w:right="59"/>
                              <w:jc w:val="both"/>
                              <w:rPr>
                                <w:sz w:val="17"/>
                              </w:rPr>
                            </w:pPr>
                            <w:r>
                              <w:rPr>
                                <w:w w:val="95"/>
                                <w:sz w:val="17"/>
                              </w:rPr>
                              <w:t>自动喷水灭火系统</w:t>
                            </w:r>
                          </w:p>
                        </w:tc>
                        <w:tc>
                          <w:tcPr>
                            <w:tcW w:w="351" w:type="dxa"/>
                            <w:tcBorders>
                              <w:left w:val="double" w:sz="2" w:space="0" w:color="000000"/>
                              <w:right w:val="double" w:sz="2" w:space="0" w:color="000000"/>
                            </w:tcBorders>
                          </w:tcPr>
                          <w:p w:rsidR="002E614A">
                            <w:pPr>
                              <w:pStyle w:val="TableParagraph"/>
                              <w:rPr>
                                <w:sz w:val="16"/>
                              </w:rPr>
                            </w:pPr>
                          </w:p>
                          <w:p w:rsidR="002E614A">
                            <w:pPr>
                              <w:pStyle w:val="TableParagraph"/>
                              <w:rPr>
                                <w:sz w:val="16"/>
                              </w:rPr>
                            </w:pPr>
                          </w:p>
                          <w:p w:rsidR="002E614A">
                            <w:pPr>
                              <w:pStyle w:val="TableParagraph"/>
                              <w:rPr>
                                <w:sz w:val="17"/>
                              </w:rPr>
                            </w:pPr>
                          </w:p>
                          <w:p w:rsidR="002E614A">
                            <w:pPr>
                              <w:pStyle w:val="TableParagraph"/>
                              <w:spacing w:before="1" w:line="225" w:lineRule="auto"/>
                              <w:ind w:left="78" w:right="60"/>
                              <w:jc w:val="both"/>
                              <w:rPr>
                                <w:sz w:val="17"/>
                              </w:rPr>
                            </w:pPr>
                            <w:r>
                              <w:rPr>
                                <w:w w:val="95"/>
                                <w:sz w:val="17"/>
                              </w:rPr>
                              <w:t>泡沫灭火系统</w:t>
                            </w:r>
                          </w:p>
                        </w:tc>
                        <w:tc>
                          <w:tcPr>
                            <w:tcW w:w="349" w:type="dxa"/>
                            <w:tcBorders>
                              <w:left w:val="double" w:sz="2" w:space="0" w:color="000000"/>
                              <w:right w:val="double" w:sz="2" w:space="0" w:color="000000"/>
                            </w:tcBorders>
                          </w:tcPr>
                          <w:p w:rsidR="002E614A">
                            <w:pPr>
                              <w:pStyle w:val="TableParagraph"/>
                              <w:rPr>
                                <w:sz w:val="16"/>
                              </w:rPr>
                            </w:pPr>
                          </w:p>
                          <w:p w:rsidR="002E614A">
                            <w:pPr>
                              <w:pStyle w:val="TableParagraph"/>
                              <w:rPr>
                                <w:sz w:val="16"/>
                              </w:rPr>
                            </w:pPr>
                          </w:p>
                          <w:p w:rsidR="002E614A">
                            <w:pPr>
                              <w:pStyle w:val="TableParagraph"/>
                              <w:rPr>
                                <w:sz w:val="17"/>
                              </w:rPr>
                            </w:pPr>
                          </w:p>
                          <w:p w:rsidR="002E614A">
                            <w:pPr>
                              <w:pStyle w:val="TableParagraph"/>
                              <w:spacing w:before="1" w:line="225" w:lineRule="auto"/>
                              <w:ind w:left="77" w:right="59"/>
                              <w:jc w:val="both"/>
                              <w:rPr>
                                <w:sz w:val="17"/>
                              </w:rPr>
                            </w:pPr>
                            <w:r>
                              <w:rPr>
                                <w:w w:val="95"/>
                                <w:sz w:val="17"/>
                              </w:rPr>
                              <w:t>气体灭火系统</w:t>
                            </w:r>
                          </w:p>
                        </w:tc>
                        <w:tc>
                          <w:tcPr>
                            <w:tcW w:w="350" w:type="dxa"/>
                            <w:tcBorders>
                              <w:left w:val="double" w:sz="2" w:space="0" w:color="000000"/>
                              <w:right w:val="double" w:sz="2" w:space="0" w:color="000000"/>
                            </w:tcBorders>
                          </w:tcPr>
                          <w:p w:rsidR="002E614A">
                            <w:pPr>
                              <w:pStyle w:val="TableParagraph"/>
                              <w:rPr>
                                <w:sz w:val="16"/>
                              </w:rPr>
                            </w:pPr>
                          </w:p>
                          <w:p w:rsidR="002E614A">
                            <w:pPr>
                              <w:pStyle w:val="TableParagraph"/>
                              <w:spacing w:before="3"/>
                              <w:rPr>
                                <w:sz w:val="17"/>
                              </w:rPr>
                            </w:pPr>
                          </w:p>
                          <w:p w:rsidR="002E614A">
                            <w:pPr>
                              <w:pStyle w:val="TableParagraph"/>
                              <w:spacing w:before="1" w:line="225" w:lineRule="auto"/>
                              <w:ind w:left="78" w:right="59"/>
                              <w:jc w:val="both"/>
                              <w:rPr>
                                <w:sz w:val="17"/>
                              </w:rPr>
                            </w:pPr>
                            <w:r>
                              <w:rPr>
                                <w:w w:val="95"/>
                                <w:sz w:val="17"/>
                              </w:rPr>
                              <w:t>火灾自动报警系统</w:t>
                            </w:r>
                          </w:p>
                        </w:tc>
                        <w:tc>
                          <w:tcPr>
                            <w:tcW w:w="350" w:type="dxa"/>
                            <w:tcBorders>
                              <w:left w:val="double" w:sz="2" w:space="0" w:color="000000"/>
                              <w:right w:val="double" w:sz="2" w:space="0" w:color="000000"/>
                            </w:tcBorders>
                          </w:tcPr>
                          <w:p w:rsidR="002E614A">
                            <w:pPr>
                              <w:pStyle w:val="TableParagraph"/>
                              <w:rPr>
                                <w:sz w:val="16"/>
                              </w:rPr>
                            </w:pPr>
                          </w:p>
                          <w:p w:rsidR="002E614A">
                            <w:pPr>
                              <w:pStyle w:val="TableParagraph"/>
                              <w:rPr>
                                <w:sz w:val="16"/>
                              </w:rPr>
                            </w:pPr>
                          </w:p>
                          <w:p w:rsidR="002E614A">
                            <w:pPr>
                              <w:pStyle w:val="TableParagraph"/>
                              <w:rPr>
                                <w:sz w:val="16"/>
                              </w:rPr>
                            </w:pPr>
                          </w:p>
                          <w:p w:rsidR="002E614A">
                            <w:pPr>
                              <w:pStyle w:val="TableParagraph"/>
                              <w:spacing w:before="112" w:line="228" w:lineRule="auto"/>
                              <w:ind w:left="78" w:right="59"/>
                              <w:jc w:val="both"/>
                              <w:rPr>
                                <w:sz w:val="17"/>
                              </w:rPr>
                            </w:pPr>
                            <w:r>
                              <w:rPr>
                                <w:w w:val="95"/>
                                <w:sz w:val="17"/>
                              </w:rPr>
                              <w:t>防排烟系统</w:t>
                            </w:r>
                          </w:p>
                        </w:tc>
                        <w:tc>
                          <w:tcPr>
                            <w:tcW w:w="350" w:type="dxa"/>
                            <w:tcBorders>
                              <w:left w:val="double" w:sz="2" w:space="0" w:color="000000"/>
                              <w:right w:val="double" w:sz="2" w:space="0" w:color="000000"/>
                            </w:tcBorders>
                          </w:tcPr>
                          <w:p w:rsidR="002E614A">
                            <w:pPr>
                              <w:pStyle w:val="TableParagraph"/>
                              <w:rPr>
                                <w:sz w:val="16"/>
                              </w:rPr>
                            </w:pPr>
                          </w:p>
                          <w:p w:rsidR="002E614A">
                            <w:pPr>
                              <w:pStyle w:val="TableParagraph"/>
                              <w:rPr>
                                <w:sz w:val="16"/>
                              </w:rPr>
                            </w:pPr>
                          </w:p>
                          <w:p w:rsidR="002E614A">
                            <w:pPr>
                              <w:pStyle w:val="TableParagraph"/>
                              <w:spacing w:before="105" w:line="228" w:lineRule="auto"/>
                              <w:ind w:left="78" w:right="59"/>
                              <w:jc w:val="both"/>
                              <w:rPr>
                                <w:sz w:val="17"/>
                              </w:rPr>
                            </w:pPr>
                            <w:r>
                              <w:rPr>
                                <w:w w:val="95"/>
                                <w:sz w:val="17"/>
                              </w:rPr>
                              <w:t>消防供配电设施</w:t>
                            </w:r>
                          </w:p>
                        </w:tc>
                        <w:tc>
                          <w:tcPr>
                            <w:tcW w:w="349" w:type="dxa"/>
                            <w:tcBorders>
                              <w:left w:val="double" w:sz="2" w:space="0" w:color="000000"/>
                              <w:right w:val="double" w:sz="2" w:space="0" w:color="000000"/>
                            </w:tcBorders>
                          </w:tcPr>
                          <w:p w:rsidR="002E614A">
                            <w:pPr>
                              <w:pStyle w:val="TableParagraph"/>
                              <w:spacing w:before="126" w:line="223" w:lineRule="auto"/>
                              <w:ind w:left="78" w:right="58"/>
                              <w:jc w:val="both"/>
                              <w:rPr>
                                <w:sz w:val="17"/>
                              </w:rPr>
                            </w:pPr>
                            <w:r>
                              <w:rPr>
                                <w:w w:val="95"/>
                                <w:sz w:val="17"/>
                              </w:rPr>
                              <w:t>应急照明及疏散指示标志</w:t>
                            </w:r>
                          </w:p>
                        </w:tc>
                        <w:tc>
                          <w:tcPr>
                            <w:tcW w:w="350" w:type="dxa"/>
                            <w:tcBorders>
                              <w:left w:val="double" w:sz="2" w:space="0" w:color="000000"/>
                              <w:right w:val="double" w:sz="2" w:space="0" w:color="000000"/>
                            </w:tcBorders>
                          </w:tcPr>
                          <w:p w:rsidR="002E614A">
                            <w:pPr>
                              <w:pStyle w:val="TableParagraph"/>
                              <w:rPr>
                                <w:sz w:val="16"/>
                              </w:rPr>
                            </w:pPr>
                          </w:p>
                          <w:p w:rsidR="002E614A">
                            <w:pPr>
                              <w:pStyle w:val="TableParagraph"/>
                              <w:rPr>
                                <w:sz w:val="16"/>
                              </w:rPr>
                            </w:pPr>
                          </w:p>
                          <w:p w:rsidR="002E614A">
                            <w:pPr>
                              <w:pStyle w:val="TableParagraph"/>
                              <w:rPr>
                                <w:sz w:val="16"/>
                              </w:rPr>
                            </w:pPr>
                          </w:p>
                          <w:p w:rsidR="002E614A">
                            <w:pPr>
                              <w:pStyle w:val="TableParagraph"/>
                              <w:rPr>
                                <w:sz w:val="16"/>
                              </w:rPr>
                            </w:pPr>
                          </w:p>
                          <w:p w:rsidR="002E614A">
                            <w:pPr>
                              <w:pStyle w:val="TableParagraph"/>
                              <w:spacing w:before="107" w:line="230" w:lineRule="auto"/>
                              <w:ind w:left="79" w:right="58"/>
                              <w:jc w:val="both"/>
                              <w:rPr>
                                <w:sz w:val="17"/>
                              </w:rPr>
                            </w:pPr>
                            <w:r>
                              <w:rPr>
                                <w:w w:val="95"/>
                                <w:sz w:val="17"/>
                              </w:rPr>
                              <w:t>灭火器</w:t>
                            </w:r>
                          </w:p>
                        </w:tc>
                        <w:tc>
                          <w:tcPr>
                            <w:tcW w:w="315" w:type="dxa"/>
                            <w:tcBorders>
                              <w:left w:val="double" w:sz="2" w:space="0" w:color="000000"/>
                            </w:tcBorders>
                          </w:tcPr>
                          <w:p w:rsidR="002E614A">
                            <w:pPr>
                              <w:pStyle w:val="TableParagraph"/>
                              <w:rPr>
                                <w:sz w:val="16"/>
                              </w:rPr>
                            </w:pPr>
                          </w:p>
                          <w:p w:rsidR="002E614A">
                            <w:pPr>
                              <w:pStyle w:val="TableParagraph"/>
                              <w:rPr>
                                <w:sz w:val="16"/>
                              </w:rPr>
                            </w:pPr>
                          </w:p>
                          <w:p w:rsidR="002E614A">
                            <w:pPr>
                              <w:pStyle w:val="TableParagraph"/>
                              <w:rPr>
                                <w:sz w:val="17"/>
                              </w:rPr>
                            </w:pPr>
                          </w:p>
                          <w:p w:rsidR="002E614A">
                            <w:pPr>
                              <w:pStyle w:val="TableParagraph"/>
                              <w:spacing w:before="1" w:line="225" w:lineRule="auto"/>
                              <w:ind w:left="79" w:right="38"/>
                              <w:jc w:val="both"/>
                              <w:rPr>
                                <w:sz w:val="17"/>
                              </w:rPr>
                            </w:pPr>
                            <w:r>
                              <w:rPr>
                                <w:w w:val="95"/>
                                <w:sz w:val="17"/>
                              </w:rPr>
                              <w:t>其他消防设施</w:t>
                            </w:r>
                          </w:p>
                        </w:tc>
                      </w:tr>
                    </w:tbl>
                    <w:p w:rsidR="002E614A">
                      <w:pPr>
                        <w:pStyle w:val="BodyText"/>
                      </w:pPr>
                    </w:p>
                  </w:txbxContent>
                </v:textbox>
                <w10:anchorlock/>
              </v:shape>
            </w:pict>
          </mc:Fallback>
        </mc:AlternateContent>
      </w:r>
      <w:r>
        <w:rPr>
          <w:noProof/>
          <w:spacing w:val="104"/>
          <w:sz w:val="20"/>
          <w:lang w:val="en-US" w:bidi="ar-SA"/>
        </w:rPr>
        <mc:AlternateContent>
          <mc:Choice Requires="wps">
            <w:drawing>
              <wp:inline distT="0" distB="0" distL="0" distR="0">
                <wp:extent cx="1521460" cy="1601470"/>
                <wp:effectExtent l="0" t="0" r="2540" b="0"/>
                <wp:docPr id="24" name="Text Box 11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521460" cy="160147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tbl>
                            <w:tblPr>
                              <w:tblStyle w:val="TableNormal00"/>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16"/>
                              <w:gridCol w:w="349"/>
                              <w:gridCol w:w="350"/>
                              <w:gridCol w:w="350"/>
                              <w:gridCol w:w="350"/>
                              <w:gridCol w:w="350"/>
                              <w:gridCol w:w="315"/>
                            </w:tblGrid>
                            <w:tr>
                              <w:tblPrEx>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Ex>
                              <w:trPr>
                                <w:trHeight w:val="2495"/>
                              </w:trPr>
                              <w:tc>
                                <w:tcPr>
                                  <w:tcW w:w="316" w:type="dxa"/>
                                  <w:tcBorders>
                                    <w:right w:val="double" w:sz="2" w:space="0" w:color="000000"/>
                                  </w:tcBorders>
                                </w:tcPr>
                                <w:p w:rsidR="002E614A">
                                  <w:pPr>
                                    <w:pStyle w:val="TableParagraph"/>
                                    <w:rPr>
                                      <w:rFonts w:ascii="Times New Roman"/>
                                      <w:sz w:val="16"/>
                                    </w:rPr>
                                  </w:pPr>
                                </w:p>
                                <w:p w:rsidR="002E614A">
                                  <w:pPr>
                                    <w:pStyle w:val="TableParagraph"/>
                                    <w:spacing w:before="7"/>
                                    <w:rPr>
                                      <w:rFonts w:ascii="Times New Roman"/>
                                      <w:sz w:val="12"/>
                                    </w:rPr>
                                  </w:pPr>
                                </w:p>
                                <w:p w:rsidR="002E614A">
                                  <w:pPr>
                                    <w:pStyle w:val="TableParagraph"/>
                                    <w:spacing w:line="223" w:lineRule="auto"/>
                                    <w:ind w:left="61" w:right="57"/>
                                    <w:jc w:val="both"/>
                                    <w:rPr>
                                      <w:sz w:val="17"/>
                                    </w:rPr>
                                  </w:pPr>
                                  <w:r>
                                    <w:rPr>
                                      <w:w w:val="95"/>
                                      <w:sz w:val="17"/>
                                    </w:rPr>
                                    <w:t>建筑分类和耐火等级</w:t>
                                  </w:r>
                                </w:p>
                              </w:tc>
                              <w:tc>
                                <w:tcPr>
                                  <w:tcW w:w="349" w:type="dxa"/>
                                  <w:tcBorders>
                                    <w:left w:val="double" w:sz="2" w:space="0" w:color="000000"/>
                                    <w:right w:val="double" w:sz="2" w:space="0" w:color="000000"/>
                                  </w:tcBorders>
                                </w:tcPr>
                                <w:p w:rsidR="002E614A">
                                  <w:pPr>
                                    <w:pStyle w:val="TableParagraph"/>
                                    <w:spacing w:before="2"/>
                                    <w:rPr>
                                      <w:rFonts w:ascii="Times New Roman"/>
                                      <w:sz w:val="19"/>
                                    </w:rPr>
                                  </w:pPr>
                                </w:p>
                                <w:p w:rsidR="002E614A">
                                  <w:pPr>
                                    <w:pStyle w:val="TableParagraph"/>
                                    <w:spacing w:before="1" w:line="223" w:lineRule="auto"/>
                                    <w:ind w:left="80" w:right="56"/>
                                    <w:jc w:val="both"/>
                                    <w:rPr>
                                      <w:sz w:val="17"/>
                                    </w:rPr>
                                  </w:pPr>
                                  <w:r>
                                    <w:rPr>
                                      <w:w w:val="95"/>
                                      <w:sz w:val="17"/>
                                    </w:rPr>
                                    <w:t>总平面布局和平面布置</w:t>
                                  </w:r>
                                </w:p>
                              </w:tc>
                              <w:tc>
                                <w:tcPr>
                                  <w:tcW w:w="350" w:type="dxa"/>
                                  <w:tcBorders>
                                    <w:left w:val="double" w:sz="2" w:space="0" w:color="000000"/>
                                    <w:right w:val="double" w:sz="2" w:space="0" w:color="000000"/>
                                  </w:tcBorders>
                                </w:tcPr>
                                <w:p w:rsidR="002E614A">
                                  <w:pPr>
                                    <w:pStyle w:val="TableParagraph"/>
                                    <w:rPr>
                                      <w:rFonts w:ascii="Times New Roman"/>
                                      <w:sz w:val="16"/>
                                    </w:rPr>
                                  </w:pPr>
                                </w:p>
                                <w:p w:rsidR="002E614A">
                                  <w:pPr>
                                    <w:pStyle w:val="TableParagraph"/>
                                    <w:rPr>
                                      <w:rFonts w:ascii="Times New Roman"/>
                                      <w:sz w:val="16"/>
                                    </w:rPr>
                                  </w:pPr>
                                </w:p>
                                <w:p w:rsidR="002E614A">
                                  <w:pPr>
                                    <w:pStyle w:val="TableParagraph"/>
                                    <w:rPr>
                                      <w:rFonts w:ascii="Times New Roman"/>
                                    </w:rPr>
                                  </w:pPr>
                                </w:p>
                                <w:p w:rsidR="002E614A">
                                  <w:pPr>
                                    <w:pStyle w:val="TableParagraph"/>
                                    <w:spacing w:line="225" w:lineRule="auto"/>
                                    <w:ind w:left="81" w:right="56"/>
                                    <w:jc w:val="both"/>
                                    <w:rPr>
                                      <w:sz w:val="17"/>
                                    </w:rPr>
                                  </w:pPr>
                                  <w:r>
                                    <w:rPr>
                                      <w:w w:val="95"/>
                                      <w:sz w:val="17"/>
                                    </w:rPr>
                                    <w:t>防火防烟分区</w:t>
                                  </w:r>
                                </w:p>
                              </w:tc>
                              <w:tc>
                                <w:tcPr>
                                  <w:tcW w:w="350" w:type="dxa"/>
                                  <w:tcBorders>
                                    <w:left w:val="double" w:sz="2" w:space="0" w:color="000000"/>
                                    <w:right w:val="double" w:sz="2" w:space="0" w:color="000000"/>
                                  </w:tcBorders>
                                </w:tcPr>
                                <w:p w:rsidR="002E614A">
                                  <w:pPr>
                                    <w:pStyle w:val="TableParagraph"/>
                                    <w:rPr>
                                      <w:rFonts w:ascii="Times New Roman"/>
                                      <w:sz w:val="16"/>
                                    </w:rPr>
                                  </w:pPr>
                                </w:p>
                                <w:p w:rsidR="002E614A">
                                  <w:pPr>
                                    <w:pStyle w:val="TableParagraph"/>
                                    <w:rPr>
                                      <w:rFonts w:ascii="Times New Roman"/>
                                      <w:sz w:val="16"/>
                                    </w:rPr>
                                  </w:pPr>
                                </w:p>
                                <w:p w:rsidR="002E614A">
                                  <w:pPr>
                                    <w:pStyle w:val="TableParagraph"/>
                                    <w:rPr>
                                      <w:rFonts w:ascii="Times New Roman"/>
                                      <w:sz w:val="16"/>
                                    </w:rPr>
                                  </w:pPr>
                                </w:p>
                                <w:p w:rsidR="002E614A">
                                  <w:pPr>
                                    <w:pStyle w:val="TableParagraph"/>
                                    <w:spacing w:before="5"/>
                                    <w:rPr>
                                      <w:rFonts w:ascii="Times New Roman"/>
                                      <w:sz w:val="23"/>
                                    </w:rPr>
                                  </w:pPr>
                                </w:p>
                                <w:p w:rsidR="002E614A">
                                  <w:pPr>
                                    <w:pStyle w:val="TableParagraph"/>
                                    <w:spacing w:line="228" w:lineRule="auto"/>
                                    <w:ind w:left="81" w:right="56"/>
                                    <w:jc w:val="both"/>
                                    <w:rPr>
                                      <w:sz w:val="17"/>
                                    </w:rPr>
                                  </w:pPr>
                                  <w:r>
                                    <w:rPr>
                                      <w:w w:val="95"/>
                                      <w:sz w:val="17"/>
                                    </w:rPr>
                                    <w:t>平安</w:t>
                                  </w:r>
                                  <w:r>
                                    <w:rPr>
                                      <w:w w:val="95"/>
                                      <w:sz w:val="17"/>
                                    </w:rPr>
                                    <w:t>疏散</w:t>
                                  </w:r>
                                </w:p>
                              </w:tc>
                              <w:tc>
                                <w:tcPr>
                                  <w:tcW w:w="350" w:type="dxa"/>
                                  <w:tcBorders>
                                    <w:left w:val="double" w:sz="2" w:space="0" w:color="000000"/>
                                    <w:right w:val="double" w:sz="2" w:space="0" w:color="000000"/>
                                  </w:tcBorders>
                                </w:tcPr>
                                <w:p w:rsidR="002E614A">
                                  <w:pPr>
                                    <w:pStyle w:val="TableParagraph"/>
                                    <w:rPr>
                                      <w:rFonts w:ascii="Times New Roman"/>
                                      <w:sz w:val="16"/>
                                    </w:rPr>
                                  </w:pPr>
                                </w:p>
                                <w:p w:rsidR="002E614A">
                                  <w:pPr>
                                    <w:pStyle w:val="TableParagraph"/>
                                    <w:rPr>
                                      <w:rFonts w:ascii="Times New Roman"/>
                                      <w:sz w:val="16"/>
                                    </w:rPr>
                                  </w:pPr>
                                </w:p>
                                <w:p w:rsidR="002E614A">
                                  <w:pPr>
                                    <w:pStyle w:val="TableParagraph"/>
                                    <w:rPr>
                                      <w:rFonts w:ascii="Times New Roman"/>
                                    </w:rPr>
                                  </w:pPr>
                                </w:p>
                                <w:p w:rsidR="002E614A">
                                  <w:pPr>
                                    <w:pStyle w:val="TableParagraph"/>
                                    <w:spacing w:line="225" w:lineRule="auto"/>
                                    <w:ind w:left="81" w:right="56"/>
                                    <w:jc w:val="both"/>
                                    <w:rPr>
                                      <w:sz w:val="17"/>
                                    </w:rPr>
                                  </w:pPr>
                                  <w:r>
                                    <w:rPr>
                                      <w:w w:val="95"/>
                                      <w:sz w:val="17"/>
                                    </w:rPr>
                                    <w:t>建筑防火防爆</w:t>
                                  </w:r>
                                </w:p>
                              </w:tc>
                              <w:tc>
                                <w:tcPr>
                                  <w:tcW w:w="350" w:type="dxa"/>
                                  <w:tcBorders>
                                    <w:left w:val="double" w:sz="2" w:space="0" w:color="000000"/>
                                    <w:right w:val="double" w:sz="2" w:space="0" w:color="000000"/>
                                  </w:tcBorders>
                                </w:tcPr>
                                <w:p w:rsidR="002E614A">
                                  <w:pPr>
                                    <w:pStyle w:val="TableParagraph"/>
                                    <w:rPr>
                                      <w:rFonts w:ascii="Times New Roman"/>
                                      <w:sz w:val="16"/>
                                    </w:rPr>
                                  </w:pPr>
                                </w:p>
                                <w:p w:rsidR="002E614A">
                                  <w:pPr>
                                    <w:pStyle w:val="TableParagraph"/>
                                    <w:spacing w:before="135" w:line="225" w:lineRule="auto"/>
                                    <w:ind w:left="81" w:right="56"/>
                                    <w:jc w:val="both"/>
                                    <w:rPr>
                                      <w:sz w:val="17"/>
                                    </w:rPr>
                                  </w:pPr>
                                  <w:r>
                                    <w:rPr>
                                      <w:w w:val="95"/>
                                      <w:sz w:val="17"/>
                                    </w:rPr>
                                    <w:t>建筑装修与保温系统</w:t>
                                  </w:r>
                                </w:p>
                              </w:tc>
                              <w:tc>
                                <w:tcPr>
                                  <w:tcW w:w="315" w:type="dxa"/>
                                  <w:tcBorders>
                                    <w:left w:val="double" w:sz="2" w:space="0" w:color="000000"/>
                                  </w:tcBorders>
                                </w:tcPr>
                                <w:p w:rsidR="002E614A">
                                  <w:pPr>
                                    <w:pStyle w:val="TableParagraph"/>
                                    <w:rPr>
                                      <w:rFonts w:ascii="Times New Roman"/>
                                      <w:sz w:val="16"/>
                                    </w:rPr>
                                  </w:pPr>
                                </w:p>
                                <w:p w:rsidR="002E614A">
                                  <w:pPr>
                                    <w:pStyle w:val="TableParagraph"/>
                                    <w:rPr>
                                      <w:rFonts w:ascii="Times New Roman"/>
                                      <w:sz w:val="16"/>
                                    </w:rPr>
                                  </w:pPr>
                                </w:p>
                                <w:p w:rsidR="002E614A">
                                  <w:pPr>
                                    <w:pStyle w:val="TableParagraph"/>
                                    <w:rPr>
                                      <w:rFonts w:ascii="Times New Roman"/>
                                    </w:rPr>
                                  </w:pPr>
                                </w:p>
                                <w:p w:rsidR="002E614A">
                                  <w:pPr>
                                    <w:pStyle w:val="TableParagraph"/>
                                    <w:spacing w:line="225" w:lineRule="auto"/>
                                    <w:ind w:left="81" w:right="36"/>
                                    <w:jc w:val="both"/>
                                    <w:rPr>
                                      <w:sz w:val="17"/>
                                    </w:rPr>
                                  </w:pPr>
                                  <w:r>
                                    <w:rPr>
                                      <w:w w:val="95"/>
                                      <w:sz w:val="17"/>
                                    </w:rPr>
                                    <w:t>灭火救援设施</w:t>
                                  </w:r>
                                </w:p>
                              </w:tc>
                            </w:tr>
                          </w:tbl>
                          <w:p w:rsidR="002E614A">
                            <w:pPr>
                              <w:pStyle w:val="BodyText"/>
                            </w:pPr>
                          </w:p>
                        </w:txbxContent>
                      </wps:txbx>
                      <wps:bodyPr rot="0" vert="horz" wrap="square" lIns="0" tIns="0" rIns="0" bIns="0" anchor="t" anchorCtr="0" upright="1"/>
                    </wps:wsp>
                  </a:graphicData>
                </a:graphic>
              </wp:inline>
            </w:drawing>
          </mc:Choice>
          <mc:Fallback>
            <w:pict>
              <v:shape id="Text Box 116" o:spid="_x0000_i1075" type="#_x0000_t202" style="width:119.8pt;height:126.1pt;mso-wrap-distance-bottom:0;mso-wrap-distance-left:0;mso-wrap-distance-right:0;mso-wrap-distance-top:0;v-text-anchor:top" filled="f" fillcolor="this" stroked="f">
                <v:textbox inset="0,0,0,0">
                  <w:txbxContent>
                    <w:tbl>
                      <w:tblPr>
                        <w:tblStyle w:val="TableNormal00"/>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16"/>
                        <w:gridCol w:w="349"/>
                        <w:gridCol w:w="350"/>
                        <w:gridCol w:w="350"/>
                        <w:gridCol w:w="350"/>
                        <w:gridCol w:w="350"/>
                        <w:gridCol w:w="315"/>
                      </w:tblGrid>
                      <w:tr>
                        <w:tblPrEx>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Ex>
                        <w:trPr>
                          <w:trHeight w:val="2495"/>
                        </w:trPr>
                        <w:tc>
                          <w:tcPr>
                            <w:tcW w:w="316" w:type="dxa"/>
                            <w:tcBorders>
                              <w:right w:val="double" w:sz="2" w:space="0" w:color="000000"/>
                            </w:tcBorders>
                          </w:tcPr>
                          <w:p w:rsidR="002E614A">
                            <w:pPr>
                              <w:pStyle w:val="TableParagraph"/>
                              <w:rPr>
                                <w:rFonts w:ascii="Times New Roman"/>
                                <w:sz w:val="16"/>
                              </w:rPr>
                            </w:pPr>
                          </w:p>
                          <w:p w:rsidR="002E614A">
                            <w:pPr>
                              <w:pStyle w:val="TableParagraph"/>
                              <w:spacing w:before="7"/>
                              <w:rPr>
                                <w:rFonts w:ascii="Times New Roman"/>
                                <w:sz w:val="12"/>
                              </w:rPr>
                            </w:pPr>
                          </w:p>
                          <w:p w:rsidR="002E614A">
                            <w:pPr>
                              <w:pStyle w:val="TableParagraph"/>
                              <w:spacing w:line="223" w:lineRule="auto"/>
                              <w:ind w:left="61" w:right="57"/>
                              <w:jc w:val="both"/>
                              <w:rPr>
                                <w:sz w:val="17"/>
                              </w:rPr>
                            </w:pPr>
                            <w:r>
                              <w:rPr>
                                <w:w w:val="95"/>
                                <w:sz w:val="17"/>
                              </w:rPr>
                              <w:t>建筑分类和耐火等级</w:t>
                            </w:r>
                          </w:p>
                        </w:tc>
                        <w:tc>
                          <w:tcPr>
                            <w:tcW w:w="349" w:type="dxa"/>
                            <w:tcBorders>
                              <w:left w:val="double" w:sz="2" w:space="0" w:color="000000"/>
                              <w:right w:val="double" w:sz="2" w:space="0" w:color="000000"/>
                            </w:tcBorders>
                          </w:tcPr>
                          <w:p w:rsidR="002E614A">
                            <w:pPr>
                              <w:pStyle w:val="TableParagraph"/>
                              <w:spacing w:before="2"/>
                              <w:rPr>
                                <w:rFonts w:ascii="Times New Roman"/>
                                <w:sz w:val="19"/>
                              </w:rPr>
                            </w:pPr>
                          </w:p>
                          <w:p w:rsidR="002E614A">
                            <w:pPr>
                              <w:pStyle w:val="TableParagraph"/>
                              <w:spacing w:before="1" w:line="223" w:lineRule="auto"/>
                              <w:ind w:left="80" w:right="56"/>
                              <w:jc w:val="both"/>
                              <w:rPr>
                                <w:sz w:val="17"/>
                              </w:rPr>
                            </w:pPr>
                            <w:r>
                              <w:rPr>
                                <w:w w:val="95"/>
                                <w:sz w:val="17"/>
                              </w:rPr>
                              <w:t>总平面布局和平面布置</w:t>
                            </w:r>
                          </w:p>
                        </w:tc>
                        <w:tc>
                          <w:tcPr>
                            <w:tcW w:w="350" w:type="dxa"/>
                            <w:tcBorders>
                              <w:left w:val="double" w:sz="2" w:space="0" w:color="000000"/>
                              <w:right w:val="double" w:sz="2" w:space="0" w:color="000000"/>
                            </w:tcBorders>
                          </w:tcPr>
                          <w:p w:rsidR="002E614A">
                            <w:pPr>
                              <w:pStyle w:val="TableParagraph"/>
                              <w:rPr>
                                <w:rFonts w:ascii="Times New Roman"/>
                                <w:sz w:val="16"/>
                              </w:rPr>
                            </w:pPr>
                          </w:p>
                          <w:p w:rsidR="002E614A">
                            <w:pPr>
                              <w:pStyle w:val="TableParagraph"/>
                              <w:rPr>
                                <w:rFonts w:ascii="Times New Roman"/>
                                <w:sz w:val="16"/>
                              </w:rPr>
                            </w:pPr>
                          </w:p>
                          <w:p w:rsidR="002E614A">
                            <w:pPr>
                              <w:pStyle w:val="TableParagraph"/>
                              <w:rPr>
                                <w:rFonts w:ascii="Times New Roman"/>
                              </w:rPr>
                            </w:pPr>
                          </w:p>
                          <w:p w:rsidR="002E614A">
                            <w:pPr>
                              <w:pStyle w:val="TableParagraph"/>
                              <w:spacing w:line="225" w:lineRule="auto"/>
                              <w:ind w:left="81" w:right="56"/>
                              <w:jc w:val="both"/>
                              <w:rPr>
                                <w:sz w:val="17"/>
                              </w:rPr>
                            </w:pPr>
                            <w:r>
                              <w:rPr>
                                <w:w w:val="95"/>
                                <w:sz w:val="17"/>
                              </w:rPr>
                              <w:t>防火防烟分区</w:t>
                            </w:r>
                          </w:p>
                        </w:tc>
                        <w:tc>
                          <w:tcPr>
                            <w:tcW w:w="350" w:type="dxa"/>
                            <w:tcBorders>
                              <w:left w:val="double" w:sz="2" w:space="0" w:color="000000"/>
                              <w:right w:val="double" w:sz="2" w:space="0" w:color="000000"/>
                            </w:tcBorders>
                          </w:tcPr>
                          <w:p w:rsidR="002E614A">
                            <w:pPr>
                              <w:pStyle w:val="TableParagraph"/>
                              <w:rPr>
                                <w:rFonts w:ascii="Times New Roman"/>
                                <w:sz w:val="16"/>
                              </w:rPr>
                            </w:pPr>
                          </w:p>
                          <w:p w:rsidR="002E614A">
                            <w:pPr>
                              <w:pStyle w:val="TableParagraph"/>
                              <w:rPr>
                                <w:rFonts w:ascii="Times New Roman"/>
                                <w:sz w:val="16"/>
                              </w:rPr>
                            </w:pPr>
                          </w:p>
                          <w:p w:rsidR="002E614A">
                            <w:pPr>
                              <w:pStyle w:val="TableParagraph"/>
                              <w:rPr>
                                <w:rFonts w:ascii="Times New Roman"/>
                                <w:sz w:val="16"/>
                              </w:rPr>
                            </w:pPr>
                          </w:p>
                          <w:p w:rsidR="002E614A">
                            <w:pPr>
                              <w:pStyle w:val="TableParagraph"/>
                              <w:spacing w:before="5"/>
                              <w:rPr>
                                <w:rFonts w:ascii="Times New Roman"/>
                                <w:sz w:val="23"/>
                              </w:rPr>
                            </w:pPr>
                          </w:p>
                          <w:p w:rsidR="002E614A">
                            <w:pPr>
                              <w:pStyle w:val="TableParagraph"/>
                              <w:spacing w:line="228" w:lineRule="auto"/>
                              <w:ind w:left="81" w:right="56"/>
                              <w:jc w:val="both"/>
                              <w:rPr>
                                <w:sz w:val="17"/>
                              </w:rPr>
                            </w:pPr>
                            <w:r>
                              <w:rPr>
                                <w:w w:val="95"/>
                                <w:sz w:val="17"/>
                              </w:rPr>
                              <w:t>平安</w:t>
                            </w:r>
                            <w:r>
                              <w:rPr>
                                <w:w w:val="95"/>
                                <w:sz w:val="17"/>
                              </w:rPr>
                              <w:t>疏散</w:t>
                            </w:r>
                          </w:p>
                        </w:tc>
                        <w:tc>
                          <w:tcPr>
                            <w:tcW w:w="350" w:type="dxa"/>
                            <w:tcBorders>
                              <w:left w:val="double" w:sz="2" w:space="0" w:color="000000"/>
                              <w:right w:val="double" w:sz="2" w:space="0" w:color="000000"/>
                            </w:tcBorders>
                          </w:tcPr>
                          <w:p w:rsidR="002E614A">
                            <w:pPr>
                              <w:pStyle w:val="TableParagraph"/>
                              <w:rPr>
                                <w:rFonts w:ascii="Times New Roman"/>
                                <w:sz w:val="16"/>
                              </w:rPr>
                            </w:pPr>
                          </w:p>
                          <w:p w:rsidR="002E614A">
                            <w:pPr>
                              <w:pStyle w:val="TableParagraph"/>
                              <w:rPr>
                                <w:rFonts w:ascii="Times New Roman"/>
                                <w:sz w:val="16"/>
                              </w:rPr>
                            </w:pPr>
                          </w:p>
                          <w:p w:rsidR="002E614A">
                            <w:pPr>
                              <w:pStyle w:val="TableParagraph"/>
                              <w:rPr>
                                <w:rFonts w:ascii="Times New Roman"/>
                              </w:rPr>
                            </w:pPr>
                          </w:p>
                          <w:p w:rsidR="002E614A">
                            <w:pPr>
                              <w:pStyle w:val="TableParagraph"/>
                              <w:spacing w:line="225" w:lineRule="auto"/>
                              <w:ind w:left="81" w:right="56"/>
                              <w:jc w:val="both"/>
                              <w:rPr>
                                <w:sz w:val="17"/>
                              </w:rPr>
                            </w:pPr>
                            <w:r>
                              <w:rPr>
                                <w:w w:val="95"/>
                                <w:sz w:val="17"/>
                              </w:rPr>
                              <w:t>建筑防火防爆</w:t>
                            </w:r>
                          </w:p>
                        </w:tc>
                        <w:tc>
                          <w:tcPr>
                            <w:tcW w:w="350" w:type="dxa"/>
                            <w:tcBorders>
                              <w:left w:val="double" w:sz="2" w:space="0" w:color="000000"/>
                              <w:right w:val="double" w:sz="2" w:space="0" w:color="000000"/>
                            </w:tcBorders>
                          </w:tcPr>
                          <w:p w:rsidR="002E614A">
                            <w:pPr>
                              <w:pStyle w:val="TableParagraph"/>
                              <w:rPr>
                                <w:rFonts w:ascii="Times New Roman"/>
                                <w:sz w:val="16"/>
                              </w:rPr>
                            </w:pPr>
                          </w:p>
                          <w:p w:rsidR="002E614A">
                            <w:pPr>
                              <w:pStyle w:val="TableParagraph"/>
                              <w:spacing w:before="135" w:line="225" w:lineRule="auto"/>
                              <w:ind w:left="81" w:right="56"/>
                              <w:jc w:val="both"/>
                              <w:rPr>
                                <w:sz w:val="17"/>
                              </w:rPr>
                            </w:pPr>
                            <w:r>
                              <w:rPr>
                                <w:w w:val="95"/>
                                <w:sz w:val="17"/>
                              </w:rPr>
                              <w:t>建筑装修与保温系统</w:t>
                            </w:r>
                          </w:p>
                        </w:tc>
                        <w:tc>
                          <w:tcPr>
                            <w:tcW w:w="315" w:type="dxa"/>
                            <w:tcBorders>
                              <w:left w:val="double" w:sz="2" w:space="0" w:color="000000"/>
                            </w:tcBorders>
                          </w:tcPr>
                          <w:p w:rsidR="002E614A">
                            <w:pPr>
                              <w:pStyle w:val="TableParagraph"/>
                              <w:rPr>
                                <w:rFonts w:ascii="Times New Roman"/>
                                <w:sz w:val="16"/>
                              </w:rPr>
                            </w:pPr>
                          </w:p>
                          <w:p w:rsidR="002E614A">
                            <w:pPr>
                              <w:pStyle w:val="TableParagraph"/>
                              <w:rPr>
                                <w:rFonts w:ascii="Times New Roman"/>
                                <w:sz w:val="16"/>
                              </w:rPr>
                            </w:pPr>
                          </w:p>
                          <w:p w:rsidR="002E614A">
                            <w:pPr>
                              <w:pStyle w:val="TableParagraph"/>
                              <w:rPr>
                                <w:rFonts w:ascii="Times New Roman"/>
                              </w:rPr>
                            </w:pPr>
                          </w:p>
                          <w:p w:rsidR="002E614A">
                            <w:pPr>
                              <w:pStyle w:val="TableParagraph"/>
                              <w:spacing w:line="225" w:lineRule="auto"/>
                              <w:ind w:left="81" w:right="36"/>
                              <w:jc w:val="both"/>
                              <w:rPr>
                                <w:sz w:val="17"/>
                              </w:rPr>
                            </w:pPr>
                            <w:r>
                              <w:rPr>
                                <w:w w:val="95"/>
                                <w:sz w:val="17"/>
                              </w:rPr>
                              <w:t>灭火救援设施</w:t>
                            </w:r>
                          </w:p>
                        </w:tc>
                      </w:tr>
                    </w:tbl>
                    <w:p w:rsidR="002E614A">
                      <w:pPr>
                        <w:pStyle w:val="BodyText"/>
                      </w:pPr>
                    </w:p>
                  </w:txbxContent>
                </v:textbox>
                <w10:anchorlock/>
              </v:shape>
            </w:pict>
          </mc:Fallback>
        </mc:AlternateContent>
      </w:r>
    </w:p>
    <w:p w:rsidR="00766B74">
      <w:pPr>
        <w:pStyle w:val="BodyText"/>
        <w:spacing w:before="72"/>
        <w:ind w:left="12" w:right="151"/>
        <w:jc w:val="center"/>
      </w:pPr>
      <w:r>
        <w:t xml:space="preserve">图 </w:t>
      </w:r>
      <w:r>
        <w:rPr>
          <w:rFonts w:ascii="黑体" w:eastAsia="黑体" w:hint="eastAsia"/>
        </w:rPr>
        <w:t xml:space="preserve">6-1-1 </w:t>
      </w:r>
      <w:r>
        <w:t>单位消防</w:t>
      </w:r>
      <w:r>
        <w:t>平安</w:t>
      </w:r>
      <w:r>
        <w:t>评估指标体系</w:t>
      </w:r>
    </w:p>
    <w:p w:rsidR="00766B74">
      <w:pPr>
        <w:pStyle w:val="ListParagraph"/>
        <w:numPr>
          <w:ilvl w:val="1"/>
          <w:numId w:val="109"/>
        </w:numPr>
        <w:tabs>
          <w:tab w:val="left" w:pos="839"/>
          <w:tab w:val="left" w:pos="840"/>
        </w:tabs>
        <w:spacing w:before="74"/>
        <w:ind w:left="840" w:hanging="528"/>
        <w:rPr>
          <w:rFonts w:ascii="黑体" w:eastAsia="黑体"/>
          <w:sz w:val="21"/>
        </w:rPr>
      </w:pPr>
      <w:r>
        <w:rPr>
          <w:sz w:val="21"/>
        </w:rPr>
        <w:t>评估指标量化计算</w:t>
      </w:r>
    </w:p>
    <w:p w:rsidR="00766B74">
      <w:pPr>
        <w:pStyle w:val="BodyText"/>
        <w:spacing w:line="292" w:lineRule="auto"/>
        <w:ind w:left="312" w:right="141" w:firstLine="420"/>
      </w:pPr>
      <w:r>
        <w:t>厂房、仓库、民用建筑单位及甲乙丙类液体储罐</w:t>
      </w:r>
      <w:r>
        <w:t>〔</w:t>
      </w:r>
      <w:r>
        <w:t>区</w:t>
      </w:r>
      <w:r>
        <w:t>〕</w:t>
      </w:r>
      <w:r>
        <w:t>、可燃助燃气体储罐</w:t>
      </w:r>
      <w:r>
        <w:t>〔</w:t>
      </w:r>
      <w:r>
        <w:t>区</w:t>
      </w:r>
      <w:r>
        <w:t>〕</w:t>
      </w:r>
      <w:r>
        <w:t>、可燃材料堆场、石油天然气工程和火力发电厂等场所单位的消防</w:t>
      </w:r>
      <w:r>
        <w:t>平安</w:t>
      </w:r>
      <w:r>
        <w:t>评估体系由分项、单项和子项三级指标组成。</w:t>
      </w:r>
    </w:p>
    <w:p w:rsidR="00766B74">
      <w:pPr>
        <w:pStyle w:val="ListParagraph"/>
        <w:numPr>
          <w:ilvl w:val="2"/>
          <w:numId w:val="101"/>
        </w:numPr>
        <w:tabs>
          <w:tab w:val="left" w:pos="888"/>
        </w:tabs>
        <w:spacing w:before="156"/>
        <w:rPr>
          <w:sz w:val="21"/>
        </w:rPr>
      </w:pPr>
      <w:r>
        <w:rPr>
          <w:spacing w:val="-7"/>
          <w:sz w:val="21"/>
        </w:rPr>
        <w:t xml:space="preserve">分项指标的权重见表 </w:t>
      </w:r>
      <w:r>
        <w:rPr>
          <w:rFonts w:ascii="黑体" w:eastAsia="黑体" w:hint="eastAsia"/>
          <w:sz w:val="21"/>
        </w:rPr>
        <w:t>6-2-1</w:t>
      </w:r>
      <w:r>
        <w:rPr>
          <w:sz w:val="21"/>
        </w:rPr>
        <w:t>～</w:t>
      </w:r>
      <w:r>
        <w:rPr>
          <w:spacing w:val="-27"/>
          <w:sz w:val="21"/>
        </w:rPr>
        <w:t xml:space="preserve">表 </w:t>
      </w:r>
      <w:r>
        <w:rPr>
          <w:rFonts w:ascii="黑体" w:eastAsia="黑体" w:hint="eastAsia"/>
          <w:sz w:val="21"/>
        </w:rPr>
        <w:t>6-2-4</w:t>
      </w:r>
      <w:r>
        <w:rPr>
          <w:sz w:val="21"/>
        </w:rPr>
        <w:t>。</w:t>
      </w:r>
    </w:p>
    <w:p w:rsidR="00766B74">
      <w:pPr>
        <w:pStyle w:val="BodyText"/>
        <w:tabs>
          <w:tab w:val="left" w:pos="995"/>
        </w:tabs>
        <w:ind w:right="143"/>
        <w:jc w:val="center"/>
      </w:pPr>
      <w:r>
        <w:t>表</w:t>
      </w:r>
      <w:r>
        <w:rPr>
          <w:rFonts w:ascii="黑体" w:eastAsia="黑体" w:hint="eastAsia"/>
        </w:rPr>
        <w:t>6-2-1</w:t>
      </w:r>
      <w:r>
        <w:t>民用建筑分项指标及权重</w:t>
      </w:r>
    </w:p>
    <w:tbl>
      <w:tblPr>
        <w:tblStyle w:val="TableNormal00"/>
        <w:tblW w:w="0" w:type="auto"/>
        <w:tblInd w:w="1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06"/>
        <w:gridCol w:w="3305"/>
        <w:gridCol w:w="3305"/>
      </w:tblGrid>
      <w:tr>
        <w:tblPrEx>
          <w:tblW w:w="0" w:type="auto"/>
          <w:tblInd w:w="1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Ex>
        <w:trPr>
          <w:trHeight w:val="510"/>
        </w:trPr>
        <w:tc>
          <w:tcPr>
            <w:tcW w:w="3306" w:type="dxa"/>
            <w:vMerge w:val="restart"/>
          </w:tcPr>
          <w:p w:rsidR="00766B74">
            <w:pPr>
              <w:pStyle w:val="TableParagraph"/>
              <w:spacing w:before="11"/>
              <w:rPr>
                <w:sz w:val="29"/>
              </w:rPr>
            </w:pPr>
          </w:p>
          <w:p w:rsidR="00766B74">
            <w:pPr>
              <w:pStyle w:val="TableParagraph"/>
              <w:ind w:left="791" w:right="779"/>
              <w:jc w:val="center"/>
              <w:rPr>
                <w:sz w:val="21"/>
              </w:rPr>
            </w:pPr>
            <w:r>
              <w:rPr>
                <w:sz w:val="21"/>
              </w:rPr>
              <w:t>分项指标</w:t>
            </w:r>
          </w:p>
        </w:tc>
        <w:tc>
          <w:tcPr>
            <w:tcW w:w="6610" w:type="dxa"/>
            <w:gridSpan w:val="2"/>
          </w:tcPr>
          <w:p w:rsidR="00766B74">
            <w:pPr>
              <w:pStyle w:val="TableParagraph"/>
              <w:spacing w:before="123"/>
              <w:ind w:left="2655" w:right="2645"/>
              <w:jc w:val="center"/>
              <w:rPr>
                <w:sz w:val="21"/>
              </w:rPr>
            </w:pPr>
            <w:r>
              <w:rPr>
                <w:sz w:val="21"/>
              </w:rPr>
              <w:t>分项指标权重</w:t>
            </w:r>
          </w:p>
        </w:tc>
      </w:tr>
      <w:tr>
        <w:tblPrEx>
          <w:tblW w:w="0" w:type="auto"/>
          <w:tblInd w:w="182" w:type="dxa"/>
          <w:tblLayout w:type="fixed"/>
          <w:tblLook w:val="01E0"/>
        </w:tblPrEx>
        <w:trPr>
          <w:trHeight w:val="510"/>
        </w:trPr>
        <w:tc>
          <w:tcPr>
            <w:tcW w:w="3306" w:type="dxa"/>
            <w:vMerge/>
            <w:tcBorders>
              <w:top w:val="nil"/>
            </w:tcBorders>
          </w:tcPr>
          <w:p w:rsidR="00766B74">
            <w:pPr>
              <w:rPr>
                <w:sz w:val="2"/>
                <w:szCs w:val="2"/>
              </w:rPr>
            </w:pPr>
          </w:p>
        </w:tc>
        <w:tc>
          <w:tcPr>
            <w:tcW w:w="3305" w:type="dxa"/>
          </w:tcPr>
          <w:p w:rsidR="00766B74">
            <w:pPr>
              <w:pStyle w:val="TableParagraph"/>
              <w:spacing w:before="123"/>
              <w:ind w:left="791" w:right="780"/>
              <w:jc w:val="center"/>
              <w:rPr>
                <w:sz w:val="21"/>
              </w:rPr>
            </w:pPr>
            <w:r>
              <w:rPr>
                <w:sz w:val="21"/>
              </w:rPr>
              <w:t>高层民用建筑</w:t>
            </w:r>
          </w:p>
        </w:tc>
        <w:tc>
          <w:tcPr>
            <w:tcW w:w="3305" w:type="dxa"/>
          </w:tcPr>
          <w:p w:rsidR="00766B74">
            <w:pPr>
              <w:pStyle w:val="TableParagraph"/>
              <w:spacing w:before="123"/>
              <w:ind w:left="795" w:right="780"/>
              <w:jc w:val="center"/>
              <w:rPr>
                <w:sz w:val="21"/>
              </w:rPr>
            </w:pPr>
            <w:r>
              <w:rPr>
                <w:sz w:val="21"/>
              </w:rPr>
              <w:t>单、多层民用建筑</w:t>
            </w:r>
          </w:p>
        </w:tc>
      </w:tr>
      <w:tr>
        <w:tblPrEx>
          <w:tblW w:w="0" w:type="auto"/>
          <w:tblInd w:w="182" w:type="dxa"/>
          <w:tblLayout w:type="fixed"/>
          <w:tblLook w:val="01E0"/>
        </w:tblPrEx>
        <w:trPr>
          <w:trHeight w:val="511"/>
        </w:trPr>
        <w:tc>
          <w:tcPr>
            <w:tcW w:w="3306" w:type="dxa"/>
          </w:tcPr>
          <w:p w:rsidR="00766B74">
            <w:pPr>
              <w:pStyle w:val="TableParagraph"/>
              <w:spacing w:before="123"/>
              <w:ind w:left="797" w:right="779"/>
              <w:jc w:val="center"/>
              <w:rPr>
                <w:sz w:val="21"/>
              </w:rPr>
            </w:pPr>
            <w:r>
              <w:rPr>
                <w:sz w:val="21"/>
              </w:rPr>
              <w:t>消防</w:t>
            </w:r>
            <w:r>
              <w:rPr>
                <w:sz w:val="21"/>
              </w:rPr>
              <w:t>平安</w:t>
            </w:r>
            <w:r>
              <w:rPr>
                <w:sz w:val="21"/>
              </w:rPr>
              <w:t>管理单元</w:t>
            </w:r>
          </w:p>
        </w:tc>
        <w:tc>
          <w:tcPr>
            <w:tcW w:w="3305" w:type="dxa"/>
          </w:tcPr>
          <w:p w:rsidR="00766B74">
            <w:pPr>
              <w:pStyle w:val="TableParagraph"/>
              <w:spacing w:before="133"/>
              <w:ind w:left="788" w:right="780"/>
              <w:jc w:val="center"/>
              <w:rPr>
                <w:rFonts w:ascii="Times New Roman"/>
                <w:sz w:val="21"/>
              </w:rPr>
            </w:pPr>
            <w:r>
              <w:rPr>
                <w:rFonts w:ascii="Times New Roman"/>
                <w:sz w:val="21"/>
              </w:rPr>
              <w:t>0.30</w:t>
            </w:r>
          </w:p>
        </w:tc>
        <w:tc>
          <w:tcPr>
            <w:tcW w:w="3305" w:type="dxa"/>
          </w:tcPr>
          <w:p w:rsidR="00766B74">
            <w:pPr>
              <w:pStyle w:val="TableParagraph"/>
              <w:spacing w:before="133"/>
              <w:ind w:left="788" w:right="780"/>
              <w:jc w:val="center"/>
              <w:rPr>
                <w:rFonts w:ascii="Times New Roman"/>
                <w:sz w:val="21"/>
              </w:rPr>
            </w:pPr>
            <w:r>
              <w:rPr>
                <w:rFonts w:ascii="Times New Roman"/>
                <w:sz w:val="21"/>
              </w:rPr>
              <w:t>0.30</w:t>
            </w:r>
          </w:p>
        </w:tc>
      </w:tr>
      <w:tr>
        <w:tblPrEx>
          <w:tblW w:w="0" w:type="auto"/>
          <w:tblInd w:w="182" w:type="dxa"/>
          <w:tblLayout w:type="fixed"/>
          <w:tblLook w:val="01E0"/>
        </w:tblPrEx>
        <w:trPr>
          <w:trHeight w:val="510"/>
        </w:trPr>
        <w:tc>
          <w:tcPr>
            <w:tcW w:w="3306" w:type="dxa"/>
          </w:tcPr>
          <w:p w:rsidR="00766B74">
            <w:pPr>
              <w:pStyle w:val="TableParagraph"/>
              <w:spacing w:before="122"/>
              <w:ind w:left="789" w:right="779"/>
              <w:jc w:val="center"/>
              <w:rPr>
                <w:sz w:val="21"/>
              </w:rPr>
            </w:pPr>
            <w:r>
              <w:rPr>
                <w:sz w:val="21"/>
              </w:rPr>
              <w:t>建筑防火单元</w:t>
            </w:r>
          </w:p>
        </w:tc>
        <w:tc>
          <w:tcPr>
            <w:tcW w:w="3305" w:type="dxa"/>
          </w:tcPr>
          <w:p w:rsidR="00766B74">
            <w:pPr>
              <w:pStyle w:val="TableParagraph"/>
              <w:spacing w:before="132"/>
              <w:ind w:left="788" w:right="780"/>
              <w:jc w:val="center"/>
              <w:rPr>
                <w:rFonts w:ascii="Times New Roman"/>
                <w:sz w:val="21"/>
              </w:rPr>
            </w:pPr>
            <w:r>
              <w:rPr>
                <w:rFonts w:ascii="Times New Roman"/>
                <w:sz w:val="21"/>
              </w:rPr>
              <w:t>0.35</w:t>
            </w:r>
          </w:p>
        </w:tc>
        <w:tc>
          <w:tcPr>
            <w:tcW w:w="3305" w:type="dxa"/>
          </w:tcPr>
          <w:p w:rsidR="00766B74">
            <w:pPr>
              <w:pStyle w:val="TableParagraph"/>
              <w:spacing w:before="132"/>
              <w:ind w:left="788" w:right="780"/>
              <w:jc w:val="center"/>
              <w:rPr>
                <w:rFonts w:ascii="Times New Roman"/>
                <w:sz w:val="21"/>
              </w:rPr>
            </w:pPr>
            <w:r>
              <w:rPr>
                <w:rFonts w:ascii="Times New Roman"/>
                <w:sz w:val="21"/>
              </w:rPr>
              <w:t>0.40</w:t>
            </w:r>
          </w:p>
        </w:tc>
      </w:tr>
      <w:tr>
        <w:tblPrEx>
          <w:tblW w:w="0" w:type="auto"/>
          <w:tblInd w:w="182" w:type="dxa"/>
          <w:tblLayout w:type="fixed"/>
          <w:tblLook w:val="01E0"/>
        </w:tblPrEx>
        <w:trPr>
          <w:trHeight w:val="508"/>
        </w:trPr>
        <w:tc>
          <w:tcPr>
            <w:tcW w:w="3306" w:type="dxa"/>
          </w:tcPr>
          <w:p w:rsidR="00766B74">
            <w:pPr>
              <w:pStyle w:val="TableParagraph"/>
              <w:spacing w:before="122"/>
              <w:ind w:left="789" w:right="779"/>
              <w:jc w:val="center"/>
              <w:rPr>
                <w:sz w:val="21"/>
              </w:rPr>
            </w:pPr>
            <w:r>
              <w:rPr>
                <w:sz w:val="21"/>
              </w:rPr>
              <w:t>消防设施单元</w:t>
            </w:r>
          </w:p>
        </w:tc>
        <w:tc>
          <w:tcPr>
            <w:tcW w:w="3305" w:type="dxa"/>
          </w:tcPr>
          <w:p w:rsidR="00766B74">
            <w:pPr>
              <w:pStyle w:val="TableParagraph"/>
              <w:spacing w:before="132"/>
              <w:ind w:left="788" w:right="780"/>
              <w:jc w:val="center"/>
              <w:rPr>
                <w:rFonts w:ascii="Times New Roman"/>
                <w:sz w:val="21"/>
              </w:rPr>
            </w:pPr>
            <w:r>
              <w:rPr>
                <w:rFonts w:ascii="Times New Roman"/>
                <w:sz w:val="21"/>
              </w:rPr>
              <w:t>0.35</w:t>
            </w:r>
          </w:p>
        </w:tc>
        <w:tc>
          <w:tcPr>
            <w:tcW w:w="3305" w:type="dxa"/>
          </w:tcPr>
          <w:p w:rsidR="00766B74">
            <w:pPr>
              <w:pStyle w:val="TableParagraph"/>
              <w:spacing w:before="132"/>
              <w:ind w:left="788" w:right="780"/>
              <w:jc w:val="center"/>
              <w:rPr>
                <w:rFonts w:ascii="Times New Roman"/>
                <w:sz w:val="21"/>
              </w:rPr>
            </w:pPr>
            <w:r>
              <w:rPr>
                <w:rFonts w:ascii="Times New Roman"/>
                <w:sz w:val="21"/>
              </w:rPr>
              <w:t>0.30</w:t>
            </w:r>
          </w:p>
        </w:tc>
      </w:tr>
    </w:tbl>
    <w:p w:rsidR="00766B74">
      <w:pPr>
        <w:pStyle w:val="BodyText"/>
        <w:tabs>
          <w:tab w:val="left" w:pos="995"/>
        </w:tabs>
        <w:ind w:right="141"/>
        <w:jc w:val="center"/>
      </w:pPr>
      <w:r>
        <w:t>表</w:t>
      </w:r>
      <w:r>
        <w:rPr>
          <w:rFonts w:ascii="黑体" w:eastAsia="黑体" w:hint="eastAsia"/>
        </w:rPr>
        <w:t>6-2-2</w:t>
      </w:r>
      <w:r>
        <w:t>厂房分项指标及权重</w:t>
      </w:r>
    </w:p>
    <w:tbl>
      <w:tblPr>
        <w:tblStyle w:val="TableNormal00"/>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26"/>
        <w:gridCol w:w="3324"/>
        <w:gridCol w:w="3326"/>
      </w:tblGrid>
      <w:tr>
        <w:tblPrEx>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Ex>
        <w:trPr>
          <w:trHeight w:val="510"/>
        </w:trPr>
        <w:tc>
          <w:tcPr>
            <w:tcW w:w="3326" w:type="dxa"/>
            <w:vMerge w:val="restart"/>
          </w:tcPr>
          <w:p w:rsidR="00766B74">
            <w:pPr>
              <w:pStyle w:val="TableParagraph"/>
              <w:rPr>
                <w:sz w:val="20"/>
              </w:rPr>
            </w:pPr>
          </w:p>
          <w:p w:rsidR="00766B74">
            <w:pPr>
              <w:pStyle w:val="TableParagraph"/>
              <w:spacing w:before="129"/>
              <w:ind w:left="803" w:right="787"/>
              <w:jc w:val="center"/>
              <w:rPr>
                <w:sz w:val="21"/>
              </w:rPr>
            </w:pPr>
            <w:r>
              <w:rPr>
                <w:sz w:val="21"/>
              </w:rPr>
              <w:t>分项指标</w:t>
            </w:r>
          </w:p>
        </w:tc>
        <w:tc>
          <w:tcPr>
            <w:tcW w:w="6650" w:type="dxa"/>
            <w:gridSpan w:val="2"/>
          </w:tcPr>
          <w:p w:rsidR="00766B74">
            <w:pPr>
              <w:pStyle w:val="TableParagraph"/>
              <w:spacing w:before="126"/>
              <w:ind w:left="2679" w:right="2661"/>
              <w:jc w:val="center"/>
              <w:rPr>
                <w:sz w:val="21"/>
              </w:rPr>
            </w:pPr>
            <w:r>
              <w:rPr>
                <w:sz w:val="21"/>
              </w:rPr>
              <w:t>分项指标权重</w:t>
            </w:r>
          </w:p>
        </w:tc>
      </w:tr>
      <w:tr>
        <w:tblPrEx>
          <w:tblW w:w="0" w:type="auto"/>
          <w:tblInd w:w="150" w:type="dxa"/>
          <w:tblLayout w:type="fixed"/>
          <w:tblLook w:val="01E0"/>
        </w:tblPrEx>
        <w:trPr>
          <w:trHeight w:val="510"/>
        </w:trPr>
        <w:tc>
          <w:tcPr>
            <w:tcW w:w="3326" w:type="dxa"/>
            <w:vMerge/>
            <w:tcBorders>
              <w:top w:val="nil"/>
            </w:tcBorders>
          </w:tcPr>
          <w:p w:rsidR="00766B74">
            <w:pPr>
              <w:rPr>
                <w:sz w:val="2"/>
                <w:szCs w:val="2"/>
              </w:rPr>
            </w:pPr>
          </w:p>
        </w:tc>
        <w:tc>
          <w:tcPr>
            <w:tcW w:w="3324" w:type="dxa"/>
          </w:tcPr>
          <w:p w:rsidR="00766B74">
            <w:pPr>
              <w:pStyle w:val="TableParagraph"/>
              <w:spacing w:before="126"/>
              <w:ind w:left="1019" w:right="995"/>
              <w:jc w:val="center"/>
              <w:rPr>
                <w:sz w:val="21"/>
              </w:rPr>
            </w:pPr>
            <w:r>
              <w:rPr>
                <w:sz w:val="21"/>
              </w:rPr>
              <w:t>甲、乙类厂房</w:t>
            </w:r>
          </w:p>
        </w:tc>
        <w:tc>
          <w:tcPr>
            <w:tcW w:w="3326" w:type="dxa"/>
          </w:tcPr>
          <w:p w:rsidR="00766B74">
            <w:pPr>
              <w:pStyle w:val="TableParagraph"/>
              <w:spacing w:before="126"/>
              <w:ind w:left="795" w:right="787"/>
              <w:jc w:val="center"/>
              <w:rPr>
                <w:sz w:val="21"/>
              </w:rPr>
            </w:pPr>
            <w:r>
              <w:rPr>
                <w:sz w:val="21"/>
              </w:rPr>
              <w:t>其他厂房</w:t>
            </w:r>
          </w:p>
        </w:tc>
      </w:tr>
      <w:tr>
        <w:tblPrEx>
          <w:tblW w:w="0" w:type="auto"/>
          <w:tblInd w:w="150" w:type="dxa"/>
          <w:tblLayout w:type="fixed"/>
          <w:tblLook w:val="01E0"/>
        </w:tblPrEx>
        <w:trPr>
          <w:trHeight w:val="510"/>
        </w:trPr>
        <w:tc>
          <w:tcPr>
            <w:tcW w:w="3326" w:type="dxa"/>
          </w:tcPr>
          <w:p w:rsidR="00766B74">
            <w:pPr>
              <w:pStyle w:val="TableParagraph"/>
              <w:spacing w:before="122"/>
              <w:ind w:left="809" w:right="787"/>
              <w:jc w:val="center"/>
              <w:rPr>
                <w:sz w:val="21"/>
              </w:rPr>
            </w:pPr>
            <w:r>
              <w:rPr>
                <w:sz w:val="21"/>
              </w:rPr>
              <w:t>消防</w:t>
            </w:r>
            <w:r>
              <w:rPr>
                <w:sz w:val="21"/>
              </w:rPr>
              <w:t>平安</w:t>
            </w:r>
            <w:r>
              <w:rPr>
                <w:sz w:val="21"/>
              </w:rPr>
              <w:t>管理单元</w:t>
            </w:r>
          </w:p>
        </w:tc>
        <w:tc>
          <w:tcPr>
            <w:tcW w:w="3324" w:type="dxa"/>
          </w:tcPr>
          <w:p w:rsidR="00766B74">
            <w:pPr>
              <w:pStyle w:val="TableParagraph"/>
              <w:spacing w:before="138"/>
              <w:ind w:left="1008" w:right="995"/>
              <w:jc w:val="center"/>
              <w:rPr>
                <w:rFonts w:ascii="Times New Roman"/>
                <w:sz w:val="21"/>
              </w:rPr>
            </w:pPr>
            <w:r>
              <w:rPr>
                <w:rFonts w:ascii="Times New Roman"/>
                <w:sz w:val="21"/>
              </w:rPr>
              <w:t>0.40</w:t>
            </w:r>
          </w:p>
        </w:tc>
        <w:tc>
          <w:tcPr>
            <w:tcW w:w="3326" w:type="dxa"/>
          </w:tcPr>
          <w:p w:rsidR="00766B74">
            <w:pPr>
              <w:pStyle w:val="TableParagraph"/>
              <w:spacing w:before="138"/>
              <w:ind w:left="794" w:right="787"/>
              <w:jc w:val="center"/>
              <w:rPr>
                <w:rFonts w:ascii="Times New Roman"/>
                <w:sz w:val="21"/>
              </w:rPr>
            </w:pPr>
            <w:r>
              <w:rPr>
                <w:rFonts w:ascii="Times New Roman"/>
                <w:sz w:val="21"/>
              </w:rPr>
              <w:t>0.30</w:t>
            </w:r>
          </w:p>
        </w:tc>
      </w:tr>
      <w:tr>
        <w:tblPrEx>
          <w:tblW w:w="0" w:type="auto"/>
          <w:tblInd w:w="150" w:type="dxa"/>
          <w:tblLayout w:type="fixed"/>
          <w:tblLook w:val="01E0"/>
        </w:tblPrEx>
        <w:trPr>
          <w:trHeight w:val="509"/>
        </w:trPr>
        <w:tc>
          <w:tcPr>
            <w:tcW w:w="3326" w:type="dxa"/>
          </w:tcPr>
          <w:p w:rsidR="00766B74">
            <w:pPr>
              <w:pStyle w:val="TableParagraph"/>
              <w:spacing w:before="122"/>
              <w:ind w:left="809" w:right="787"/>
              <w:jc w:val="center"/>
              <w:rPr>
                <w:sz w:val="21"/>
              </w:rPr>
            </w:pPr>
            <w:r>
              <w:rPr>
                <w:sz w:val="21"/>
              </w:rPr>
              <w:t>建筑防火单元</w:t>
            </w:r>
          </w:p>
        </w:tc>
        <w:tc>
          <w:tcPr>
            <w:tcW w:w="3324" w:type="dxa"/>
          </w:tcPr>
          <w:p w:rsidR="00766B74">
            <w:pPr>
              <w:pStyle w:val="TableParagraph"/>
              <w:spacing w:before="138"/>
              <w:ind w:left="1008" w:right="995"/>
              <w:jc w:val="center"/>
              <w:rPr>
                <w:rFonts w:ascii="Times New Roman"/>
                <w:sz w:val="21"/>
              </w:rPr>
            </w:pPr>
            <w:r>
              <w:rPr>
                <w:rFonts w:ascii="Times New Roman"/>
                <w:sz w:val="21"/>
              </w:rPr>
              <w:t>0.30</w:t>
            </w:r>
          </w:p>
        </w:tc>
        <w:tc>
          <w:tcPr>
            <w:tcW w:w="3326" w:type="dxa"/>
          </w:tcPr>
          <w:p w:rsidR="00766B74">
            <w:pPr>
              <w:pStyle w:val="TableParagraph"/>
              <w:spacing w:before="138"/>
              <w:ind w:left="794" w:right="787"/>
              <w:jc w:val="center"/>
              <w:rPr>
                <w:rFonts w:ascii="Times New Roman"/>
                <w:sz w:val="21"/>
              </w:rPr>
            </w:pPr>
            <w:r>
              <w:rPr>
                <w:rFonts w:ascii="Times New Roman"/>
                <w:sz w:val="21"/>
              </w:rPr>
              <w:t>0.40</w:t>
            </w:r>
          </w:p>
        </w:tc>
      </w:tr>
      <w:tr>
        <w:tblPrEx>
          <w:tblW w:w="0" w:type="auto"/>
          <w:tblInd w:w="150" w:type="dxa"/>
          <w:tblLayout w:type="fixed"/>
          <w:tblLook w:val="01E0"/>
        </w:tblPrEx>
        <w:trPr>
          <w:trHeight w:val="510"/>
        </w:trPr>
        <w:tc>
          <w:tcPr>
            <w:tcW w:w="3326" w:type="dxa"/>
          </w:tcPr>
          <w:p w:rsidR="00766B74">
            <w:pPr>
              <w:pStyle w:val="TableParagraph"/>
              <w:spacing w:before="124"/>
              <w:ind w:left="809" w:right="787"/>
              <w:jc w:val="center"/>
              <w:rPr>
                <w:sz w:val="21"/>
              </w:rPr>
            </w:pPr>
            <w:r>
              <w:rPr>
                <w:sz w:val="21"/>
              </w:rPr>
              <w:t>消防设施单元</w:t>
            </w:r>
          </w:p>
        </w:tc>
        <w:tc>
          <w:tcPr>
            <w:tcW w:w="3324" w:type="dxa"/>
          </w:tcPr>
          <w:p w:rsidR="00766B74">
            <w:pPr>
              <w:pStyle w:val="TableParagraph"/>
              <w:spacing w:before="138"/>
              <w:ind w:left="1008" w:right="995"/>
              <w:jc w:val="center"/>
              <w:rPr>
                <w:rFonts w:ascii="Times New Roman"/>
                <w:sz w:val="21"/>
              </w:rPr>
            </w:pPr>
            <w:r>
              <w:rPr>
                <w:rFonts w:ascii="Times New Roman"/>
                <w:sz w:val="21"/>
              </w:rPr>
              <w:t>0.30</w:t>
            </w:r>
          </w:p>
        </w:tc>
        <w:tc>
          <w:tcPr>
            <w:tcW w:w="3326" w:type="dxa"/>
          </w:tcPr>
          <w:p w:rsidR="00766B74">
            <w:pPr>
              <w:pStyle w:val="TableParagraph"/>
              <w:spacing w:before="138"/>
              <w:ind w:left="794" w:right="787"/>
              <w:jc w:val="center"/>
              <w:rPr>
                <w:rFonts w:ascii="Times New Roman"/>
                <w:sz w:val="21"/>
              </w:rPr>
            </w:pPr>
            <w:r>
              <w:rPr>
                <w:rFonts w:ascii="Times New Roman"/>
                <w:sz w:val="21"/>
              </w:rPr>
              <w:t>0.30</w:t>
            </w:r>
          </w:p>
        </w:tc>
      </w:tr>
    </w:tbl>
    <w:p>
      <w:pPr>
        <w:sectPr>
          <w:pgSz w:w="11900" w:h="16840"/>
          <w:pgMar w:top="1220" w:right="700" w:bottom="860" w:left="820" w:header="0" w:footer="598" w:gutter="0"/>
          <w:pgNumType w:start="14"/>
          <w:cols w:space="720"/>
        </w:sectPr>
      </w:pPr>
    </w:p>
    <w:p w:rsidR="00766B74">
      <w:pPr>
        <w:pStyle w:val="BodyText"/>
        <w:tabs>
          <w:tab w:val="left" w:pos="995"/>
        </w:tabs>
        <w:spacing w:before="73"/>
        <w:ind w:right="141"/>
        <w:jc w:val="center"/>
      </w:pPr>
      <w:bookmarkStart w:id="15" w:name="Slide_18"/>
      <w:bookmarkEnd w:id="15"/>
      <w:r>
        <w:t>表</w:t>
      </w:r>
      <w:r>
        <w:rPr>
          <w:rFonts w:ascii="黑体" w:eastAsia="黑体" w:hint="eastAsia"/>
        </w:rPr>
        <w:t>6-2-3</w:t>
      </w:r>
      <w:r>
        <w:t>仓库分项指标及权重</w:t>
      </w:r>
    </w:p>
    <w:tbl>
      <w:tblPr>
        <w:tblStyle w:val="TableNormal01"/>
        <w:tblW w:w="0" w:type="auto"/>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286"/>
        <w:gridCol w:w="3284"/>
        <w:gridCol w:w="3290"/>
      </w:tblGrid>
      <w:tr>
        <w:tblPrEx>
          <w:tblW w:w="0" w:type="auto"/>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Ex>
        <w:trPr>
          <w:trHeight w:val="510"/>
        </w:trPr>
        <w:tc>
          <w:tcPr>
            <w:tcW w:w="3286" w:type="dxa"/>
            <w:vMerge w:val="restart"/>
          </w:tcPr>
          <w:p w:rsidR="00766B74">
            <w:pPr>
              <w:pStyle w:val="TableParagraph"/>
              <w:spacing w:before="11"/>
              <w:rPr>
                <w:sz w:val="29"/>
              </w:rPr>
            </w:pPr>
          </w:p>
          <w:p w:rsidR="00766B74">
            <w:pPr>
              <w:pStyle w:val="TableParagraph"/>
              <w:ind w:left="780" w:right="772"/>
              <w:jc w:val="center"/>
              <w:rPr>
                <w:sz w:val="21"/>
              </w:rPr>
            </w:pPr>
            <w:r>
              <w:rPr>
                <w:sz w:val="21"/>
              </w:rPr>
              <w:t>分项指标</w:t>
            </w:r>
          </w:p>
        </w:tc>
        <w:tc>
          <w:tcPr>
            <w:tcW w:w="6574" w:type="dxa"/>
            <w:gridSpan w:val="2"/>
          </w:tcPr>
          <w:p w:rsidR="00766B74">
            <w:pPr>
              <w:pStyle w:val="TableParagraph"/>
              <w:spacing w:before="111"/>
              <w:ind w:left="2639" w:right="2625"/>
              <w:jc w:val="center"/>
              <w:rPr>
                <w:sz w:val="21"/>
              </w:rPr>
            </w:pPr>
            <w:r>
              <w:rPr>
                <w:sz w:val="21"/>
              </w:rPr>
              <w:t>分项指标权重</w:t>
            </w:r>
          </w:p>
        </w:tc>
      </w:tr>
      <w:tr>
        <w:tblPrEx>
          <w:tblW w:w="0" w:type="auto"/>
          <w:tblInd w:w="210" w:type="dxa"/>
          <w:tblLayout w:type="fixed"/>
          <w:tblLook w:val="01E0"/>
        </w:tblPrEx>
        <w:trPr>
          <w:trHeight w:val="510"/>
        </w:trPr>
        <w:tc>
          <w:tcPr>
            <w:tcW w:w="3286" w:type="dxa"/>
            <w:vMerge/>
            <w:tcBorders>
              <w:top w:val="nil"/>
            </w:tcBorders>
          </w:tcPr>
          <w:p w:rsidR="00766B74">
            <w:pPr>
              <w:rPr>
                <w:sz w:val="2"/>
                <w:szCs w:val="2"/>
              </w:rPr>
            </w:pPr>
          </w:p>
        </w:tc>
        <w:tc>
          <w:tcPr>
            <w:tcW w:w="3284" w:type="dxa"/>
          </w:tcPr>
          <w:p w:rsidR="00766B74">
            <w:pPr>
              <w:pStyle w:val="TableParagraph"/>
              <w:spacing w:before="110"/>
              <w:ind w:left="999" w:right="975"/>
              <w:jc w:val="center"/>
              <w:rPr>
                <w:sz w:val="21"/>
              </w:rPr>
            </w:pPr>
            <w:r>
              <w:rPr>
                <w:sz w:val="21"/>
              </w:rPr>
              <w:t>甲、乙类仓库</w:t>
            </w:r>
          </w:p>
        </w:tc>
        <w:tc>
          <w:tcPr>
            <w:tcW w:w="3290" w:type="dxa"/>
          </w:tcPr>
          <w:p w:rsidR="00766B74">
            <w:pPr>
              <w:pStyle w:val="TableParagraph"/>
              <w:spacing w:before="110"/>
              <w:ind w:left="1207" w:right="1193"/>
              <w:jc w:val="center"/>
              <w:rPr>
                <w:sz w:val="21"/>
              </w:rPr>
            </w:pPr>
            <w:r>
              <w:rPr>
                <w:sz w:val="21"/>
              </w:rPr>
              <w:t>其他仓库</w:t>
            </w:r>
          </w:p>
        </w:tc>
      </w:tr>
      <w:tr>
        <w:tblPrEx>
          <w:tblW w:w="0" w:type="auto"/>
          <w:tblInd w:w="210" w:type="dxa"/>
          <w:tblLayout w:type="fixed"/>
          <w:tblLook w:val="01E0"/>
        </w:tblPrEx>
        <w:trPr>
          <w:trHeight w:val="510"/>
        </w:trPr>
        <w:tc>
          <w:tcPr>
            <w:tcW w:w="3286" w:type="dxa"/>
          </w:tcPr>
          <w:p w:rsidR="00766B74">
            <w:pPr>
              <w:pStyle w:val="TableParagraph"/>
              <w:spacing w:before="118"/>
              <w:ind w:left="784" w:right="772"/>
              <w:jc w:val="center"/>
              <w:rPr>
                <w:sz w:val="21"/>
              </w:rPr>
            </w:pPr>
            <w:r>
              <w:rPr>
                <w:sz w:val="21"/>
              </w:rPr>
              <w:t>消防</w:t>
            </w:r>
            <w:r>
              <w:rPr>
                <w:sz w:val="21"/>
              </w:rPr>
              <w:t>平安</w:t>
            </w:r>
            <w:r>
              <w:rPr>
                <w:sz w:val="21"/>
              </w:rPr>
              <w:t>管理单元</w:t>
            </w:r>
          </w:p>
        </w:tc>
        <w:tc>
          <w:tcPr>
            <w:tcW w:w="3284" w:type="dxa"/>
          </w:tcPr>
          <w:p w:rsidR="00766B74">
            <w:pPr>
              <w:pStyle w:val="TableParagraph"/>
              <w:spacing w:before="122"/>
              <w:ind w:left="988" w:right="975"/>
              <w:jc w:val="center"/>
              <w:rPr>
                <w:rFonts w:ascii="Times New Roman"/>
                <w:sz w:val="21"/>
              </w:rPr>
            </w:pPr>
            <w:r>
              <w:rPr>
                <w:rFonts w:ascii="Times New Roman"/>
                <w:sz w:val="21"/>
              </w:rPr>
              <w:t>0.30</w:t>
            </w:r>
          </w:p>
        </w:tc>
        <w:tc>
          <w:tcPr>
            <w:tcW w:w="3290" w:type="dxa"/>
          </w:tcPr>
          <w:p w:rsidR="00766B74">
            <w:pPr>
              <w:pStyle w:val="TableParagraph"/>
              <w:spacing w:before="122"/>
              <w:ind w:left="1202" w:right="1193"/>
              <w:jc w:val="center"/>
              <w:rPr>
                <w:rFonts w:ascii="Times New Roman"/>
                <w:sz w:val="21"/>
              </w:rPr>
            </w:pPr>
            <w:r>
              <w:rPr>
                <w:rFonts w:ascii="Times New Roman"/>
                <w:sz w:val="21"/>
              </w:rPr>
              <w:t>0.20</w:t>
            </w:r>
          </w:p>
        </w:tc>
      </w:tr>
      <w:tr>
        <w:tblPrEx>
          <w:tblW w:w="0" w:type="auto"/>
          <w:tblInd w:w="210" w:type="dxa"/>
          <w:tblLayout w:type="fixed"/>
          <w:tblLook w:val="01E0"/>
        </w:tblPrEx>
        <w:trPr>
          <w:trHeight w:val="510"/>
        </w:trPr>
        <w:tc>
          <w:tcPr>
            <w:tcW w:w="3286" w:type="dxa"/>
          </w:tcPr>
          <w:p w:rsidR="00766B74">
            <w:pPr>
              <w:pStyle w:val="TableParagraph"/>
              <w:spacing w:before="118"/>
              <w:ind w:left="784" w:right="770"/>
              <w:jc w:val="center"/>
              <w:rPr>
                <w:sz w:val="21"/>
              </w:rPr>
            </w:pPr>
            <w:r>
              <w:rPr>
                <w:sz w:val="21"/>
              </w:rPr>
              <w:t>建筑防火单元</w:t>
            </w:r>
          </w:p>
        </w:tc>
        <w:tc>
          <w:tcPr>
            <w:tcW w:w="3284" w:type="dxa"/>
          </w:tcPr>
          <w:p w:rsidR="00766B74">
            <w:pPr>
              <w:pStyle w:val="TableParagraph"/>
              <w:spacing w:before="120"/>
              <w:ind w:left="988" w:right="975"/>
              <w:jc w:val="center"/>
              <w:rPr>
                <w:rFonts w:ascii="Times New Roman"/>
                <w:sz w:val="21"/>
              </w:rPr>
            </w:pPr>
            <w:r>
              <w:rPr>
                <w:rFonts w:ascii="Times New Roman"/>
                <w:sz w:val="21"/>
              </w:rPr>
              <w:t>0.40</w:t>
            </w:r>
          </w:p>
        </w:tc>
        <w:tc>
          <w:tcPr>
            <w:tcW w:w="3290" w:type="dxa"/>
          </w:tcPr>
          <w:p w:rsidR="00766B74">
            <w:pPr>
              <w:pStyle w:val="TableParagraph"/>
              <w:spacing w:before="120"/>
              <w:ind w:left="1202" w:right="1193"/>
              <w:jc w:val="center"/>
              <w:rPr>
                <w:rFonts w:ascii="Times New Roman"/>
                <w:sz w:val="21"/>
              </w:rPr>
            </w:pPr>
            <w:r>
              <w:rPr>
                <w:rFonts w:ascii="Times New Roman"/>
                <w:sz w:val="21"/>
              </w:rPr>
              <w:t>0.40</w:t>
            </w:r>
          </w:p>
        </w:tc>
      </w:tr>
      <w:tr>
        <w:tblPrEx>
          <w:tblW w:w="0" w:type="auto"/>
          <w:tblInd w:w="210" w:type="dxa"/>
          <w:tblLayout w:type="fixed"/>
          <w:tblLook w:val="01E0"/>
        </w:tblPrEx>
        <w:trPr>
          <w:trHeight w:val="506"/>
        </w:trPr>
        <w:tc>
          <w:tcPr>
            <w:tcW w:w="3286" w:type="dxa"/>
          </w:tcPr>
          <w:p w:rsidR="00766B74">
            <w:pPr>
              <w:pStyle w:val="TableParagraph"/>
              <w:spacing w:before="118"/>
              <w:ind w:left="784" w:right="770"/>
              <w:jc w:val="center"/>
              <w:rPr>
                <w:sz w:val="21"/>
              </w:rPr>
            </w:pPr>
            <w:r>
              <w:rPr>
                <w:sz w:val="21"/>
              </w:rPr>
              <w:t>消防设施单元</w:t>
            </w:r>
          </w:p>
        </w:tc>
        <w:tc>
          <w:tcPr>
            <w:tcW w:w="3284" w:type="dxa"/>
          </w:tcPr>
          <w:p w:rsidR="00766B74">
            <w:pPr>
              <w:pStyle w:val="TableParagraph"/>
              <w:spacing w:before="122"/>
              <w:ind w:left="988" w:right="975"/>
              <w:jc w:val="center"/>
              <w:rPr>
                <w:rFonts w:ascii="Times New Roman"/>
                <w:sz w:val="21"/>
              </w:rPr>
            </w:pPr>
            <w:r>
              <w:rPr>
                <w:rFonts w:ascii="Times New Roman"/>
                <w:sz w:val="21"/>
              </w:rPr>
              <w:t>0.30</w:t>
            </w:r>
          </w:p>
        </w:tc>
        <w:tc>
          <w:tcPr>
            <w:tcW w:w="3290" w:type="dxa"/>
          </w:tcPr>
          <w:p w:rsidR="00766B74">
            <w:pPr>
              <w:pStyle w:val="TableParagraph"/>
              <w:spacing w:before="122"/>
              <w:ind w:left="1202" w:right="1193"/>
              <w:jc w:val="center"/>
              <w:rPr>
                <w:rFonts w:ascii="Times New Roman"/>
                <w:sz w:val="21"/>
              </w:rPr>
            </w:pPr>
            <w:r>
              <w:rPr>
                <w:rFonts w:ascii="Times New Roman"/>
                <w:sz w:val="21"/>
              </w:rPr>
              <w:t>0.40</w:t>
            </w:r>
          </w:p>
        </w:tc>
      </w:tr>
    </w:tbl>
    <w:p w:rsidR="00766B74">
      <w:pPr>
        <w:pStyle w:val="BodyText"/>
        <w:tabs>
          <w:tab w:val="left" w:pos="997"/>
        </w:tabs>
        <w:ind w:right="119"/>
        <w:jc w:val="center"/>
      </w:pPr>
      <w:r>
        <w:t>表</w:t>
      </w:r>
      <w:r>
        <w:rPr>
          <w:rFonts w:ascii="黑体" w:eastAsia="黑体" w:hint="eastAsia"/>
        </w:rPr>
        <w:t>6-2-4</w:t>
      </w:r>
      <w:r>
        <w:t>甲、乙、丙液体、气体储罐</w:t>
      </w:r>
      <w:r>
        <w:t>〔</w:t>
      </w:r>
      <w:r>
        <w:t>区</w:t>
      </w:r>
      <w:r>
        <w:t>〕</w:t>
      </w:r>
      <w:r>
        <w:t>和可燃材料堆场分项指标及权重</w:t>
      </w:r>
    </w:p>
    <w:tbl>
      <w:tblPr>
        <w:tblStyle w:val="TableNormal01"/>
        <w:tblW w:w="0" w:type="auto"/>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965"/>
        <w:gridCol w:w="2049"/>
        <w:gridCol w:w="1848"/>
        <w:gridCol w:w="1945"/>
        <w:gridCol w:w="2053"/>
      </w:tblGrid>
      <w:tr>
        <w:tblPrEx>
          <w:tblW w:w="0" w:type="auto"/>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Ex>
        <w:trPr>
          <w:trHeight w:val="510"/>
        </w:trPr>
        <w:tc>
          <w:tcPr>
            <w:tcW w:w="1965" w:type="dxa"/>
            <w:vMerge w:val="restart"/>
          </w:tcPr>
          <w:p w:rsidR="00766B74">
            <w:pPr>
              <w:pStyle w:val="TableParagraph"/>
              <w:rPr>
                <w:sz w:val="20"/>
              </w:rPr>
            </w:pPr>
          </w:p>
          <w:p w:rsidR="00766B74">
            <w:pPr>
              <w:pStyle w:val="TableParagraph"/>
              <w:spacing w:before="6"/>
              <w:rPr>
                <w:sz w:val="15"/>
              </w:rPr>
            </w:pPr>
          </w:p>
          <w:p w:rsidR="00766B74">
            <w:pPr>
              <w:pStyle w:val="TableParagraph"/>
              <w:ind w:left="559"/>
              <w:rPr>
                <w:sz w:val="21"/>
              </w:rPr>
            </w:pPr>
            <w:r>
              <w:rPr>
                <w:sz w:val="21"/>
              </w:rPr>
              <w:t>分项指标</w:t>
            </w:r>
          </w:p>
        </w:tc>
        <w:tc>
          <w:tcPr>
            <w:tcW w:w="7895" w:type="dxa"/>
            <w:gridSpan w:val="4"/>
          </w:tcPr>
          <w:p w:rsidR="00766B74">
            <w:pPr>
              <w:pStyle w:val="TableParagraph"/>
              <w:spacing w:before="121"/>
              <w:ind w:left="3300" w:right="3285"/>
              <w:jc w:val="center"/>
              <w:rPr>
                <w:sz w:val="21"/>
              </w:rPr>
            </w:pPr>
            <w:r>
              <w:rPr>
                <w:sz w:val="21"/>
              </w:rPr>
              <w:t>分项指标权重</w:t>
            </w:r>
          </w:p>
        </w:tc>
      </w:tr>
      <w:tr>
        <w:tblPrEx>
          <w:tblW w:w="0" w:type="auto"/>
          <w:tblInd w:w="210" w:type="dxa"/>
          <w:tblLayout w:type="fixed"/>
          <w:tblLook w:val="01E0"/>
        </w:tblPrEx>
        <w:trPr>
          <w:trHeight w:val="650"/>
        </w:trPr>
        <w:tc>
          <w:tcPr>
            <w:tcW w:w="1965" w:type="dxa"/>
            <w:vMerge/>
            <w:tcBorders>
              <w:top w:val="nil"/>
            </w:tcBorders>
          </w:tcPr>
          <w:p w:rsidR="00766B74">
            <w:pPr>
              <w:rPr>
                <w:sz w:val="2"/>
                <w:szCs w:val="2"/>
              </w:rPr>
            </w:pPr>
          </w:p>
        </w:tc>
        <w:tc>
          <w:tcPr>
            <w:tcW w:w="2049" w:type="dxa"/>
          </w:tcPr>
          <w:p w:rsidR="00766B74">
            <w:pPr>
              <w:pStyle w:val="TableParagraph"/>
              <w:spacing w:before="27"/>
              <w:ind w:left="93" w:right="16"/>
              <w:jc w:val="center"/>
              <w:rPr>
                <w:sz w:val="21"/>
              </w:rPr>
            </w:pPr>
            <w:r>
              <w:rPr>
                <w:sz w:val="21"/>
              </w:rPr>
              <w:t>甲、乙、丙类液体储</w:t>
            </w:r>
          </w:p>
          <w:p w:rsidR="00766B74">
            <w:pPr>
              <w:pStyle w:val="TableParagraph"/>
              <w:spacing w:before="59"/>
              <w:ind w:left="31" w:right="16"/>
              <w:jc w:val="center"/>
              <w:rPr>
                <w:sz w:val="21"/>
              </w:rPr>
            </w:pPr>
            <w:r>
              <w:rPr>
                <w:sz w:val="21"/>
              </w:rPr>
              <w:t>罐</w:t>
            </w:r>
            <w:r>
              <w:rPr>
                <w:sz w:val="21"/>
              </w:rPr>
              <w:t>〔</w:t>
            </w:r>
            <w:r>
              <w:rPr>
                <w:sz w:val="21"/>
              </w:rPr>
              <w:t>区</w:t>
            </w:r>
            <w:r>
              <w:rPr>
                <w:sz w:val="21"/>
              </w:rPr>
              <w:t>〕</w:t>
            </w:r>
          </w:p>
        </w:tc>
        <w:tc>
          <w:tcPr>
            <w:tcW w:w="1848" w:type="dxa"/>
          </w:tcPr>
          <w:p w:rsidR="00766B74">
            <w:pPr>
              <w:pStyle w:val="TableParagraph"/>
              <w:spacing w:before="27"/>
              <w:ind w:left="96" w:right="22"/>
              <w:jc w:val="center"/>
              <w:rPr>
                <w:sz w:val="21"/>
              </w:rPr>
            </w:pPr>
            <w:r>
              <w:rPr>
                <w:sz w:val="21"/>
              </w:rPr>
              <w:t>可燃、助燃气体储</w:t>
            </w:r>
          </w:p>
          <w:p w:rsidR="00766B74">
            <w:pPr>
              <w:pStyle w:val="TableParagraph"/>
              <w:spacing w:before="59"/>
              <w:ind w:left="42" w:right="22"/>
              <w:jc w:val="center"/>
              <w:rPr>
                <w:sz w:val="21"/>
              </w:rPr>
            </w:pPr>
            <w:r>
              <w:rPr>
                <w:sz w:val="21"/>
              </w:rPr>
              <w:t>罐</w:t>
            </w:r>
            <w:r>
              <w:rPr>
                <w:sz w:val="21"/>
              </w:rPr>
              <w:t>〔</w:t>
            </w:r>
            <w:r>
              <w:rPr>
                <w:sz w:val="21"/>
              </w:rPr>
              <w:t>区</w:t>
            </w:r>
            <w:r>
              <w:rPr>
                <w:sz w:val="21"/>
              </w:rPr>
              <w:t>〕</w:t>
            </w:r>
          </w:p>
        </w:tc>
        <w:tc>
          <w:tcPr>
            <w:tcW w:w="1945" w:type="dxa"/>
          </w:tcPr>
          <w:p w:rsidR="00766B74">
            <w:pPr>
              <w:pStyle w:val="TableParagraph"/>
              <w:spacing w:before="27"/>
              <w:ind w:left="219" w:right="206"/>
              <w:jc w:val="center"/>
              <w:rPr>
                <w:sz w:val="21"/>
              </w:rPr>
            </w:pPr>
            <w:r>
              <w:rPr>
                <w:sz w:val="21"/>
              </w:rPr>
              <w:t>液化石油气储罐</w:t>
            </w:r>
          </w:p>
          <w:p w:rsidR="00766B74">
            <w:pPr>
              <w:pStyle w:val="TableParagraph"/>
              <w:spacing w:before="59"/>
              <w:ind w:left="215" w:right="206"/>
              <w:jc w:val="center"/>
              <w:rPr>
                <w:sz w:val="21"/>
              </w:rPr>
            </w:pPr>
            <w:r>
              <w:rPr>
                <w:sz w:val="21"/>
              </w:rPr>
              <w:t>〔</w:t>
            </w:r>
            <w:r>
              <w:rPr>
                <w:sz w:val="21"/>
              </w:rPr>
              <w:t>区</w:t>
            </w:r>
            <w:r>
              <w:rPr>
                <w:sz w:val="21"/>
              </w:rPr>
              <w:t>〕</w:t>
            </w:r>
          </w:p>
        </w:tc>
        <w:tc>
          <w:tcPr>
            <w:tcW w:w="2053" w:type="dxa"/>
          </w:tcPr>
          <w:p w:rsidR="00766B74">
            <w:pPr>
              <w:pStyle w:val="TableParagraph"/>
              <w:spacing w:before="11"/>
              <w:rPr>
                <w:sz w:val="14"/>
              </w:rPr>
            </w:pPr>
          </w:p>
          <w:p w:rsidR="00766B74">
            <w:pPr>
              <w:pStyle w:val="TableParagraph"/>
              <w:ind w:left="378" w:right="365"/>
              <w:jc w:val="center"/>
              <w:rPr>
                <w:sz w:val="21"/>
              </w:rPr>
            </w:pPr>
            <w:r>
              <w:rPr>
                <w:sz w:val="21"/>
              </w:rPr>
              <w:t>可燃材料堆场</w:t>
            </w:r>
          </w:p>
        </w:tc>
      </w:tr>
      <w:tr>
        <w:tblPrEx>
          <w:tblW w:w="0" w:type="auto"/>
          <w:tblInd w:w="210" w:type="dxa"/>
          <w:tblLayout w:type="fixed"/>
          <w:tblLook w:val="01E0"/>
        </w:tblPrEx>
        <w:trPr>
          <w:trHeight w:val="510"/>
        </w:trPr>
        <w:tc>
          <w:tcPr>
            <w:tcW w:w="1965" w:type="dxa"/>
          </w:tcPr>
          <w:p w:rsidR="00766B74">
            <w:pPr>
              <w:pStyle w:val="TableParagraph"/>
              <w:spacing w:before="123"/>
              <w:ind w:left="125" w:right="110"/>
              <w:jc w:val="center"/>
              <w:rPr>
                <w:sz w:val="21"/>
              </w:rPr>
            </w:pPr>
            <w:r>
              <w:rPr>
                <w:sz w:val="21"/>
              </w:rPr>
              <w:t>消防</w:t>
            </w:r>
            <w:r>
              <w:rPr>
                <w:sz w:val="21"/>
              </w:rPr>
              <w:t>平安</w:t>
            </w:r>
            <w:r>
              <w:rPr>
                <w:sz w:val="21"/>
              </w:rPr>
              <w:t>管理单元</w:t>
            </w:r>
          </w:p>
        </w:tc>
        <w:tc>
          <w:tcPr>
            <w:tcW w:w="2049" w:type="dxa"/>
          </w:tcPr>
          <w:p w:rsidR="00766B74">
            <w:pPr>
              <w:pStyle w:val="TableParagraph"/>
              <w:spacing w:before="137"/>
              <w:ind w:left="26" w:right="16"/>
              <w:jc w:val="center"/>
              <w:rPr>
                <w:rFonts w:ascii="Times New Roman"/>
                <w:sz w:val="21"/>
              </w:rPr>
            </w:pPr>
            <w:r>
              <w:rPr>
                <w:rFonts w:ascii="Times New Roman"/>
                <w:sz w:val="21"/>
              </w:rPr>
              <w:t>0.40</w:t>
            </w:r>
          </w:p>
        </w:tc>
        <w:tc>
          <w:tcPr>
            <w:tcW w:w="1848" w:type="dxa"/>
          </w:tcPr>
          <w:p w:rsidR="00766B74">
            <w:pPr>
              <w:pStyle w:val="TableParagraph"/>
              <w:spacing w:before="137"/>
              <w:ind w:left="39" w:right="22"/>
              <w:jc w:val="center"/>
              <w:rPr>
                <w:rFonts w:ascii="Times New Roman"/>
                <w:sz w:val="21"/>
              </w:rPr>
            </w:pPr>
            <w:r>
              <w:rPr>
                <w:rFonts w:ascii="Times New Roman"/>
                <w:sz w:val="21"/>
              </w:rPr>
              <w:t>0.40</w:t>
            </w:r>
          </w:p>
        </w:tc>
        <w:tc>
          <w:tcPr>
            <w:tcW w:w="1945" w:type="dxa"/>
          </w:tcPr>
          <w:p w:rsidR="00766B74">
            <w:pPr>
              <w:pStyle w:val="TableParagraph"/>
              <w:spacing w:before="137"/>
              <w:ind w:right="776"/>
              <w:jc w:val="right"/>
              <w:rPr>
                <w:rFonts w:ascii="Times New Roman"/>
                <w:sz w:val="21"/>
              </w:rPr>
            </w:pPr>
            <w:r>
              <w:rPr>
                <w:rFonts w:ascii="Times New Roman"/>
                <w:sz w:val="21"/>
              </w:rPr>
              <w:t>0.40</w:t>
            </w:r>
          </w:p>
        </w:tc>
        <w:tc>
          <w:tcPr>
            <w:tcW w:w="2053" w:type="dxa"/>
          </w:tcPr>
          <w:p w:rsidR="00766B74">
            <w:pPr>
              <w:pStyle w:val="TableParagraph"/>
              <w:spacing w:before="137"/>
              <w:ind w:left="371" w:right="365"/>
              <w:jc w:val="center"/>
              <w:rPr>
                <w:rFonts w:ascii="Times New Roman"/>
                <w:sz w:val="21"/>
              </w:rPr>
            </w:pPr>
            <w:r>
              <w:rPr>
                <w:rFonts w:ascii="Times New Roman"/>
                <w:sz w:val="21"/>
              </w:rPr>
              <w:t>0.40</w:t>
            </w:r>
          </w:p>
        </w:tc>
      </w:tr>
      <w:tr>
        <w:tblPrEx>
          <w:tblW w:w="0" w:type="auto"/>
          <w:tblInd w:w="210" w:type="dxa"/>
          <w:tblLayout w:type="fixed"/>
          <w:tblLook w:val="01E0"/>
        </w:tblPrEx>
        <w:trPr>
          <w:trHeight w:val="510"/>
        </w:trPr>
        <w:tc>
          <w:tcPr>
            <w:tcW w:w="1965" w:type="dxa"/>
          </w:tcPr>
          <w:p w:rsidR="00766B74">
            <w:pPr>
              <w:pStyle w:val="TableParagraph"/>
              <w:spacing w:before="123"/>
              <w:ind w:left="125" w:right="110"/>
              <w:jc w:val="center"/>
              <w:rPr>
                <w:sz w:val="21"/>
              </w:rPr>
            </w:pPr>
            <w:r>
              <w:rPr>
                <w:sz w:val="21"/>
              </w:rPr>
              <w:t>建筑防火单元</w:t>
            </w:r>
          </w:p>
        </w:tc>
        <w:tc>
          <w:tcPr>
            <w:tcW w:w="2049" w:type="dxa"/>
          </w:tcPr>
          <w:p w:rsidR="00766B74">
            <w:pPr>
              <w:pStyle w:val="TableParagraph"/>
              <w:spacing w:before="137"/>
              <w:ind w:left="26" w:right="16"/>
              <w:jc w:val="center"/>
              <w:rPr>
                <w:rFonts w:ascii="Times New Roman"/>
                <w:sz w:val="21"/>
              </w:rPr>
            </w:pPr>
            <w:r>
              <w:rPr>
                <w:rFonts w:ascii="Times New Roman"/>
                <w:sz w:val="21"/>
              </w:rPr>
              <w:t>0.30</w:t>
            </w:r>
          </w:p>
        </w:tc>
        <w:tc>
          <w:tcPr>
            <w:tcW w:w="1848" w:type="dxa"/>
          </w:tcPr>
          <w:p w:rsidR="00766B74">
            <w:pPr>
              <w:pStyle w:val="TableParagraph"/>
              <w:spacing w:before="137"/>
              <w:ind w:left="39" w:right="22"/>
              <w:jc w:val="center"/>
              <w:rPr>
                <w:rFonts w:ascii="Times New Roman"/>
                <w:sz w:val="21"/>
              </w:rPr>
            </w:pPr>
            <w:r>
              <w:rPr>
                <w:rFonts w:ascii="Times New Roman"/>
                <w:sz w:val="21"/>
              </w:rPr>
              <w:t>0.30</w:t>
            </w:r>
          </w:p>
        </w:tc>
        <w:tc>
          <w:tcPr>
            <w:tcW w:w="1945" w:type="dxa"/>
          </w:tcPr>
          <w:p w:rsidR="00766B74">
            <w:pPr>
              <w:pStyle w:val="TableParagraph"/>
              <w:spacing w:before="137"/>
              <w:ind w:right="776"/>
              <w:jc w:val="right"/>
              <w:rPr>
                <w:rFonts w:ascii="Times New Roman"/>
                <w:sz w:val="21"/>
              </w:rPr>
            </w:pPr>
            <w:r>
              <w:rPr>
                <w:rFonts w:ascii="Times New Roman"/>
                <w:sz w:val="21"/>
              </w:rPr>
              <w:t>0.30</w:t>
            </w:r>
          </w:p>
        </w:tc>
        <w:tc>
          <w:tcPr>
            <w:tcW w:w="2053" w:type="dxa"/>
          </w:tcPr>
          <w:p w:rsidR="00766B74">
            <w:pPr>
              <w:pStyle w:val="TableParagraph"/>
              <w:spacing w:before="137"/>
              <w:ind w:left="371" w:right="365"/>
              <w:jc w:val="center"/>
              <w:rPr>
                <w:rFonts w:ascii="Times New Roman"/>
                <w:sz w:val="21"/>
              </w:rPr>
            </w:pPr>
            <w:r>
              <w:rPr>
                <w:rFonts w:ascii="Times New Roman"/>
                <w:sz w:val="21"/>
              </w:rPr>
              <w:t>0.20</w:t>
            </w:r>
          </w:p>
        </w:tc>
      </w:tr>
      <w:tr>
        <w:tblPrEx>
          <w:tblW w:w="0" w:type="auto"/>
          <w:tblInd w:w="210" w:type="dxa"/>
          <w:tblLayout w:type="fixed"/>
          <w:tblLook w:val="01E0"/>
        </w:tblPrEx>
        <w:trPr>
          <w:trHeight w:val="510"/>
        </w:trPr>
        <w:tc>
          <w:tcPr>
            <w:tcW w:w="1965" w:type="dxa"/>
          </w:tcPr>
          <w:p w:rsidR="00766B74">
            <w:pPr>
              <w:pStyle w:val="TableParagraph"/>
              <w:spacing w:before="123"/>
              <w:ind w:left="125" w:right="110"/>
              <w:jc w:val="center"/>
              <w:rPr>
                <w:sz w:val="21"/>
              </w:rPr>
            </w:pPr>
            <w:r>
              <w:rPr>
                <w:sz w:val="21"/>
              </w:rPr>
              <w:t>消防设施单元</w:t>
            </w:r>
          </w:p>
        </w:tc>
        <w:tc>
          <w:tcPr>
            <w:tcW w:w="2049" w:type="dxa"/>
          </w:tcPr>
          <w:p w:rsidR="00766B74">
            <w:pPr>
              <w:pStyle w:val="TableParagraph"/>
              <w:spacing w:before="137"/>
              <w:ind w:left="26" w:right="16"/>
              <w:jc w:val="center"/>
              <w:rPr>
                <w:rFonts w:ascii="Times New Roman"/>
                <w:sz w:val="21"/>
              </w:rPr>
            </w:pPr>
            <w:r>
              <w:rPr>
                <w:rFonts w:ascii="Times New Roman"/>
                <w:sz w:val="21"/>
              </w:rPr>
              <w:t>0.30</w:t>
            </w:r>
          </w:p>
        </w:tc>
        <w:tc>
          <w:tcPr>
            <w:tcW w:w="1848" w:type="dxa"/>
          </w:tcPr>
          <w:p w:rsidR="00766B74">
            <w:pPr>
              <w:pStyle w:val="TableParagraph"/>
              <w:spacing w:before="137"/>
              <w:ind w:left="39" w:right="22"/>
              <w:jc w:val="center"/>
              <w:rPr>
                <w:rFonts w:ascii="Times New Roman"/>
                <w:sz w:val="21"/>
              </w:rPr>
            </w:pPr>
            <w:r>
              <w:rPr>
                <w:rFonts w:ascii="Times New Roman"/>
                <w:sz w:val="21"/>
              </w:rPr>
              <w:t>0.30</w:t>
            </w:r>
          </w:p>
        </w:tc>
        <w:tc>
          <w:tcPr>
            <w:tcW w:w="1945" w:type="dxa"/>
          </w:tcPr>
          <w:p w:rsidR="00766B74">
            <w:pPr>
              <w:pStyle w:val="TableParagraph"/>
              <w:spacing w:before="137"/>
              <w:ind w:right="776"/>
              <w:jc w:val="right"/>
              <w:rPr>
                <w:rFonts w:ascii="Times New Roman"/>
                <w:sz w:val="21"/>
              </w:rPr>
            </w:pPr>
            <w:r>
              <w:rPr>
                <w:rFonts w:ascii="Times New Roman"/>
                <w:sz w:val="21"/>
              </w:rPr>
              <w:t>0.30</w:t>
            </w:r>
          </w:p>
        </w:tc>
        <w:tc>
          <w:tcPr>
            <w:tcW w:w="2053" w:type="dxa"/>
          </w:tcPr>
          <w:p w:rsidR="00766B74">
            <w:pPr>
              <w:pStyle w:val="TableParagraph"/>
              <w:spacing w:before="137"/>
              <w:ind w:left="371" w:right="365"/>
              <w:jc w:val="center"/>
              <w:rPr>
                <w:rFonts w:ascii="Times New Roman"/>
                <w:sz w:val="21"/>
              </w:rPr>
            </w:pPr>
            <w:r>
              <w:rPr>
                <w:rFonts w:ascii="Times New Roman"/>
                <w:sz w:val="21"/>
              </w:rPr>
              <w:t>0.40</w:t>
            </w:r>
          </w:p>
        </w:tc>
      </w:tr>
    </w:tbl>
    <w:p w:rsidR="00766B74">
      <w:pPr>
        <w:pStyle w:val="ListParagraph"/>
        <w:numPr>
          <w:ilvl w:val="2"/>
          <w:numId w:val="110"/>
        </w:numPr>
        <w:tabs>
          <w:tab w:val="left" w:pos="944"/>
        </w:tabs>
        <w:spacing w:before="1"/>
        <w:ind w:left="944" w:hanging="632"/>
        <w:rPr>
          <w:sz w:val="21"/>
        </w:rPr>
      </w:pPr>
      <w:r>
        <w:rPr>
          <w:spacing w:val="-3"/>
          <w:sz w:val="21"/>
        </w:rPr>
        <w:t>单项指标的权重应根据被评估单位的实际指标体系设定，可参考评估人员的意见合理设定权重值。</w:t>
      </w:r>
    </w:p>
    <w:p w:rsidR="00766B74">
      <w:pPr>
        <w:pStyle w:val="ListParagraph"/>
        <w:numPr>
          <w:ilvl w:val="2"/>
          <w:numId w:val="110"/>
        </w:numPr>
        <w:tabs>
          <w:tab w:val="left" w:pos="944"/>
        </w:tabs>
        <w:spacing w:before="54" w:line="292" w:lineRule="auto"/>
        <w:ind w:left="312" w:right="421" w:firstLine="0"/>
        <w:rPr>
          <w:sz w:val="21"/>
        </w:rPr>
      </w:pPr>
      <w:r>
        <w:rPr>
          <w:spacing w:val="-4"/>
          <w:sz w:val="21"/>
        </w:rPr>
        <w:t xml:space="preserve">子项指标的权重应结合附录 </w:t>
      </w:r>
      <w:r>
        <w:rPr>
          <w:sz w:val="21"/>
        </w:rPr>
        <w:t>A</w:t>
      </w:r>
      <w:r>
        <w:rPr>
          <w:spacing w:val="-2"/>
          <w:sz w:val="21"/>
        </w:rPr>
        <w:t>《单位消防</w:t>
      </w:r>
      <w:r>
        <w:rPr>
          <w:spacing w:val="-2"/>
          <w:sz w:val="21"/>
        </w:rPr>
        <w:t>平安</w:t>
      </w:r>
      <w:r>
        <w:rPr>
          <w:spacing w:val="-2"/>
          <w:sz w:val="21"/>
        </w:rPr>
        <w:t>评估参照表》的具体规定和评分细</w:t>
      </w:r>
      <w:r>
        <w:rPr>
          <w:spacing w:val="-2"/>
          <w:sz w:val="21"/>
        </w:rPr>
        <w:t>那么</w:t>
      </w:r>
      <w:r>
        <w:rPr>
          <w:spacing w:val="-2"/>
          <w:sz w:val="21"/>
        </w:rPr>
        <w:t>进行设定；具体</w:t>
      </w:r>
      <w:r>
        <w:rPr>
          <w:spacing w:val="-9"/>
          <w:sz w:val="21"/>
        </w:rPr>
        <w:t>评分原</w:t>
      </w:r>
      <w:r>
        <w:rPr>
          <w:spacing w:val="-9"/>
          <w:sz w:val="21"/>
        </w:rPr>
        <w:t>那么</w:t>
      </w:r>
      <w:r>
        <w:rPr>
          <w:spacing w:val="-9"/>
          <w:sz w:val="21"/>
        </w:rPr>
        <w:t xml:space="preserve">见表 </w:t>
      </w:r>
      <w:r>
        <w:rPr>
          <w:sz w:val="21"/>
        </w:rPr>
        <w:t>6-2-5。</w:t>
      </w:r>
    </w:p>
    <w:p w:rsidR="00766B74">
      <w:pPr>
        <w:pStyle w:val="BodyText"/>
        <w:spacing w:before="80"/>
        <w:ind w:left="14" w:right="151"/>
        <w:jc w:val="center"/>
      </w:pPr>
      <w:r>
        <w:t xml:space="preserve">表 </w:t>
      </w:r>
      <w:r>
        <w:rPr>
          <w:rFonts w:ascii="黑体" w:eastAsia="黑体" w:hint="eastAsia"/>
        </w:rPr>
        <w:t xml:space="preserve">6-2-5 </w:t>
      </w:r>
      <w:r>
        <w:t>子项检查内容评分原</w:t>
      </w:r>
      <w:r>
        <w:t>那么</w:t>
      </w:r>
    </w:p>
    <w:tbl>
      <w:tblPr>
        <w:tblStyle w:val="TableNormal01"/>
        <w:tblW w:w="0" w:type="auto"/>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16"/>
        <w:gridCol w:w="1561"/>
        <w:gridCol w:w="2273"/>
        <w:gridCol w:w="2493"/>
        <w:gridCol w:w="2717"/>
      </w:tblGrid>
      <w:tr>
        <w:tblPrEx>
          <w:tblW w:w="0" w:type="auto"/>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Ex>
        <w:trPr>
          <w:trHeight w:val="490"/>
        </w:trPr>
        <w:tc>
          <w:tcPr>
            <w:tcW w:w="816" w:type="dxa"/>
            <w:vMerge w:val="restart"/>
          </w:tcPr>
          <w:p w:rsidR="00766B74">
            <w:pPr>
              <w:pStyle w:val="TableParagraph"/>
              <w:spacing w:before="119"/>
              <w:ind w:left="195"/>
              <w:rPr>
                <w:sz w:val="21"/>
              </w:rPr>
            </w:pPr>
            <w:r>
              <w:rPr>
                <w:sz w:val="21"/>
              </w:rPr>
              <w:t>评分</w:t>
            </w:r>
          </w:p>
          <w:p w:rsidR="00766B74">
            <w:pPr>
              <w:pStyle w:val="TableParagraph"/>
              <w:spacing w:before="1"/>
              <w:rPr>
                <w:sz w:val="17"/>
              </w:rPr>
            </w:pPr>
          </w:p>
          <w:p w:rsidR="00766B74">
            <w:pPr>
              <w:pStyle w:val="TableParagraph"/>
              <w:ind w:left="195"/>
              <w:rPr>
                <w:sz w:val="21"/>
              </w:rPr>
            </w:pPr>
            <w:r>
              <w:rPr>
                <w:sz w:val="21"/>
              </w:rPr>
              <w:t>等级</w:t>
            </w:r>
          </w:p>
        </w:tc>
        <w:tc>
          <w:tcPr>
            <w:tcW w:w="1561" w:type="dxa"/>
            <w:vMerge w:val="restart"/>
          </w:tcPr>
          <w:p w:rsidR="00766B74">
            <w:pPr>
              <w:pStyle w:val="TableParagraph"/>
              <w:spacing w:before="4"/>
              <w:rPr>
                <w:sz w:val="28"/>
              </w:rPr>
            </w:pPr>
          </w:p>
          <w:p w:rsidR="00766B74">
            <w:pPr>
              <w:pStyle w:val="TableParagraph"/>
              <w:ind w:left="150"/>
              <w:rPr>
                <w:sz w:val="21"/>
              </w:rPr>
            </w:pPr>
            <w:r>
              <w:rPr>
                <w:sz w:val="21"/>
              </w:rPr>
              <w:t>评分取值范围</w:t>
            </w:r>
          </w:p>
        </w:tc>
        <w:tc>
          <w:tcPr>
            <w:tcW w:w="7483" w:type="dxa"/>
            <w:gridSpan w:val="3"/>
          </w:tcPr>
          <w:p w:rsidR="00766B74">
            <w:pPr>
              <w:pStyle w:val="TableParagraph"/>
              <w:spacing w:before="115"/>
              <w:ind w:left="3303" w:right="3290"/>
              <w:jc w:val="center"/>
              <w:rPr>
                <w:sz w:val="21"/>
              </w:rPr>
            </w:pPr>
            <w:r>
              <w:rPr>
                <w:sz w:val="21"/>
              </w:rPr>
              <w:t>符合程度</w:t>
            </w:r>
          </w:p>
        </w:tc>
      </w:tr>
      <w:tr>
        <w:tblPrEx>
          <w:tblW w:w="0" w:type="auto"/>
          <w:tblInd w:w="210" w:type="dxa"/>
          <w:tblLayout w:type="fixed"/>
          <w:tblLook w:val="01E0"/>
        </w:tblPrEx>
        <w:trPr>
          <w:trHeight w:val="490"/>
        </w:trPr>
        <w:tc>
          <w:tcPr>
            <w:tcW w:w="816" w:type="dxa"/>
            <w:vMerge/>
            <w:tcBorders>
              <w:top w:val="nil"/>
            </w:tcBorders>
          </w:tcPr>
          <w:p w:rsidR="00766B74">
            <w:pPr>
              <w:rPr>
                <w:sz w:val="2"/>
                <w:szCs w:val="2"/>
              </w:rPr>
            </w:pPr>
          </w:p>
        </w:tc>
        <w:tc>
          <w:tcPr>
            <w:tcW w:w="1561" w:type="dxa"/>
            <w:vMerge/>
            <w:tcBorders>
              <w:top w:val="nil"/>
            </w:tcBorders>
          </w:tcPr>
          <w:p w:rsidR="00766B74">
            <w:pPr>
              <w:rPr>
                <w:sz w:val="2"/>
                <w:szCs w:val="2"/>
              </w:rPr>
            </w:pPr>
          </w:p>
        </w:tc>
        <w:tc>
          <w:tcPr>
            <w:tcW w:w="2273" w:type="dxa"/>
          </w:tcPr>
          <w:p w:rsidR="00766B74">
            <w:pPr>
              <w:pStyle w:val="TableParagraph"/>
              <w:spacing w:before="111"/>
              <w:ind w:left="318"/>
              <w:rPr>
                <w:sz w:val="21"/>
              </w:rPr>
            </w:pPr>
            <w:r>
              <w:rPr>
                <w:sz w:val="21"/>
              </w:rPr>
              <w:t>A.1 消防</w:t>
            </w:r>
            <w:r>
              <w:rPr>
                <w:sz w:val="21"/>
              </w:rPr>
              <w:t>平安</w:t>
            </w:r>
            <w:r>
              <w:rPr>
                <w:sz w:val="21"/>
              </w:rPr>
              <w:t>管理</w:t>
            </w:r>
          </w:p>
        </w:tc>
        <w:tc>
          <w:tcPr>
            <w:tcW w:w="2493" w:type="dxa"/>
          </w:tcPr>
          <w:p w:rsidR="00766B74">
            <w:pPr>
              <w:pStyle w:val="TableParagraph"/>
              <w:spacing w:before="115"/>
              <w:ind w:left="638"/>
              <w:rPr>
                <w:sz w:val="21"/>
              </w:rPr>
            </w:pPr>
            <w:r>
              <w:rPr>
                <w:sz w:val="21"/>
              </w:rPr>
              <w:t>A.2 建筑防火</w:t>
            </w:r>
          </w:p>
        </w:tc>
        <w:tc>
          <w:tcPr>
            <w:tcW w:w="2717" w:type="dxa"/>
          </w:tcPr>
          <w:p w:rsidR="00766B74">
            <w:pPr>
              <w:pStyle w:val="TableParagraph"/>
              <w:spacing w:before="115"/>
              <w:ind w:left="750"/>
              <w:rPr>
                <w:sz w:val="21"/>
              </w:rPr>
            </w:pPr>
            <w:r>
              <w:rPr>
                <w:sz w:val="21"/>
              </w:rPr>
              <w:t>A.3 消防设施</w:t>
            </w:r>
          </w:p>
        </w:tc>
      </w:tr>
      <w:tr>
        <w:tblPrEx>
          <w:tblW w:w="0" w:type="auto"/>
          <w:tblInd w:w="210" w:type="dxa"/>
          <w:tblLayout w:type="fixed"/>
          <w:tblLook w:val="01E0"/>
        </w:tblPrEx>
        <w:trPr>
          <w:trHeight w:val="977"/>
        </w:trPr>
        <w:tc>
          <w:tcPr>
            <w:tcW w:w="816" w:type="dxa"/>
          </w:tcPr>
          <w:p w:rsidR="00766B74">
            <w:pPr>
              <w:pStyle w:val="TableParagraph"/>
              <w:rPr>
                <w:sz w:val="28"/>
              </w:rPr>
            </w:pPr>
          </w:p>
          <w:p w:rsidR="00766B74">
            <w:pPr>
              <w:pStyle w:val="TableParagraph"/>
              <w:ind w:left="10"/>
              <w:jc w:val="center"/>
              <w:rPr>
                <w:sz w:val="21"/>
              </w:rPr>
            </w:pPr>
            <w:r>
              <w:rPr>
                <w:sz w:val="21"/>
              </w:rPr>
              <w:t>A</w:t>
            </w:r>
          </w:p>
        </w:tc>
        <w:tc>
          <w:tcPr>
            <w:tcW w:w="1561" w:type="dxa"/>
          </w:tcPr>
          <w:p w:rsidR="00766B74">
            <w:pPr>
              <w:pStyle w:val="TableParagraph"/>
              <w:rPr>
                <w:sz w:val="28"/>
              </w:rPr>
            </w:pPr>
          </w:p>
          <w:p w:rsidR="00766B74">
            <w:pPr>
              <w:pStyle w:val="TableParagraph"/>
              <w:ind w:left="186" w:right="169"/>
              <w:jc w:val="center"/>
              <w:rPr>
                <w:sz w:val="21"/>
              </w:rPr>
            </w:pPr>
            <w:r>
              <w:rPr>
                <w:sz w:val="21"/>
              </w:rPr>
              <w:t>[ 90，100 ]</w:t>
            </w:r>
          </w:p>
        </w:tc>
        <w:tc>
          <w:tcPr>
            <w:tcW w:w="2273" w:type="dxa"/>
          </w:tcPr>
          <w:p w:rsidR="00766B74">
            <w:pPr>
              <w:pStyle w:val="TableParagraph"/>
              <w:spacing w:before="11"/>
              <w:rPr>
                <w:sz w:val="14"/>
              </w:rPr>
            </w:pPr>
          </w:p>
          <w:p w:rsidR="00766B74">
            <w:pPr>
              <w:pStyle w:val="TableParagraph"/>
              <w:spacing w:line="292" w:lineRule="auto"/>
              <w:ind w:left="106" w:right="104"/>
              <w:rPr>
                <w:sz w:val="21"/>
              </w:rPr>
            </w:pPr>
            <w:r>
              <w:rPr>
                <w:spacing w:val="-1"/>
                <w:w w:val="105"/>
                <w:sz w:val="21"/>
              </w:rPr>
              <w:t>每一子项存在</w:t>
            </w:r>
            <w:r>
              <w:rPr>
                <w:rFonts w:ascii="Microsoft Sans Serif" w:eastAsia="Microsoft Sans Serif" w:hAnsi="Microsoft Sans Serif"/>
                <w:spacing w:val="-29"/>
                <w:w w:val="125"/>
                <w:sz w:val="21"/>
              </w:rPr>
              <w:t xml:space="preserve">≤ </w:t>
            </w:r>
            <w:r>
              <w:rPr>
                <w:w w:val="105"/>
                <w:sz w:val="21"/>
              </w:rPr>
              <w:t>1</w:t>
            </w:r>
            <w:r>
              <w:rPr>
                <w:spacing w:val="-36"/>
                <w:w w:val="105"/>
                <w:sz w:val="21"/>
              </w:rPr>
              <w:t xml:space="preserve"> </w:t>
            </w:r>
            <w:r>
              <w:rPr>
                <w:spacing w:val="-36"/>
                <w:w w:val="105"/>
                <w:sz w:val="21"/>
              </w:rPr>
              <w:t>处内</w:t>
            </w:r>
            <w:r>
              <w:rPr>
                <w:w w:val="105"/>
                <w:sz w:val="21"/>
              </w:rPr>
              <w:t>容</w:t>
            </w:r>
            <w:r>
              <w:rPr>
                <w:w w:val="105"/>
                <w:sz w:val="21"/>
              </w:rPr>
              <w:t>不合格</w:t>
            </w:r>
          </w:p>
        </w:tc>
        <w:tc>
          <w:tcPr>
            <w:tcW w:w="2493" w:type="dxa"/>
          </w:tcPr>
          <w:p w:rsidR="00766B74">
            <w:pPr>
              <w:pStyle w:val="TableParagraph"/>
              <w:spacing w:before="27"/>
              <w:ind w:left="107"/>
              <w:rPr>
                <w:sz w:val="21"/>
              </w:rPr>
            </w:pPr>
            <w:r>
              <w:rPr>
                <w:w w:val="105"/>
                <w:sz w:val="21"/>
              </w:rPr>
              <w:t>每一防火分区存在</w:t>
            </w:r>
            <w:r>
              <w:rPr>
                <w:rFonts w:ascii="Microsoft Sans Serif" w:eastAsia="Microsoft Sans Serif" w:hAnsi="Microsoft Sans Serif"/>
                <w:spacing w:val="-27"/>
                <w:w w:val="125"/>
                <w:sz w:val="21"/>
              </w:rPr>
              <w:t xml:space="preserve">≤ </w:t>
            </w:r>
            <w:r>
              <w:rPr>
                <w:w w:val="105"/>
                <w:sz w:val="21"/>
              </w:rPr>
              <w:t>1</w:t>
            </w:r>
            <w:r>
              <w:rPr>
                <w:spacing w:val="-39"/>
                <w:w w:val="105"/>
                <w:sz w:val="21"/>
              </w:rPr>
              <w:t xml:space="preserve"> 处</w:t>
            </w:r>
          </w:p>
          <w:p w:rsidR="00766B74">
            <w:pPr>
              <w:pStyle w:val="TableParagraph"/>
              <w:spacing w:before="59"/>
              <w:ind w:left="107"/>
              <w:rPr>
                <w:sz w:val="21"/>
              </w:rPr>
            </w:pPr>
            <w:r>
              <w:rPr>
                <w:sz w:val="21"/>
              </w:rPr>
              <w:t>内容不合格或所有区域</w:t>
            </w:r>
          </w:p>
          <w:p w:rsidR="00766B74">
            <w:pPr>
              <w:pStyle w:val="TableParagraph"/>
              <w:spacing w:before="55"/>
              <w:ind w:left="107"/>
              <w:rPr>
                <w:sz w:val="21"/>
              </w:rPr>
            </w:pPr>
            <w:r>
              <w:rPr>
                <w:w w:val="105"/>
                <w:sz w:val="21"/>
              </w:rPr>
              <w:t>问题总数</w:t>
            </w:r>
            <w:r>
              <w:rPr>
                <w:rFonts w:ascii="Microsoft Sans Serif" w:eastAsia="Microsoft Sans Serif" w:hAnsi="Microsoft Sans Serif"/>
                <w:w w:val="125"/>
                <w:sz w:val="21"/>
              </w:rPr>
              <w:t xml:space="preserve">≤ </w:t>
            </w:r>
            <w:r>
              <w:rPr>
                <w:w w:val="105"/>
                <w:sz w:val="21"/>
              </w:rPr>
              <w:t>3 处不合格</w:t>
            </w:r>
          </w:p>
        </w:tc>
        <w:tc>
          <w:tcPr>
            <w:tcW w:w="2717" w:type="dxa"/>
          </w:tcPr>
          <w:p w:rsidR="00766B74">
            <w:pPr>
              <w:pStyle w:val="TableParagraph"/>
              <w:spacing w:before="11"/>
              <w:rPr>
                <w:sz w:val="14"/>
              </w:rPr>
            </w:pPr>
          </w:p>
          <w:p w:rsidR="00766B74">
            <w:pPr>
              <w:pStyle w:val="TableParagraph"/>
              <w:ind w:left="106"/>
              <w:rPr>
                <w:sz w:val="21"/>
              </w:rPr>
            </w:pPr>
            <w:r>
              <w:rPr>
                <w:spacing w:val="-1"/>
                <w:sz w:val="21"/>
              </w:rPr>
              <w:t>消防设施完好或存在</w:t>
            </w:r>
            <w:r>
              <w:rPr>
                <w:spacing w:val="-1"/>
                <w:sz w:val="21"/>
              </w:rPr>
              <w:t>局部</w:t>
            </w:r>
          </w:p>
          <w:p w:rsidR="00766B74">
            <w:pPr>
              <w:pStyle w:val="TableParagraph"/>
              <w:spacing w:before="59"/>
              <w:ind w:left="106"/>
              <w:rPr>
                <w:sz w:val="21"/>
              </w:rPr>
            </w:pPr>
            <w:r>
              <w:rPr>
                <w:spacing w:val="-1"/>
                <w:sz w:val="21"/>
              </w:rPr>
              <w:t>问题且不影响系统功能的</w:t>
            </w:r>
          </w:p>
        </w:tc>
      </w:tr>
      <w:tr>
        <w:tblPrEx>
          <w:tblW w:w="0" w:type="auto"/>
          <w:tblInd w:w="210" w:type="dxa"/>
          <w:tblLayout w:type="fixed"/>
          <w:tblLook w:val="01E0"/>
        </w:tblPrEx>
        <w:trPr>
          <w:trHeight w:val="979"/>
        </w:trPr>
        <w:tc>
          <w:tcPr>
            <w:tcW w:w="816" w:type="dxa"/>
          </w:tcPr>
          <w:p w:rsidR="00766B74">
            <w:pPr>
              <w:pStyle w:val="TableParagraph"/>
              <w:spacing w:before="2"/>
              <w:rPr>
                <w:sz w:val="28"/>
              </w:rPr>
            </w:pPr>
          </w:p>
          <w:p w:rsidR="00766B74">
            <w:pPr>
              <w:pStyle w:val="TableParagraph"/>
              <w:ind w:left="10"/>
              <w:jc w:val="center"/>
              <w:rPr>
                <w:sz w:val="21"/>
              </w:rPr>
            </w:pPr>
            <w:r>
              <w:rPr>
                <w:sz w:val="21"/>
              </w:rPr>
              <w:t>B</w:t>
            </w:r>
          </w:p>
        </w:tc>
        <w:tc>
          <w:tcPr>
            <w:tcW w:w="1561" w:type="dxa"/>
          </w:tcPr>
          <w:p w:rsidR="00766B74">
            <w:pPr>
              <w:pStyle w:val="TableParagraph"/>
              <w:spacing w:before="2"/>
              <w:rPr>
                <w:sz w:val="28"/>
              </w:rPr>
            </w:pPr>
          </w:p>
          <w:p w:rsidR="00766B74">
            <w:pPr>
              <w:pStyle w:val="TableParagraph"/>
              <w:ind w:left="186" w:right="169"/>
              <w:jc w:val="center"/>
              <w:rPr>
                <w:sz w:val="21"/>
              </w:rPr>
            </w:pPr>
            <w:r>
              <w:rPr>
                <w:sz w:val="21"/>
              </w:rPr>
              <w:t>[ 60，90﹚</w:t>
            </w:r>
          </w:p>
        </w:tc>
        <w:tc>
          <w:tcPr>
            <w:tcW w:w="2273" w:type="dxa"/>
          </w:tcPr>
          <w:p w:rsidR="00766B74">
            <w:pPr>
              <w:pStyle w:val="TableParagraph"/>
              <w:spacing w:before="27" w:line="292" w:lineRule="auto"/>
              <w:ind w:left="106" w:right="33"/>
              <w:rPr>
                <w:sz w:val="21"/>
              </w:rPr>
            </w:pPr>
            <w:r>
              <w:rPr>
                <w:sz w:val="21"/>
              </w:rPr>
              <w:t>每一子项存在</w:t>
            </w:r>
            <w:r>
              <w:rPr>
                <w:rFonts w:ascii="Microsoft Sans Serif" w:eastAsia="Microsoft Sans Serif" w:hAnsi="Microsoft Sans Serif"/>
                <w:w w:val="125"/>
                <w:sz w:val="21"/>
              </w:rPr>
              <w:t xml:space="preserve">≤ </w:t>
            </w:r>
            <w:r>
              <w:rPr>
                <w:sz w:val="21"/>
              </w:rPr>
              <w:t xml:space="preserve">2 </w:t>
            </w:r>
            <w:r>
              <w:rPr>
                <w:sz w:val="21"/>
              </w:rPr>
              <w:t>处内容</w:t>
            </w:r>
            <w:r>
              <w:rPr>
                <w:sz w:val="21"/>
              </w:rPr>
              <w:t>不合格或问题数量</w:t>
            </w:r>
          </w:p>
          <w:p w:rsidR="00766B74">
            <w:pPr>
              <w:pStyle w:val="TableParagraph"/>
              <w:spacing w:line="267" w:lineRule="exact"/>
              <w:ind w:left="106"/>
              <w:rPr>
                <w:sz w:val="21"/>
              </w:rPr>
            </w:pPr>
            <w:r>
              <w:rPr>
                <w:rFonts w:ascii="Microsoft Sans Serif" w:hAnsi="Microsoft Sans Serif"/>
                <w:w w:val="125"/>
                <w:sz w:val="21"/>
              </w:rPr>
              <w:t xml:space="preserve">≤ </w:t>
            </w:r>
            <w:r>
              <w:rPr>
                <w:w w:val="120"/>
                <w:sz w:val="21"/>
              </w:rPr>
              <w:t>20%</w:t>
            </w:r>
          </w:p>
        </w:tc>
        <w:tc>
          <w:tcPr>
            <w:tcW w:w="2493" w:type="dxa"/>
          </w:tcPr>
          <w:p w:rsidR="00766B74">
            <w:pPr>
              <w:pStyle w:val="TableParagraph"/>
              <w:spacing w:before="27"/>
              <w:ind w:left="107"/>
              <w:rPr>
                <w:sz w:val="21"/>
              </w:rPr>
            </w:pPr>
            <w:r>
              <w:rPr>
                <w:w w:val="105"/>
                <w:sz w:val="21"/>
              </w:rPr>
              <w:t>每一防火分区存在</w:t>
            </w:r>
            <w:r>
              <w:rPr>
                <w:rFonts w:ascii="Microsoft Sans Serif" w:eastAsia="Microsoft Sans Serif" w:hAnsi="Microsoft Sans Serif"/>
                <w:spacing w:val="-27"/>
                <w:w w:val="125"/>
                <w:sz w:val="21"/>
              </w:rPr>
              <w:t xml:space="preserve">≤ </w:t>
            </w:r>
            <w:r>
              <w:rPr>
                <w:w w:val="105"/>
                <w:sz w:val="21"/>
              </w:rPr>
              <w:t>3</w:t>
            </w:r>
            <w:r>
              <w:rPr>
                <w:spacing w:val="-39"/>
                <w:w w:val="105"/>
                <w:sz w:val="21"/>
              </w:rPr>
              <w:t xml:space="preserve"> 处</w:t>
            </w:r>
          </w:p>
          <w:p w:rsidR="00766B74">
            <w:pPr>
              <w:pStyle w:val="TableParagraph"/>
              <w:spacing w:before="59"/>
              <w:ind w:left="107"/>
              <w:rPr>
                <w:sz w:val="21"/>
              </w:rPr>
            </w:pPr>
            <w:r>
              <w:rPr>
                <w:sz w:val="21"/>
              </w:rPr>
              <w:t>内容不合格或所有区域</w:t>
            </w:r>
          </w:p>
          <w:p w:rsidR="00766B74">
            <w:pPr>
              <w:pStyle w:val="TableParagraph"/>
              <w:spacing w:before="57"/>
              <w:ind w:left="107"/>
              <w:rPr>
                <w:sz w:val="21"/>
              </w:rPr>
            </w:pPr>
            <w:r>
              <w:rPr>
                <w:w w:val="105"/>
                <w:sz w:val="21"/>
              </w:rPr>
              <w:t>问题总数</w:t>
            </w:r>
            <w:r>
              <w:rPr>
                <w:rFonts w:ascii="Microsoft Sans Serif" w:eastAsia="Microsoft Sans Serif" w:hAnsi="Microsoft Sans Serif"/>
                <w:w w:val="125"/>
                <w:sz w:val="21"/>
              </w:rPr>
              <w:t xml:space="preserve">≤ </w:t>
            </w:r>
            <w:r>
              <w:rPr>
                <w:w w:val="105"/>
                <w:sz w:val="21"/>
              </w:rPr>
              <w:t>6 处不合格</w:t>
            </w:r>
          </w:p>
        </w:tc>
        <w:tc>
          <w:tcPr>
            <w:tcW w:w="2717" w:type="dxa"/>
          </w:tcPr>
          <w:p w:rsidR="00766B74">
            <w:pPr>
              <w:pStyle w:val="TableParagraph"/>
              <w:spacing w:before="27" w:line="292" w:lineRule="auto"/>
              <w:ind w:left="106" w:right="276"/>
              <w:rPr>
                <w:sz w:val="21"/>
              </w:rPr>
            </w:pPr>
            <w:r>
              <w:rPr>
                <w:sz w:val="21"/>
              </w:rPr>
              <w:t>消防设施局部存在问题或同一个检查内容中检查数</w:t>
            </w:r>
          </w:p>
          <w:p w:rsidR="00766B74">
            <w:pPr>
              <w:pStyle w:val="TableParagraph"/>
              <w:spacing w:line="267" w:lineRule="exact"/>
              <w:ind w:left="106"/>
              <w:rPr>
                <w:sz w:val="21"/>
              </w:rPr>
            </w:pPr>
            <w:r>
              <w:rPr>
                <w:sz w:val="21"/>
              </w:rPr>
              <w:t>量的 80%及以上符合</w:t>
            </w:r>
          </w:p>
        </w:tc>
      </w:tr>
      <w:tr>
        <w:tblPrEx>
          <w:tblW w:w="0" w:type="auto"/>
          <w:tblInd w:w="210" w:type="dxa"/>
          <w:tblLayout w:type="fixed"/>
          <w:tblLook w:val="01E0"/>
        </w:tblPrEx>
        <w:trPr>
          <w:trHeight w:val="978"/>
        </w:trPr>
        <w:tc>
          <w:tcPr>
            <w:tcW w:w="816" w:type="dxa"/>
          </w:tcPr>
          <w:p w:rsidR="00766B74">
            <w:pPr>
              <w:pStyle w:val="TableParagraph"/>
              <w:spacing w:before="12"/>
              <w:rPr>
                <w:sz w:val="27"/>
              </w:rPr>
            </w:pPr>
          </w:p>
          <w:p w:rsidR="00766B74">
            <w:pPr>
              <w:pStyle w:val="TableParagraph"/>
              <w:ind w:left="10"/>
              <w:jc w:val="center"/>
              <w:rPr>
                <w:sz w:val="21"/>
              </w:rPr>
            </w:pPr>
            <w:r>
              <w:rPr>
                <w:sz w:val="21"/>
              </w:rPr>
              <w:t>C</w:t>
            </w:r>
          </w:p>
        </w:tc>
        <w:tc>
          <w:tcPr>
            <w:tcW w:w="1561" w:type="dxa"/>
          </w:tcPr>
          <w:p w:rsidR="00766B74">
            <w:pPr>
              <w:pStyle w:val="TableParagraph"/>
              <w:spacing w:before="12"/>
              <w:rPr>
                <w:sz w:val="27"/>
              </w:rPr>
            </w:pPr>
          </w:p>
          <w:p w:rsidR="00766B74">
            <w:pPr>
              <w:pStyle w:val="TableParagraph"/>
              <w:ind w:left="186" w:right="169"/>
              <w:jc w:val="center"/>
              <w:rPr>
                <w:sz w:val="21"/>
              </w:rPr>
            </w:pPr>
            <w:r>
              <w:rPr>
                <w:sz w:val="21"/>
              </w:rPr>
              <w:t>[ 40，60﹚</w:t>
            </w:r>
          </w:p>
        </w:tc>
        <w:tc>
          <w:tcPr>
            <w:tcW w:w="2273" w:type="dxa"/>
          </w:tcPr>
          <w:p w:rsidR="00766B74">
            <w:pPr>
              <w:pStyle w:val="TableParagraph"/>
              <w:spacing w:before="28" w:line="290" w:lineRule="auto"/>
              <w:ind w:left="106" w:right="33"/>
              <w:rPr>
                <w:sz w:val="21"/>
              </w:rPr>
            </w:pPr>
            <w:r>
              <w:rPr>
                <w:sz w:val="21"/>
              </w:rPr>
              <w:t>每一子项存在</w:t>
            </w:r>
            <w:r>
              <w:rPr>
                <w:rFonts w:ascii="Microsoft Sans Serif" w:eastAsia="Microsoft Sans Serif" w:hAnsi="Microsoft Sans Serif"/>
                <w:w w:val="125"/>
                <w:sz w:val="21"/>
              </w:rPr>
              <w:t xml:space="preserve">≤ </w:t>
            </w:r>
            <w:r>
              <w:rPr>
                <w:sz w:val="21"/>
              </w:rPr>
              <w:t xml:space="preserve">3 </w:t>
            </w:r>
            <w:r>
              <w:rPr>
                <w:sz w:val="21"/>
              </w:rPr>
              <w:t>处内容</w:t>
            </w:r>
            <w:r>
              <w:rPr>
                <w:sz w:val="21"/>
              </w:rPr>
              <w:t>不合格或问题数量</w:t>
            </w:r>
          </w:p>
          <w:p w:rsidR="00766B74">
            <w:pPr>
              <w:pStyle w:val="TableParagraph"/>
              <w:spacing w:before="1"/>
              <w:ind w:left="106"/>
              <w:rPr>
                <w:sz w:val="21"/>
              </w:rPr>
            </w:pPr>
            <w:r>
              <w:rPr>
                <w:rFonts w:ascii="Microsoft Sans Serif" w:hAnsi="Microsoft Sans Serif"/>
                <w:w w:val="125"/>
                <w:sz w:val="21"/>
              </w:rPr>
              <w:t xml:space="preserve">≤ </w:t>
            </w:r>
            <w:r>
              <w:rPr>
                <w:w w:val="120"/>
                <w:sz w:val="21"/>
              </w:rPr>
              <w:t>40%</w:t>
            </w:r>
          </w:p>
        </w:tc>
        <w:tc>
          <w:tcPr>
            <w:tcW w:w="2493" w:type="dxa"/>
          </w:tcPr>
          <w:p w:rsidR="00766B74">
            <w:pPr>
              <w:pStyle w:val="TableParagraph"/>
              <w:spacing w:before="28"/>
              <w:ind w:left="107"/>
              <w:rPr>
                <w:sz w:val="21"/>
              </w:rPr>
            </w:pPr>
            <w:r>
              <w:rPr>
                <w:w w:val="105"/>
                <w:sz w:val="21"/>
              </w:rPr>
              <w:t>每一防火分区存在</w:t>
            </w:r>
            <w:r>
              <w:rPr>
                <w:rFonts w:ascii="Microsoft Sans Serif" w:eastAsia="Microsoft Sans Serif" w:hAnsi="Microsoft Sans Serif"/>
                <w:spacing w:val="-27"/>
                <w:w w:val="125"/>
                <w:sz w:val="21"/>
              </w:rPr>
              <w:t xml:space="preserve">≤ </w:t>
            </w:r>
            <w:r>
              <w:rPr>
                <w:w w:val="105"/>
                <w:sz w:val="21"/>
              </w:rPr>
              <w:t>5</w:t>
            </w:r>
            <w:r>
              <w:rPr>
                <w:spacing w:val="-39"/>
                <w:w w:val="105"/>
                <w:sz w:val="21"/>
              </w:rPr>
              <w:t xml:space="preserve"> 处</w:t>
            </w:r>
          </w:p>
          <w:p w:rsidR="00766B74">
            <w:pPr>
              <w:pStyle w:val="TableParagraph"/>
              <w:spacing w:before="57"/>
              <w:ind w:left="107"/>
              <w:rPr>
                <w:sz w:val="21"/>
              </w:rPr>
            </w:pPr>
            <w:r>
              <w:rPr>
                <w:sz w:val="21"/>
              </w:rPr>
              <w:t>内容不合格或所有区域</w:t>
            </w:r>
          </w:p>
          <w:p w:rsidR="00766B74">
            <w:pPr>
              <w:pStyle w:val="TableParagraph"/>
              <w:spacing w:before="57"/>
              <w:ind w:left="107"/>
              <w:rPr>
                <w:sz w:val="21"/>
              </w:rPr>
            </w:pPr>
            <w:r>
              <w:rPr>
                <w:w w:val="105"/>
                <w:sz w:val="21"/>
              </w:rPr>
              <w:t>问题总数</w:t>
            </w:r>
            <w:r>
              <w:rPr>
                <w:rFonts w:ascii="Microsoft Sans Serif" w:eastAsia="Microsoft Sans Serif" w:hAnsi="Microsoft Sans Serif"/>
                <w:w w:val="125"/>
                <w:sz w:val="21"/>
              </w:rPr>
              <w:t xml:space="preserve">≤ </w:t>
            </w:r>
            <w:r>
              <w:rPr>
                <w:w w:val="105"/>
                <w:sz w:val="21"/>
              </w:rPr>
              <w:t>9 处不合格</w:t>
            </w:r>
          </w:p>
        </w:tc>
        <w:tc>
          <w:tcPr>
            <w:tcW w:w="2717" w:type="dxa"/>
          </w:tcPr>
          <w:p w:rsidR="00766B74">
            <w:pPr>
              <w:pStyle w:val="TableParagraph"/>
              <w:spacing w:before="26" w:line="292" w:lineRule="auto"/>
              <w:ind w:left="106" w:right="276"/>
              <w:rPr>
                <w:sz w:val="21"/>
              </w:rPr>
            </w:pPr>
            <w:r>
              <w:rPr>
                <w:sz w:val="21"/>
              </w:rPr>
              <w:t>消防设施存在问题较多或同一个检查内容中检查数</w:t>
            </w:r>
          </w:p>
          <w:p w:rsidR="00766B74">
            <w:pPr>
              <w:pStyle w:val="TableParagraph"/>
              <w:spacing w:line="267" w:lineRule="exact"/>
              <w:ind w:left="106"/>
              <w:rPr>
                <w:sz w:val="21"/>
              </w:rPr>
            </w:pPr>
            <w:r>
              <w:rPr>
                <w:sz w:val="21"/>
              </w:rPr>
              <w:t>量的 60%及以上符合</w:t>
            </w:r>
          </w:p>
        </w:tc>
      </w:tr>
      <w:tr>
        <w:tblPrEx>
          <w:tblW w:w="0" w:type="auto"/>
          <w:tblInd w:w="210" w:type="dxa"/>
          <w:tblLayout w:type="fixed"/>
          <w:tblLook w:val="01E0"/>
        </w:tblPrEx>
        <w:trPr>
          <w:trHeight w:val="1302"/>
        </w:trPr>
        <w:tc>
          <w:tcPr>
            <w:tcW w:w="816" w:type="dxa"/>
          </w:tcPr>
          <w:p w:rsidR="00766B74">
            <w:pPr>
              <w:pStyle w:val="TableParagraph"/>
              <w:rPr>
                <w:sz w:val="20"/>
              </w:rPr>
            </w:pPr>
          </w:p>
          <w:p w:rsidR="00766B74">
            <w:pPr>
              <w:pStyle w:val="TableParagraph"/>
              <w:spacing w:before="7"/>
              <w:rPr>
                <w:sz w:val="20"/>
              </w:rPr>
            </w:pPr>
          </w:p>
          <w:p w:rsidR="00766B74">
            <w:pPr>
              <w:pStyle w:val="TableParagraph"/>
              <w:ind w:left="10"/>
              <w:jc w:val="center"/>
              <w:rPr>
                <w:sz w:val="21"/>
              </w:rPr>
            </w:pPr>
            <w:r>
              <w:rPr>
                <w:sz w:val="21"/>
              </w:rPr>
              <w:t>D</w:t>
            </w:r>
          </w:p>
        </w:tc>
        <w:tc>
          <w:tcPr>
            <w:tcW w:w="1561" w:type="dxa"/>
          </w:tcPr>
          <w:p w:rsidR="00766B74">
            <w:pPr>
              <w:pStyle w:val="TableParagraph"/>
              <w:rPr>
                <w:sz w:val="20"/>
              </w:rPr>
            </w:pPr>
          </w:p>
          <w:p w:rsidR="00766B74">
            <w:pPr>
              <w:pStyle w:val="TableParagraph"/>
              <w:spacing w:before="7"/>
              <w:rPr>
                <w:sz w:val="20"/>
              </w:rPr>
            </w:pPr>
          </w:p>
          <w:p w:rsidR="00766B74">
            <w:pPr>
              <w:pStyle w:val="TableParagraph"/>
              <w:ind w:left="186" w:right="169"/>
              <w:jc w:val="center"/>
              <w:rPr>
                <w:sz w:val="21"/>
              </w:rPr>
            </w:pPr>
            <w:r>
              <w:rPr>
                <w:sz w:val="21"/>
              </w:rPr>
              <w:t>[ 0 ，40﹚</w:t>
            </w:r>
          </w:p>
        </w:tc>
        <w:tc>
          <w:tcPr>
            <w:tcW w:w="2273" w:type="dxa"/>
          </w:tcPr>
          <w:p w:rsidR="00766B74">
            <w:pPr>
              <w:pStyle w:val="TableParagraph"/>
              <w:spacing w:before="12"/>
              <w:rPr>
                <w:sz w:val="14"/>
              </w:rPr>
            </w:pPr>
          </w:p>
          <w:p w:rsidR="00766B74">
            <w:pPr>
              <w:pStyle w:val="TableParagraph"/>
              <w:spacing w:line="292" w:lineRule="auto"/>
              <w:ind w:left="106" w:right="33"/>
              <w:rPr>
                <w:sz w:val="21"/>
              </w:rPr>
            </w:pPr>
            <w:r>
              <w:rPr>
                <w:sz w:val="21"/>
              </w:rPr>
              <w:t>每一子项存在</w:t>
            </w:r>
            <w:r>
              <w:rPr>
                <w:rFonts w:ascii="Microsoft Sans Serif" w:eastAsia="Microsoft Sans Serif" w:hAnsi="Microsoft Sans Serif"/>
                <w:w w:val="125"/>
                <w:sz w:val="21"/>
              </w:rPr>
              <w:t xml:space="preserve">≥ </w:t>
            </w:r>
            <w:r>
              <w:rPr>
                <w:sz w:val="21"/>
              </w:rPr>
              <w:t xml:space="preserve">4 </w:t>
            </w:r>
            <w:r>
              <w:rPr>
                <w:sz w:val="21"/>
              </w:rPr>
              <w:t>处内容</w:t>
            </w:r>
            <w:r>
              <w:rPr>
                <w:sz w:val="21"/>
              </w:rPr>
              <w:t>不合格或问题数量</w:t>
            </w:r>
          </w:p>
          <w:p w:rsidR="00766B74">
            <w:pPr>
              <w:pStyle w:val="TableParagraph"/>
              <w:spacing w:line="265" w:lineRule="exact"/>
              <w:ind w:left="106"/>
              <w:rPr>
                <w:sz w:val="21"/>
              </w:rPr>
            </w:pPr>
            <w:r>
              <w:rPr>
                <w:sz w:val="21"/>
              </w:rPr>
              <w:t>＞40%</w:t>
            </w:r>
          </w:p>
        </w:tc>
        <w:tc>
          <w:tcPr>
            <w:tcW w:w="2493" w:type="dxa"/>
          </w:tcPr>
          <w:p w:rsidR="00766B74">
            <w:pPr>
              <w:pStyle w:val="TableParagraph"/>
              <w:spacing w:before="192" w:line="290" w:lineRule="auto"/>
              <w:ind w:left="107" w:right="115"/>
              <w:rPr>
                <w:sz w:val="21"/>
              </w:rPr>
            </w:pPr>
            <w:r>
              <w:rPr>
                <w:w w:val="105"/>
                <w:sz w:val="21"/>
              </w:rPr>
              <w:t>每一防火分区存在</w:t>
            </w:r>
            <w:r>
              <w:rPr>
                <w:rFonts w:ascii="Microsoft Sans Serif" w:eastAsia="Microsoft Sans Serif" w:hAnsi="Microsoft Sans Serif"/>
                <w:spacing w:val="-29"/>
                <w:w w:val="120"/>
                <w:sz w:val="21"/>
              </w:rPr>
              <w:t xml:space="preserve">≥ </w:t>
            </w:r>
            <w:r>
              <w:rPr>
                <w:w w:val="105"/>
                <w:sz w:val="21"/>
              </w:rPr>
              <w:t>6</w:t>
            </w:r>
            <w:r>
              <w:rPr>
                <w:spacing w:val="-54"/>
                <w:w w:val="105"/>
                <w:sz w:val="21"/>
              </w:rPr>
              <w:t xml:space="preserve"> </w:t>
            </w:r>
            <w:r>
              <w:rPr>
                <w:spacing w:val="-54"/>
                <w:w w:val="105"/>
                <w:sz w:val="21"/>
              </w:rPr>
              <w:t>处</w:t>
            </w:r>
            <w:r>
              <w:rPr>
                <w:w w:val="105"/>
                <w:sz w:val="21"/>
              </w:rPr>
              <w:t>内容</w:t>
            </w:r>
            <w:r>
              <w:rPr>
                <w:w w:val="105"/>
                <w:sz w:val="21"/>
              </w:rPr>
              <w:t>不合格或所有区域问题总数</w:t>
            </w:r>
            <w:r>
              <w:rPr>
                <w:rFonts w:ascii="Microsoft Sans Serif" w:eastAsia="Microsoft Sans Serif" w:hAnsi="Microsoft Sans Serif"/>
                <w:spacing w:val="-25"/>
                <w:w w:val="125"/>
                <w:sz w:val="21"/>
              </w:rPr>
              <w:t xml:space="preserve">≥ </w:t>
            </w:r>
            <w:r>
              <w:rPr>
                <w:w w:val="105"/>
                <w:sz w:val="21"/>
              </w:rPr>
              <w:t>10</w:t>
            </w:r>
            <w:r>
              <w:rPr>
                <w:spacing w:val="-16"/>
                <w:w w:val="105"/>
                <w:sz w:val="21"/>
              </w:rPr>
              <w:t xml:space="preserve"> 处不合格</w:t>
            </w:r>
          </w:p>
        </w:tc>
        <w:tc>
          <w:tcPr>
            <w:tcW w:w="2717" w:type="dxa"/>
          </w:tcPr>
          <w:p w:rsidR="00766B74">
            <w:pPr>
              <w:pStyle w:val="TableParagraph"/>
              <w:spacing w:before="26" w:line="292" w:lineRule="auto"/>
              <w:ind w:left="106" w:right="274"/>
              <w:jc w:val="both"/>
              <w:rPr>
                <w:sz w:val="21"/>
              </w:rPr>
            </w:pPr>
            <w:r>
              <w:rPr>
                <w:sz w:val="21"/>
              </w:rPr>
              <w:t>消防设施存在严重问题且有可能造成所属消防系统瘫痪的或同一个检查内容</w:t>
            </w:r>
          </w:p>
          <w:p w:rsidR="00766B74">
            <w:pPr>
              <w:pStyle w:val="TableParagraph"/>
              <w:spacing w:line="266" w:lineRule="exact"/>
              <w:ind w:left="106"/>
              <w:rPr>
                <w:sz w:val="21"/>
              </w:rPr>
            </w:pPr>
            <w:r>
              <w:rPr>
                <w:sz w:val="21"/>
              </w:rPr>
              <w:t>中符合的数量</w:t>
            </w:r>
            <w:r>
              <w:rPr>
                <w:sz w:val="21"/>
              </w:rPr>
              <w:t>缺乏</w:t>
            </w:r>
            <w:r>
              <w:rPr>
                <w:sz w:val="21"/>
              </w:rPr>
              <w:t xml:space="preserve"> 60%</w:t>
            </w:r>
          </w:p>
        </w:tc>
      </w:tr>
    </w:tbl>
    <w:p>
      <w:r>
        <w:br/>
      </w:r>
      <w:r>
        <w:br/>
      </w:r>
    </w:p>
    <w:p>
      <w:pPr>
        <w:widowControl/>
        <w:autoSpaceDE/>
        <w:autoSpaceDN/>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https://d.book118.com/585122013133011112</w:t>
        </w:r>
      </w:hyperlink>
    </w:p>
    <w:p/>
    <w:sectPr>
      <w:pgSz w:w="11900" w:h="16840"/>
      <w:pgMar w:top="1600" w:right="700" w:bottom="860" w:left="820" w:header="0" w:footer="598" w:gutter="0"/>
      <w:pgNumType w:start="15"/>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微软雅黑">
    <w:altName w:val="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14CD4"/>
    <w:multiLevelType w:val="hybridMultilevel"/>
    <w:tmpl w:val="56D0F5F0"/>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1">
    <w:nsid w:val="00723DD8"/>
    <w:multiLevelType w:val="hybridMultilevel"/>
    <w:tmpl w:val="7C2C3730"/>
    <w:lvl w:ilvl="0">
      <w:start w:val="1"/>
      <w:numFmt w:val="lowerLetter"/>
      <w:lvlText w:val="%1)"/>
      <w:lvlJc w:val="left"/>
      <w:pPr>
        <w:ind w:left="392" w:hanging="284"/>
        <w:jc w:val="left"/>
      </w:pPr>
      <w:rPr>
        <w:rFonts w:ascii="宋体" w:eastAsia="宋体" w:hAnsi="宋体" w:cs="宋体" w:hint="default"/>
        <w:w w:val="100"/>
        <w:sz w:val="18"/>
        <w:szCs w:val="18"/>
        <w:lang w:val="zh-CN" w:eastAsia="zh-CN" w:bidi="zh-CN"/>
      </w:rPr>
    </w:lvl>
    <w:lvl w:ilvl="1">
      <w:start w:val="0"/>
      <w:numFmt w:val="bullet"/>
      <w:lvlText w:val="•"/>
      <w:lvlJc w:val="left"/>
      <w:pPr>
        <w:ind w:left="829" w:hanging="284"/>
      </w:pPr>
      <w:rPr>
        <w:rFonts w:hint="default"/>
        <w:lang w:val="zh-CN" w:eastAsia="zh-CN" w:bidi="zh-CN"/>
      </w:rPr>
    </w:lvl>
    <w:lvl w:ilvl="2">
      <w:start w:val="0"/>
      <w:numFmt w:val="bullet"/>
      <w:lvlText w:val="•"/>
      <w:lvlJc w:val="left"/>
      <w:pPr>
        <w:ind w:left="1258" w:hanging="284"/>
      </w:pPr>
      <w:rPr>
        <w:rFonts w:hint="default"/>
        <w:lang w:val="zh-CN" w:eastAsia="zh-CN" w:bidi="zh-CN"/>
      </w:rPr>
    </w:lvl>
    <w:lvl w:ilvl="3">
      <w:start w:val="0"/>
      <w:numFmt w:val="bullet"/>
      <w:lvlText w:val="•"/>
      <w:lvlJc w:val="left"/>
      <w:pPr>
        <w:ind w:left="1687" w:hanging="284"/>
      </w:pPr>
      <w:rPr>
        <w:rFonts w:hint="default"/>
        <w:lang w:val="zh-CN" w:eastAsia="zh-CN" w:bidi="zh-CN"/>
      </w:rPr>
    </w:lvl>
    <w:lvl w:ilvl="4">
      <w:start w:val="0"/>
      <w:numFmt w:val="bullet"/>
      <w:lvlText w:val="•"/>
      <w:lvlJc w:val="left"/>
      <w:pPr>
        <w:ind w:left="2116" w:hanging="284"/>
      </w:pPr>
      <w:rPr>
        <w:rFonts w:hint="default"/>
        <w:lang w:val="zh-CN" w:eastAsia="zh-CN" w:bidi="zh-CN"/>
      </w:rPr>
    </w:lvl>
    <w:lvl w:ilvl="5">
      <w:start w:val="0"/>
      <w:numFmt w:val="bullet"/>
      <w:lvlText w:val="•"/>
      <w:lvlJc w:val="left"/>
      <w:pPr>
        <w:ind w:left="2545" w:hanging="284"/>
      </w:pPr>
      <w:rPr>
        <w:rFonts w:hint="default"/>
        <w:lang w:val="zh-CN" w:eastAsia="zh-CN" w:bidi="zh-CN"/>
      </w:rPr>
    </w:lvl>
    <w:lvl w:ilvl="6">
      <w:start w:val="0"/>
      <w:numFmt w:val="bullet"/>
      <w:lvlText w:val="•"/>
      <w:lvlJc w:val="left"/>
      <w:pPr>
        <w:ind w:left="2974" w:hanging="284"/>
      </w:pPr>
      <w:rPr>
        <w:rFonts w:hint="default"/>
        <w:lang w:val="zh-CN" w:eastAsia="zh-CN" w:bidi="zh-CN"/>
      </w:rPr>
    </w:lvl>
    <w:lvl w:ilvl="7">
      <w:start w:val="0"/>
      <w:numFmt w:val="bullet"/>
      <w:lvlText w:val="•"/>
      <w:lvlJc w:val="left"/>
      <w:pPr>
        <w:ind w:left="3403" w:hanging="284"/>
      </w:pPr>
      <w:rPr>
        <w:rFonts w:hint="default"/>
        <w:lang w:val="zh-CN" w:eastAsia="zh-CN" w:bidi="zh-CN"/>
      </w:rPr>
    </w:lvl>
    <w:lvl w:ilvl="8">
      <w:start w:val="0"/>
      <w:numFmt w:val="bullet"/>
      <w:lvlText w:val="•"/>
      <w:lvlJc w:val="left"/>
      <w:pPr>
        <w:ind w:left="3832" w:hanging="284"/>
      </w:pPr>
      <w:rPr>
        <w:rFonts w:hint="default"/>
        <w:lang w:val="zh-CN" w:eastAsia="zh-CN" w:bidi="zh-CN"/>
      </w:rPr>
    </w:lvl>
  </w:abstractNum>
  <w:abstractNum w:abstractNumId="2">
    <w:nsid w:val="00ED3E4D"/>
    <w:multiLevelType w:val="hybridMultilevel"/>
    <w:tmpl w:val="A00EBCB0"/>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3">
    <w:nsid w:val="0301699D"/>
    <w:multiLevelType w:val="hybridMultilevel"/>
    <w:tmpl w:val="E5E2C82C"/>
    <w:lvl w:ilvl="0">
      <w:start w:val="1"/>
      <w:numFmt w:val="lowerLetter"/>
      <w:lvlText w:val="%1)"/>
      <w:lvlJc w:val="left"/>
      <w:pPr>
        <w:ind w:left="386"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785" w:hanging="276"/>
      </w:pPr>
      <w:rPr>
        <w:rFonts w:hint="default"/>
        <w:lang w:val="zh-CN" w:eastAsia="zh-CN" w:bidi="zh-CN"/>
      </w:rPr>
    </w:lvl>
    <w:lvl w:ilvl="2">
      <w:start w:val="0"/>
      <w:numFmt w:val="bullet"/>
      <w:lvlText w:val="•"/>
      <w:lvlJc w:val="left"/>
      <w:pPr>
        <w:ind w:left="1190" w:hanging="276"/>
      </w:pPr>
      <w:rPr>
        <w:rFonts w:hint="default"/>
        <w:lang w:val="zh-CN" w:eastAsia="zh-CN" w:bidi="zh-CN"/>
      </w:rPr>
    </w:lvl>
    <w:lvl w:ilvl="3">
      <w:start w:val="0"/>
      <w:numFmt w:val="bullet"/>
      <w:lvlText w:val="•"/>
      <w:lvlJc w:val="left"/>
      <w:pPr>
        <w:ind w:left="1595" w:hanging="276"/>
      </w:pPr>
      <w:rPr>
        <w:rFonts w:hint="default"/>
        <w:lang w:val="zh-CN" w:eastAsia="zh-CN" w:bidi="zh-CN"/>
      </w:rPr>
    </w:lvl>
    <w:lvl w:ilvl="4">
      <w:start w:val="0"/>
      <w:numFmt w:val="bullet"/>
      <w:lvlText w:val="•"/>
      <w:lvlJc w:val="left"/>
      <w:pPr>
        <w:ind w:left="2000" w:hanging="276"/>
      </w:pPr>
      <w:rPr>
        <w:rFonts w:hint="default"/>
        <w:lang w:val="zh-CN" w:eastAsia="zh-CN" w:bidi="zh-CN"/>
      </w:rPr>
    </w:lvl>
    <w:lvl w:ilvl="5">
      <w:start w:val="0"/>
      <w:numFmt w:val="bullet"/>
      <w:lvlText w:val="•"/>
      <w:lvlJc w:val="left"/>
      <w:pPr>
        <w:ind w:left="2405" w:hanging="276"/>
      </w:pPr>
      <w:rPr>
        <w:rFonts w:hint="default"/>
        <w:lang w:val="zh-CN" w:eastAsia="zh-CN" w:bidi="zh-CN"/>
      </w:rPr>
    </w:lvl>
    <w:lvl w:ilvl="6">
      <w:start w:val="0"/>
      <w:numFmt w:val="bullet"/>
      <w:lvlText w:val="•"/>
      <w:lvlJc w:val="left"/>
      <w:pPr>
        <w:ind w:left="2810" w:hanging="276"/>
      </w:pPr>
      <w:rPr>
        <w:rFonts w:hint="default"/>
        <w:lang w:val="zh-CN" w:eastAsia="zh-CN" w:bidi="zh-CN"/>
      </w:rPr>
    </w:lvl>
    <w:lvl w:ilvl="7">
      <w:start w:val="0"/>
      <w:numFmt w:val="bullet"/>
      <w:lvlText w:val="•"/>
      <w:lvlJc w:val="left"/>
      <w:pPr>
        <w:ind w:left="3215" w:hanging="276"/>
      </w:pPr>
      <w:rPr>
        <w:rFonts w:hint="default"/>
        <w:lang w:val="zh-CN" w:eastAsia="zh-CN" w:bidi="zh-CN"/>
      </w:rPr>
    </w:lvl>
    <w:lvl w:ilvl="8">
      <w:start w:val="0"/>
      <w:numFmt w:val="bullet"/>
      <w:lvlText w:val="•"/>
      <w:lvlJc w:val="left"/>
      <w:pPr>
        <w:ind w:left="3620" w:hanging="276"/>
      </w:pPr>
      <w:rPr>
        <w:rFonts w:hint="default"/>
        <w:lang w:val="zh-CN" w:eastAsia="zh-CN" w:bidi="zh-CN"/>
      </w:rPr>
    </w:lvl>
  </w:abstractNum>
  <w:abstractNum w:abstractNumId="4">
    <w:nsid w:val="090E1A17"/>
    <w:multiLevelType w:val="hybridMultilevel"/>
    <w:tmpl w:val="19CE50FE"/>
    <w:lvl w:ilvl="0">
      <w:start w:val="1"/>
      <w:numFmt w:val="lowerLetter"/>
      <w:lvlText w:val="%1)"/>
      <w:lvlJc w:val="left"/>
      <w:pPr>
        <w:ind w:left="386"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785" w:hanging="276"/>
      </w:pPr>
      <w:rPr>
        <w:rFonts w:hint="default"/>
        <w:lang w:val="zh-CN" w:eastAsia="zh-CN" w:bidi="zh-CN"/>
      </w:rPr>
    </w:lvl>
    <w:lvl w:ilvl="2">
      <w:start w:val="0"/>
      <w:numFmt w:val="bullet"/>
      <w:lvlText w:val="•"/>
      <w:lvlJc w:val="left"/>
      <w:pPr>
        <w:ind w:left="1190" w:hanging="276"/>
      </w:pPr>
      <w:rPr>
        <w:rFonts w:hint="default"/>
        <w:lang w:val="zh-CN" w:eastAsia="zh-CN" w:bidi="zh-CN"/>
      </w:rPr>
    </w:lvl>
    <w:lvl w:ilvl="3">
      <w:start w:val="0"/>
      <w:numFmt w:val="bullet"/>
      <w:lvlText w:val="•"/>
      <w:lvlJc w:val="left"/>
      <w:pPr>
        <w:ind w:left="1595" w:hanging="276"/>
      </w:pPr>
      <w:rPr>
        <w:rFonts w:hint="default"/>
        <w:lang w:val="zh-CN" w:eastAsia="zh-CN" w:bidi="zh-CN"/>
      </w:rPr>
    </w:lvl>
    <w:lvl w:ilvl="4">
      <w:start w:val="0"/>
      <w:numFmt w:val="bullet"/>
      <w:lvlText w:val="•"/>
      <w:lvlJc w:val="left"/>
      <w:pPr>
        <w:ind w:left="2000" w:hanging="276"/>
      </w:pPr>
      <w:rPr>
        <w:rFonts w:hint="default"/>
        <w:lang w:val="zh-CN" w:eastAsia="zh-CN" w:bidi="zh-CN"/>
      </w:rPr>
    </w:lvl>
    <w:lvl w:ilvl="5">
      <w:start w:val="0"/>
      <w:numFmt w:val="bullet"/>
      <w:lvlText w:val="•"/>
      <w:lvlJc w:val="left"/>
      <w:pPr>
        <w:ind w:left="2405" w:hanging="276"/>
      </w:pPr>
      <w:rPr>
        <w:rFonts w:hint="default"/>
        <w:lang w:val="zh-CN" w:eastAsia="zh-CN" w:bidi="zh-CN"/>
      </w:rPr>
    </w:lvl>
    <w:lvl w:ilvl="6">
      <w:start w:val="0"/>
      <w:numFmt w:val="bullet"/>
      <w:lvlText w:val="•"/>
      <w:lvlJc w:val="left"/>
      <w:pPr>
        <w:ind w:left="2810" w:hanging="276"/>
      </w:pPr>
      <w:rPr>
        <w:rFonts w:hint="default"/>
        <w:lang w:val="zh-CN" w:eastAsia="zh-CN" w:bidi="zh-CN"/>
      </w:rPr>
    </w:lvl>
    <w:lvl w:ilvl="7">
      <w:start w:val="0"/>
      <w:numFmt w:val="bullet"/>
      <w:lvlText w:val="•"/>
      <w:lvlJc w:val="left"/>
      <w:pPr>
        <w:ind w:left="3215" w:hanging="276"/>
      </w:pPr>
      <w:rPr>
        <w:rFonts w:hint="default"/>
        <w:lang w:val="zh-CN" w:eastAsia="zh-CN" w:bidi="zh-CN"/>
      </w:rPr>
    </w:lvl>
    <w:lvl w:ilvl="8">
      <w:start w:val="0"/>
      <w:numFmt w:val="bullet"/>
      <w:lvlText w:val="•"/>
      <w:lvlJc w:val="left"/>
      <w:pPr>
        <w:ind w:left="3620" w:hanging="276"/>
      </w:pPr>
      <w:rPr>
        <w:rFonts w:hint="default"/>
        <w:lang w:val="zh-CN" w:eastAsia="zh-CN" w:bidi="zh-CN"/>
      </w:rPr>
    </w:lvl>
  </w:abstractNum>
  <w:abstractNum w:abstractNumId="5">
    <w:nsid w:val="09540055"/>
    <w:multiLevelType w:val="hybridMultilevel"/>
    <w:tmpl w:val="CE180A0A"/>
    <w:lvl w:ilvl="0">
      <w:start w:val="3"/>
      <w:numFmt w:val="lowerLetter"/>
      <w:lvlText w:val="%1)"/>
      <w:lvlJc w:val="left"/>
      <w:pPr>
        <w:ind w:left="388" w:hanging="276"/>
        <w:jc w:val="left"/>
      </w:pPr>
      <w:rPr>
        <w:rFonts w:ascii="宋体" w:eastAsia="宋体" w:hAnsi="宋体" w:cs="宋体" w:hint="default"/>
        <w:w w:val="100"/>
        <w:sz w:val="18"/>
        <w:szCs w:val="18"/>
        <w:lang w:val="zh-CN" w:eastAsia="zh-CN" w:bidi="zh-CN"/>
      </w:rPr>
    </w:lvl>
    <w:lvl w:ilvl="1">
      <w:start w:val="0"/>
      <w:numFmt w:val="bullet"/>
      <w:lvlText w:val="•"/>
      <w:lvlJc w:val="left"/>
      <w:pPr>
        <w:ind w:left="735" w:hanging="276"/>
      </w:pPr>
      <w:rPr>
        <w:rFonts w:hint="default"/>
        <w:lang w:val="zh-CN" w:eastAsia="zh-CN" w:bidi="zh-CN"/>
      </w:rPr>
    </w:lvl>
    <w:lvl w:ilvl="2">
      <w:start w:val="0"/>
      <w:numFmt w:val="bullet"/>
      <w:lvlText w:val="•"/>
      <w:lvlJc w:val="left"/>
      <w:pPr>
        <w:ind w:left="1090" w:hanging="276"/>
      </w:pPr>
      <w:rPr>
        <w:rFonts w:hint="default"/>
        <w:lang w:val="zh-CN" w:eastAsia="zh-CN" w:bidi="zh-CN"/>
      </w:rPr>
    </w:lvl>
    <w:lvl w:ilvl="3">
      <w:start w:val="0"/>
      <w:numFmt w:val="bullet"/>
      <w:lvlText w:val="•"/>
      <w:lvlJc w:val="left"/>
      <w:pPr>
        <w:ind w:left="1445" w:hanging="276"/>
      </w:pPr>
      <w:rPr>
        <w:rFonts w:hint="default"/>
        <w:lang w:val="zh-CN" w:eastAsia="zh-CN" w:bidi="zh-CN"/>
      </w:rPr>
    </w:lvl>
    <w:lvl w:ilvl="4">
      <w:start w:val="0"/>
      <w:numFmt w:val="bullet"/>
      <w:lvlText w:val="•"/>
      <w:lvlJc w:val="left"/>
      <w:pPr>
        <w:ind w:left="1800" w:hanging="276"/>
      </w:pPr>
      <w:rPr>
        <w:rFonts w:hint="default"/>
        <w:lang w:val="zh-CN" w:eastAsia="zh-CN" w:bidi="zh-CN"/>
      </w:rPr>
    </w:lvl>
    <w:lvl w:ilvl="5">
      <w:start w:val="0"/>
      <w:numFmt w:val="bullet"/>
      <w:lvlText w:val="•"/>
      <w:lvlJc w:val="left"/>
      <w:pPr>
        <w:ind w:left="2155" w:hanging="276"/>
      </w:pPr>
      <w:rPr>
        <w:rFonts w:hint="default"/>
        <w:lang w:val="zh-CN" w:eastAsia="zh-CN" w:bidi="zh-CN"/>
      </w:rPr>
    </w:lvl>
    <w:lvl w:ilvl="6">
      <w:start w:val="0"/>
      <w:numFmt w:val="bullet"/>
      <w:lvlText w:val="•"/>
      <w:lvlJc w:val="left"/>
      <w:pPr>
        <w:ind w:left="2510" w:hanging="276"/>
      </w:pPr>
      <w:rPr>
        <w:rFonts w:hint="default"/>
        <w:lang w:val="zh-CN" w:eastAsia="zh-CN" w:bidi="zh-CN"/>
      </w:rPr>
    </w:lvl>
    <w:lvl w:ilvl="7">
      <w:start w:val="0"/>
      <w:numFmt w:val="bullet"/>
      <w:lvlText w:val="•"/>
      <w:lvlJc w:val="left"/>
      <w:pPr>
        <w:ind w:left="2865" w:hanging="276"/>
      </w:pPr>
      <w:rPr>
        <w:rFonts w:hint="default"/>
        <w:lang w:val="zh-CN" w:eastAsia="zh-CN" w:bidi="zh-CN"/>
      </w:rPr>
    </w:lvl>
    <w:lvl w:ilvl="8">
      <w:start w:val="0"/>
      <w:numFmt w:val="bullet"/>
      <w:lvlText w:val="•"/>
      <w:lvlJc w:val="left"/>
      <w:pPr>
        <w:ind w:left="3220" w:hanging="276"/>
      </w:pPr>
      <w:rPr>
        <w:rFonts w:hint="default"/>
        <w:lang w:val="zh-CN" w:eastAsia="zh-CN" w:bidi="zh-CN"/>
      </w:rPr>
    </w:lvl>
  </w:abstractNum>
  <w:abstractNum w:abstractNumId="6">
    <w:nsid w:val="0AB7496E"/>
    <w:multiLevelType w:val="hybridMultilevel"/>
    <w:tmpl w:val="B074FF36"/>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7">
    <w:nsid w:val="0B3646B6"/>
    <w:multiLevelType w:val="hybridMultilevel"/>
    <w:tmpl w:val="C9185752"/>
    <w:lvl w:ilvl="0">
      <w:start w:val="1"/>
      <w:numFmt w:val="lowerLetter"/>
      <w:lvlText w:val="%1)"/>
      <w:lvlJc w:val="left"/>
      <w:pPr>
        <w:ind w:left="386"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785" w:hanging="276"/>
      </w:pPr>
      <w:rPr>
        <w:rFonts w:hint="default"/>
        <w:lang w:val="zh-CN" w:eastAsia="zh-CN" w:bidi="zh-CN"/>
      </w:rPr>
    </w:lvl>
    <w:lvl w:ilvl="2">
      <w:start w:val="0"/>
      <w:numFmt w:val="bullet"/>
      <w:lvlText w:val="•"/>
      <w:lvlJc w:val="left"/>
      <w:pPr>
        <w:ind w:left="1190" w:hanging="276"/>
      </w:pPr>
      <w:rPr>
        <w:rFonts w:hint="default"/>
        <w:lang w:val="zh-CN" w:eastAsia="zh-CN" w:bidi="zh-CN"/>
      </w:rPr>
    </w:lvl>
    <w:lvl w:ilvl="3">
      <w:start w:val="0"/>
      <w:numFmt w:val="bullet"/>
      <w:lvlText w:val="•"/>
      <w:lvlJc w:val="left"/>
      <w:pPr>
        <w:ind w:left="1595" w:hanging="276"/>
      </w:pPr>
      <w:rPr>
        <w:rFonts w:hint="default"/>
        <w:lang w:val="zh-CN" w:eastAsia="zh-CN" w:bidi="zh-CN"/>
      </w:rPr>
    </w:lvl>
    <w:lvl w:ilvl="4">
      <w:start w:val="0"/>
      <w:numFmt w:val="bullet"/>
      <w:lvlText w:val="•"/>
      <w:lvlJc w:val="left"/>
      <w:pPr>
        <w:ind w:left="2000" w:hanging="276"/>
      </w:pPr>
      <w:rPr>
        <w:rFonts w:hint="default"/>
        <w:lang w:val="zh-CN" w:eastAsia="zh-CN" w:bidi="zh-CN"/>
      </w:rPr>
    </w:lvl>
    <w:lvl w:ilvl="5">
      <w:start w:val="0"/>
      <w:numFmt w:val="bullet"/>
      <w:lvlText w:val="•"/>
      <w:lvlJc w:val="left"/>
      <w:pPr>
        <w:ind w:left="2405" w:hanging="276"/>
      </w:pPr>
      <w:rPr>
        <w:rFonts w:hint="default"/>
        <w:lang w:val="zh-CN" w:eastAsia="zh-CN" w:bidi="zh-CN"/>
      </w:rPr>
    </w:lvl>
    <w:lvl w:ilvl="6">
      <w:start w:val="0"/>
      <w:numFmt w:val="bullet"/>
      <w:lvlText w:val="•"/>
      <w:lvlJc w:val="left"/>
      <w:pPr>
        <w:ind w:left="2810" w:hanging="276"/>
      </w:pPr>
      <w:rPr>
        <w:rFonts w:hint="default"/>
        <w:lang w:val="zh-CN" w:eastAsia="zh-CN" w:bidi="zh-CN"/>
      </w:rPr>
    </w:lvl>
    <w:lvl w:ilvl="7">
      <w:start w:val="0"/>
      <w:numFmt w:val="bullet"/>
      <w:lvlText w:val="•"/>
      <w:lvlJc w:val="left"/>
      <w:pPr>
        <w:ind w:left="3215" w:hanging="276"/>
      </w:pPr>
      <w:rPr>
        <w:rFonts w:hint="default"/>
        <w:lang w:val="zh-CN" w:eastAsia="zh-CN" w:bidi="zh-CN"/>
      </w:rPr>
    </w:lvl>
    <w:lvl w:ilvl="8">
      <w:start w:val="0"/>
      <w:numFmt w:val="bullet"/>
      <w:lvlText w:val="•"/>
      <w:lvlJc w:val="left"/>
      <w:pPr>
        <w:ind w:left="3620" w:hanging="276"/>
      </w:pPr>
      <w:rPr>
        <w:rFonts w:hint="default"/>
        <w:lang w:val="zh-CN" w:eastAsia="zh-CN" w:bidi="zh-CN"/>
      </w:rPr>
    </w:lvl>
  </w:abstractNum>
  <w:abstractNum w:abstractNumId="8">
    <w:nsid w:val="0C4F5D33"/>
    <w:multiLevelType w:val="hybridMultilevel"/>
    <w:tmpl w:val="6450D826"/>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9">
    <w:nsid w:val="0DB92680"/>
    <w:multiLevelType w:val="multilevel"/>
    <w:tmpl w:val="BA000F52"/>
    <w:lvl w:ilvl="0">
      <w:start w:val="2"/>
      <w:numFmt w:val="upperLetter"/>
      <w:lvlText w:val="%1"/>
      <w:lvlJc w:val="left"/>
      <w:pPr>
        <w:ind w:left="4958" w:hanging="528"/>
        <w:jc w:val="left"/>
      </w:pPr>
      <w:rPr>
        <w:rFonts w:hint="default"/>
        <w:lang w:val="zh-CN" w:eastAsia="zh-CN" w:bidi="zh-CN"/>
      </w:rPr>
    </w:lvl>
    <w:lvl w:ilvl="1">
      <w:start w:val="1"/>
      <w:numFmt w:val="decimal"/>
      <w:lvlText w:val="%1.%2"/>
      <w:lvlJc w:val="left"/>
      <w:pPr>
        <w:ind w:left="4958" w:hanging="528"/>
        <w:jc w:val="right"/>
      </w:pPr>
      <w:rPr>
        <w:rFonts w:ascii="黑体" w:eastAsia="黑体" w:hAnsi="黑体" w:cs="黑体" w:hint="default"/>
        <w:w w:val="100"/>
        <w:sz w:val="21"/>
        <w:szCs w:val="21"/>
        <w:lang w:val="zh-CN" w:eastAsia="zh-CN" w:bidi="zh-CN"/>
      </w:rPr>
    </w:lvl>
    <w:lvl w:ilvl="2">
      <w:start w:val="1"/>
      <w:numFmt w:val="decimal"/>
      <w:lvlText w:val="（%3）"/>
      <w:lvlJc w:val="left"/>
      <w:pPr>
        <w:ind w:left="1364" w:hanging="632"/>
        <w:jc w:val="left"/>
      </w:pPr>
      <w:rPr>
        <w:rFonts w:ascii="宋体" w:eastAsia="宋体" w:hAnsi="宋体" w:cs="宋体" w:hint="default"/>
        <w:spacing w:val="-2"/>
        <w:w w:val="100"/>
        <w:sz w:val="21"/>
        <w:szCs w:val="21"/>
        <w:lang w:val="zh-CN" w:eastAsia="zh-CN" w:bidi="zh-CN"/>
      </w:rPr>
    </w:lvl>
    <w:lvl w:ilvl="3">
      <w:start w:val="0"/>
      <w:numFmt w:val="bullet"/>
      <w:lvlText w:val="•"/>
      <w:lvlJc w:val="left"/>
      <w:pPr>
        <w:ind w:left="6164" w:hanging="632"/>
      </w:pPr>
      <w:rPr>
        <w:rFonts w:hint="default"/>
        <w:lang w:val="zh-CN" w:eastAsia="zh-CN" w:bidi="zh-CN"/>
      </w:rPr>
    </w:lvl>
    <w:lvl w:ilvl="4">
      <w:start w:val="0"/>
      <w:numFmt w:val="bullet"/>
      <w:lvlText w:val="•"/>
      <w:lvlJc w:val="left"/>
      <w:pPr>
        <w:ind w:left="6766" w:hanging="632"/>
      </w:pPr>
      <w:rPr>
        <w:rFonts w:hint="default"/>
        <w:lang w:val="zh-CN" w:eastAsia="zh-CN" w:bidi="zh-CN"/>
      </w:rPr>
    </w:lvl>
    <w:lvl w:ilvl="5">
      <w:start w:val="0"/>
      <w:numFmt w:val="bullet"/>
      <w:lvlText w:val="•"/>
      <w:lvlJc w:val="left"/>
      <w:pPr>
        <w:ind w:left="7368" w:hanging="632"/>
      </w:pPr>
      <w:rPr>
        <w:rFonts w:hint="default"/>
        <w:lang w:val="zh-CN" w:eastAsia="zh-CN" w:bidi="zh-CN"/>
      </w:rPr>
    </w:lvl>
    <w:lvl w:ilvl="6">
      <w:start w:val="0"/>
      <w:numFmt w:val="bullet"/>
      <w:lvlText w:val="•"/>
      <w:lvlJc w:val="left"/>
      <w:pPr>
        <w:ind w:left="7971" w:hanging="632"/>
      </w:pPr>
      <w:rPr>
        <w:rFonts w:hint="default"/>
        <w:lang w:val="zh-CN" w:eastAsia="zh-CN" w:bidi="zh-CN"/>
      </w:rPr>
    </w:lvl>
    <w:lvl w:ilvl="7">
      <w:start w:val="0"/>
      <w:numFmt w:val="bullet"/>
      <w:lvlText w:val="•"/>
      <w:lvlJc w:val="left"/>
      <w:pPr>
        <w:ind w:left="8573" w:hanging="632"/>
      </w:pPr>
      <w:rPr>
        <w:rFonts w:hint="default"/>
        <w:lang w:val="zh-CN" w:eastAsia="zh-CN" w:bidi="zh-CN"/>
      </w:rPr>
    </w:lvl>
    <w:lvl w:ilvl="8">
      <w:start w:val="0"/>
      <w:numFmt w:val="bullet"/>
      <w:lvlText w:val="•"/>
      <w:lvlJc w:val="left"/>
      <w:pPr>
        <w:ind w:left="9175" w:hanging="632"/>
      </w:pPr>
      <w:rPr>
        <w:rFonts w:hint="default"/>
        <w:lang w:val="zh-CN" w:eastAsia="zh-CN" w:bidi="zh-CN"/>
      </w:rPr>
    </w:lvl>
  </w:abstractNum>
  <w:abstractNum w:abstractNumId="10">
    <w:nsid w:val="0E9C3B98"/>
    <w:multiLevelType w:val="hybridMultilevel"/>
    <w:tmpl w:val="DC58C4A6"/>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11">
    <w:nsid w:val="0EE2274D"/>
    <w:multiLevelType w:val="hybridMultilevel"/>
    <w:tmpl w:val="F5F6970A"/>
    <w:lvl w:ilvl="0">
      <w:start w:val="1"/>
      <w:numFmt w:val="lowerLetter"/>
      <w:lvlText w:val="%1)"/>
      <w:lvlJc w:val="left"/>
      <w:pPr>
        <w:ind w:left="108" w:hanging="276"/>
        <w:jc w:val="left"/>
      </w:pPr>
      <w:rPr>
        <w:rFonts w:ascii="宋体" w:eastAsia="宋体" w:hAnsi="宋体" w:cs="宋体" w:hint="default"/>
        <w:w w:val="100"/>
        <w:sz w:val="18"/>
        <w:szCs w:val="18"/>
        <w:lang w:val="zh-CN" w:eastAsia="zh-CN" w:bidi="zh-CN"/>
      </w:rPr>
    </w:lvl>
    <w:lvl w:ilvl="1">
      <w:start w:val="0"/>
      <w:numFmt w:val="bullet"/>
      <w:lvlText w:val="•"/>
      <w:lvlJc w:val="left"/>
      <w:pPr>
        <w:ind w:left="559" w:hanging="276"/>
      </w:pPr>
      <w:rPr>
        <w:rFonts w:hint="default"/>
        <w:lang w:val="zh-CN" w:eastAsia="zh-CN" w:bidi="zh-CN"/>
      </w:rPr>
    </w:lvl>
    <w:lvl w:ilvl="2">
      <w:start w:val="0"/>
      <w:numFmt w:val="bullet"/>
      <w:lvlText w:val="•"/>
      <w:lvlJc w:val="left"/>
      <w:pPr>
        <w:ind w:left="1018" w:hanging="276"/>
      </w:pPr>
      <w:rPr>
        <w:rFonts w:hint="default"/>
        <w:lang w:val="zh-CN" w:eastAsia="zh-CN" w:bidi="zh-CN"/>
      </w:rPr>
    </w:lvl>
    <w:lvl w:ilvl="3">
      <w:start w:val="0"/>
      <w:numFmt w:val="bullet"/>
      <w:lvlText w:val="•"/>
      <w:lvlJc w:val="left"/>
      <w:pPr>
        <w:ind w:left="1477" w:hanging="276"/>
      </w:pPr>
      <w:rPr>
        <w:rFonts w:hint="default"/>
        <w:lang w:val="zh-CN" w:eastAsia="zh-CN" w:bidi="zh-CN"/>
      </w:rPr>
    </w:lvl>
    <w:lvl w:ilvl="4">
      <w:start w:val="0"/>
      <w:numFmt w:val="bullet"/>
      <w:lvlText w:val="•"/>
      <w:lvlJc w:val="left"/>
      <w:pPr>
        <w:ind w:left="1936" w:hanging="276"/>
      </w:pPr>
      <w:rPr>
        <w:rFonts w:hint="default"/>
        <w:lang w:val="zh-CN" w:eastAsia="zh-CN" w:bidi="zh-CN"/>
      </w:rPr>
    </w:lvl>
    <w:lvl w:ilvl="5">
      <w:start w:val="0"/>
      <w:numFmt w:val="bullet"/>
      <w:lvlText w:val="•"/>
      <w:lvlJc w:val="left"/>
      <w:pPr>
        <w:ind w:left="2395" w:hanging="276"/>
      </w:pPr>
      <w:rPr>
        <w:rFonts w:hint="default"/>
        <w:lang w:val="zh-CN" w:eastAsia="zh-CN" w:bidi="zh-CN"/>
      </w:rPr>
    </w:lvl>
    <w:lvl w:ilvl="6">
      <w:start w:val="0"/>
      <w:numFmt w:val="bullet"/>
      <w:lvlText w:val="•"/>
      <w:lvlJc w:val="left"/>
      <w:pPr>
        <w:ind w:left="2854" w:hanging="276"/>
      </w:pPr>
      <w:rPr>
        <w:rFonts w:hint="default"/>
        <w:lang w:val="zh-CN" w:eastAsia="zh-CN" w:bidi="zh-CN"/>
      </w:rPr>
    </w:lvl>
    <w:lvl w:ilvl="7">
      <w:start w:val="0"/>
      <w:numFmt w:val="bullet"/>
      <w:lvlText w:val="•"/>
      <w:lvlJc w:val="left"/>
      <w:pPr>
        <w:ind w:left="3313" w:hanging="276"/>
      </w:pPr>
      <w:rPr>
        <w:rFonts w:hint="default"/>
        <w:lang w:val="zh-CN" w:eastAsia="zh-CN" w:bidi="zh-CN"/>
      </w:rPr>
    </w:lvl>
    <w:lvl w:ilvl="8">
      <w:start w:val="0"/>
      <w:numFmt w:val="bullet"/>
      <w:lvlText w:val="•"/>
      <w:lvlJc w:val="left"/>
      <w:pPr>
        <w:ind w:left="3772" w:hanging="276"/>
      </w:pPr>
      <w:rPr>
        <w:rFonts w:hint="default"/>
        <w:lang w:val="zh-CN" w:eastAsia="zh-CN" w:bidi="zh-CN"/>
      </w:rPr>
    </w:lvl>
  </w:abstractNum>
  <w:abstractNum w:abstractNumId="12">
    <w:nsid w:val="0F3E60A1"/>
    <w:multiLevelType w:val="hybridMultilevel"/>
    <w:tmpl w:val="A1C20F46"/>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13">
    <w:nsid w:val="0F6664C2"/>
    <w:multiLevelType w:val="hybridMultilevel"/>
    <w:tmpl w:val="5FD4BB46"/>
    <w:lvl w:ilvl="0">
      <w:start w:val="1"/>
      <w:numFmt w:val="lowerLetter"/>
      <w:lvlText w:val="%1)"/>
      <w:lvlJc w:val="left"/>
      <w:pPr>
        <w:ind w:left="384" w:hanging="276"/>
        <w:jc w:val="left"/>
      </w:pPr>
      <w:rPr>
        <w:rFonts w:ascii="宋体" w:eastAsia="宋体" w:hAnsi="宋体" w:cs="宋体" w:hint="default"/>
        <w:w w:val="100"/>
        <w:sz w:val="18"/>
        <w:szCs w:val="18"/>
        <w:lang w:val="zh-CN" w:eastAsia="zh-CN" w:bidi="zh-CN"/>
      </w:rPr>
    </w:lvl>
    <w:lvl w:ilvl="1">
      <w:start w:val="0"/>
      <w:numFmt w:val="bullet"/>
      <w:lvlText w:val="•"/>
      <w:lvlJc w:val="left"/>
      <w:pPr>
        <w:ind w:left="811" w:hanging="276"/>
      </w:pPr>
      <w:rPr>
        <w:rFonts w:hint="default"/>
        <w:lang w:val="zh-CN" w:eastAsia="zh-CN" w:bidi="zh-CN"/>
      </w:rPr>
    </w:lvl>
    <w:lvl w:ilvl="2">
      <w:start w:val="0"/>
      <w:numFmt w:val="bullet"/>
      <w:lvlText w:val="•"/>
      <w:lvlJc w:val="left"/>
      <w:pPr>
        <w:ind w:left="1242" w:hanging="276"/>
      </w:pPr>
      <w:rPr>
        <w:rFonts w:hint="default"/>
        <w:lang w:val="zh-CN" w:eastAsia="zh-CN" w:bidi="zh-CN"/>
      </w:rPr>
    </w:lvl>
    <w:lvl w:ilvl="3">
      <w:start w:val="0"/>
      <w:numFmt w:val="bullet"/>
      <w:lvlText w:val="•"/>
      <w:lvlJc w:val="left"/>
      <w:pPr>
        <w:ind w:left="1673" w:hanging="276"/>
      </w:pPr>
      <w:rPr>
        <w:rFonts w:hint="default"/>
        <w:lang w:val="zh-CN" w:eastAsia="zh-CN" w:bidi="zh-CN"/>
      </w:rPr>
    </w:lvl>
    <w:lvl w:ilvl="4">
      <w:start w:val="0"/>
      <w:numFmt w:val="bullet"/>
      <w:lvlText w:val="•"/>
      <w:lvlJc w:val="left"/>
      <w:pPr>
        <w:ind w:left="2104" w:hanging="276"/>
      </w:pPr>
      <w:rPr>
        <w:rFonts w:hint="default"/>
        <w:lang w:val="zh-CN" w:eastAsia="zh-CN" w:bidi="zh-CN"/>
      </w:rPr>
    </w:lvl>
    <w:lvl w:ilvl="5">
      <w:start w:val="0"/>
      <w:numFmt w:val="bullet"/>
      <w:lvlText w:val="•"/>
      <w:lvlJc w:val="left"/>
      <w:pPr>
        <w:ind w:left="2535" w:hanging="276"/>
      </w:pPr>
      <w:rPr>
        <w:rFonts w:hint="default"/>
        <w:lang w:val="zh-CN" w:eastAsia="zh-CN" w:bidi="zh-CN"/>
      </w:rPr>
    </w:lvl>
    <w:lvl w:ilvl="6">
      <w:start w:val="0"/>
      <w:numFmt w:val="bullet"/>
      <w:lvlText w:val="•"/>
      <w:lvlJc w:val="left"/>
      <w:pPr>
        <w:ind w:left="2966" w:hanging="276"/>
      </w:pPr>
      <w:rPr>
        <w:rFonts w:hint="default"/>
        <w:lang w:val="zh-CN" w:eastAsia="zh-CN" w:bidi="zh-CN"/>
      </w:rPr>
    </w:lvl>
    <w:lvl w:ilvl="7">
      <w:start w:val="0"/>
      <w:numFmt w:val="bullet"/>
      <w:lvlText w:val="•"/>
      <w:lvlJc w:val="left"/>
      <w:pPr>
        <w:ind w:left="3397" w:hanging="276"/>
      </w:pPr>
      <w:rPr>
        <w:rFonts w:hint="default"/>
        <w:lang w:val="zh-CN" w:eastAsia="zh-CN" w:bidi="zh-CN"/>
      </w:rPr>
    </w:lvl>
    <w:lvl w:ilvl="8">
      <w:start w:val="0"/>
      <w:numFmt w:val="bullet"/>
      <w:lvlText w:val="•"/>
      <w:lvlJc w:val="left"/>
      <w:pPr>
        <w:ind w:left="3828" w:hanging="276"/>
      </w:pPr>
      <w:rPr>
        <w:rFonts w:hint="default"/>
        <w:lang w:val="zh-CN" w:eastAsia="zh-CN" w:bidi="zh-CN"/>
      </w:rPr>
    </w:lvl>
  </w:abstractNum>
  <w:abstractNum w:abstractNumId="14">
    <w:nsid w:val="0FC80E36"/>
    <w:multiLevelType w:val="hybridMultilevel"/>
    <w:tmpl w:val="A816D40C"/>
    <w:lvl w:ilvl="0">
      <w:start w:val="1"/>
      <w:numFmt w:val="lowerLetter"/>
      <w:lvlText w:val="%1)"/>
      <w:lvlJc w:val="left"/>
      <w:pPr>
        <w:ind w:left="106"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572" w:hanging="276"/>
      </w:pPr>
      <w:rPr>
        <w:rFonts w:hint="default"/>
        <w:lang w:val="zh-CN" w:eastAsia="zh-CN" w:bidi="zh-CN"/>
      </w:rPr>
    </w:lvl>
    <w:lvl w:ilvl="2">
      <w:start w:val="0"/>
      <w:numFmt w:val="bullet"/>
      <w:lvlText w:val="•"/>
      <w:lvlJc w:val="left"/>
      <w:pPr>
        <w:ind w:left="1045" w:hanging="276"/>
      </w:pPr>
      <w:rPr>
        <w:rFonts w:hint="default"/>
        <w:lang w:val="zh-CN" w:eastAsia="zh-CN" w:bidi="zh-CN"/>
      </w:rPr>
    </w:lvl>
    <w:lvl w:ilvl="3">
      <w:start w:val="0"/>
      <w:numFmt w:val="bullet"/>
      <w:lvlText w:val="•"/>
      <w:lvlJc w:val="left"/>
      <w:pPr>
        <w:ind w:left="1518" w:hanging="276"/>
      </w:pPr>
      <w:rPr>
        <w:rFonts w:hint="default"/>
        <w:lang w:val="zh-CN" w:eastAsia="zh-CN" w:bidi="zh-CN"/>
      </w:rPr>
    </w:lvl>
    <w:lvl w:ilvl="4">
      <w:start w:val="0"/>
      <w:numFmt w:val="bullet"/>
      <w:lvlText w:val="•"/>
      <w:lvlJc w:val="left"/>
      <w:pPr>
        <w:ind w:left="1990" w:hanging="276"/>
      </w:pPr>
      <w:rPr>
        <w:rFonts w:hint="default"/>
        <w:lang w:val="zh-CN" w:eastAsia="zh-CN" w:bidi="zh-CN"/>
      </w:rPr>
    </w:lvl>
    <w:lvl w:ilvl="5">
      <w:start w:val="0"/>
      <w:numFmt w:val="bullet"/>
      <w:lvlText w:val="•"/>
      <w:lvlJc w:val="left"/>
      <w:pPr>
        <w:ind w:left="2463" w:hanging="276"/>
      </w:pPr>
      <w:rPr>
        <w:rFonts w:hint="default"/>
        <w:lang w:val="zh-CN" w:eastAsia="zh-CN" w:bidi="zh-CN"/>
      </w:rPr>
    </w:lvl>
    <w:lvl w:ilvl="6">
      <w:start w:val="0"/>
      <w:numFmt w:val="bullet"/>
      <w:lvlText w:val="•"/>
      <w:lvlJc w:val="left"/>
      <w:pPr>
        <w:ind w:left="2936" w:hanging="276"/>
      </w:pPr>
      <w:rPr>
        <w:rFonts w:hint="default"/>
        <w:lang w:val="zh-CN" w:eastAsia="zh-CN" w:bidi="zh-CN"/>
      </w:rPr>
    </w:lvl>
    <w:lvl w:ilvl="7">
      <w:start w:val="0"/>
      <w:numFmt w:val="bullet"/>
      <w:lvlText w:val="•"/>
      <w:lvlJc w:val="left"/>
      <w:pPr>
        <w:ind w:left="3408" w:hanging="276"/>
      </w:pPr>
      <w:rPr>
        <w:rFonts w:hint="default"/>
        <w:lang w:val="zh-CN" w:eastAsia="zh-CN" w:bidi="zh-CN"/>
      </w:rPr>
    </w:lvl>
    <w:lvl w:ilvl="8">
      <w:start w:val="0"/>
      <w:numFmt w:val="bullet"/>
      <w:lvlText w:val="•"/>
      <w:lvlJc w:val="left"/>
      <w:pPr>
        <w:ind w:left="3881" w:hanging="276"/>
      </w:pPr>
      <w:rPr>
        <w:rFonts w:hint="default"/>
        <w:lang w:val="zh-CN" w:eastAsia="zh-CN" w:bidi="zh-CN"/>
      </w:rPr>
    </w:lvl>
  </w:abstractNum>
  <w:abstractNum w:abstractNumId="15">
    <w:nsid w:val="103F692E"/>
    <w:multiLevelType w:val="multilevel"/>
    <w:tmpl w:val="1D48C1B6"/>
    <w:lvl w:ilvl="0">
      <w:start w:val="1"/>
      <w:numFmt w:val="decimal"/>
      <w:lvlText w:val="%1"/>
      <w:lvlJc w:val="left"/>
      <w:pPr>
        <w:ind w:left="628" w:hanging="316"/>
        <w:jc w:val="left"/>
      </w:pPr>
      <w:rPr>
        <w:rFonts w:ascii="黑体" w:eastAsia="黑体" w:hAnsi="黑体" w:cs="黑体" w:hint="default"/>
        <w:w w:val="100"/>
        <w:sz w:val="21"/>
        <w:szCs w:val="21"/>
        <w:lang w:val="zh-CN" w:eastAsia="zh-CN" w:bidi="zh-CN"/>
      </w:rPr>
    </w:lvl>
    <w:lvl w:ilvl="1">
      <w:start w:val="1"/>
      <w:numFmt w:val="decimal"/>
      <w:lvlText w:val="%1.%2"/>
      <w:lvlJc w:val="left"/>
      <w:pPr>
        <w:ind w:left="844" w:hanging="532"/>
        <w:jc w:val="left"/>
      </w:pPr>
      <w:rPr>
        <w:rFonts w:hint="default"/>
        <w:w w:val="100"/>
        <w:lang w:val="zh-CN" w:eastAsia="zh-CN" w:bidi="zh-CN"/>
      </w:rPr>
    </w:lvl>
    <w:lvl w:ilvl="2">
      <w:start w:val="1"/>
      <w:numFmt w:val="lowerLetter"/>
      <w:lvlText w:val="%3)"/>
      <w:lvlJc w:val="left"/>
      <w:pPr>
        <w:ind w:left="1152" w:hanging="532"/>
        <w:jc w:val="left"/>
      </w:pPr>
      <w:rPr>
        <w:rFonts w:hint="default"/>
        <w:w w:val="100"/>
        <w:lang w:val="zh-CN" w:eastAsia="zh-CN" w:bidi="zh-CN"/>
      </w:rPr>
    </w:lvl>
    <w:lvl w:ilvl="3">
      <w:start w:val="0"/>
      <w:numFmt w:val="bullet"/>
      <w:lvlText w:val="•"/>
      <w:lvlJc w:val="left"/>
      <w:pPr>
        <w:ind w:left="840" w:hanging="532"/>
      </w:pPr>
      <w:rPr>
        <w:rFonts w:hint="default"/>
        <w:lang w:val="zh-CN" w:eastAsia="zh-CN" w:bidi="zh-CN"/>
      </w:rPr>
    </w:lvl>
    <w:lvl w:ilvl="4">
      <w:start w:val="0"/>
      <w:numFmt w:val="bullet"/>
      <w:lvlText w:val="•"/>
      <w:lvlJc w:val="left"/>
      <w:pPr>
        <w:ind w:left="1040" w:hanging="532"/>
      </w:pPr>
      <w:rPr>
        <w:rFonts w:hint="default"/>
        <w:lang w:val="zh-CN" w:eastAsia="zh-CN" w:bidi="zh-CN"/>
      </w:rPr>
    </w:lvl>
    <w:lvl w:ilvl="5">
      <w:start w:val="0"/>
      <w:numFmt w:val="bullet"/>
      <w:lvlText w:val="•"/>
      <w:lvlJc w:val="left"/>
      <w:pPr>
        <w:ind w:left="1160" w:hanging="532"/>
      </w:pPr>
      <w:rPr>
        <w:rFonts w:hint="default"/>
        <w:lang w:val="zh-CN" w:eastAsia="zh-CN" w:bidi="zh-CN"/>
      </w:rPr>
    </w:lvl>
    <w:lvl w:ilvl="6">
      <w:start w:val="0"/>
      <w:numFmt w:val="bullet"/>
      <w:lvlText w:val="•"/>
      <w:lvlJc w:val="left"/>
      <w:pPr>
        <w:ind w:left="3004" w:hanging="532"/>
      </w:pPr>
      <w:rPr>
        <w:rFonts w:hint="default"/>
        <w:lang w:val="zh-CN" w:eastAsia="zh-CN" w:bidi="zh-CN"/>
      </w:rPr>
    </w:lvl>
    <w:lvl w:ilvl="7">
      <w:start w:val="0"/>
      <w:numFmt w:val="bullet"/>
      <w:lvlText w:val="•"/>
      <w:lvlJc w:val="left"/>
      <w:pPr>
        <w:ind w:left="4848" w:hanging="532"/>
      </w:pPr>
      <w:rPr>
        <w:rFonts w:hint="default"/>
        <w:lang w:val="zh-CN" w:eastAsia="zh-CN" w:bidi="zh-CN"/>
      </w:rPr>
    </w:lvl>
    <w:lvl w:ilvl="8">
      <w:start w:val="0"/>
      <w:numFmt w:val="bullet"/>
      <w:lvlText w:val="•"/>
      <w:lvlJc w:val="left"/>
      <w:pPr>
        <w:ind w:left="6692" w:hanging="532"/>
      </w:pPr>
      <w:rPr>
        <w:rFonts w:hint="default"/>
        <w:lang w:val="zh-CN" w:eastAsia="zh-CN" w:bidi="zh-CN"/>
      </w:rPr>
    </w:lvl>
  </w:abstractNum>
  <w:abstractNum w:abstractNumId="16">
    <w:nsid w:val="11923AD9"/>
    <w:multiLevelType w:val="hybridMultilevel"/>
    <w:tmpl w:val="A64EA6D6"/>
    <w:lvl w:ilvl="0">
      <w:start w:val="1"/>
      <w:numFmt w:val="lowerLetter"/>
      <w:lvlText w:val="%1)"/>
      <w:lvlJc w:val="left"/>
      <w:pPr>
        <w:ind w:left="110" w:hanging="284"/>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551" w:hanging="284"/>
      </w:pPr>
      <w:rPr>
        <w:rFonts w:hint="default"/>
        <w:lang w:val="zh-CN" w:eastAsia="zh-CN" w:bidi="zh-CN"/>
      </w:rPr>
    </w:lvl>
    <w:lvl w:ilvl="2">
      <w:start w:val="0"/>
      <w:numFmt w:val="bullet"/>
      <w:lvlText w:val="•"/>
      <w:lvlJc w:val="left"/>
      <w:pPr>
        <w:ind w:left="982" w:hanging="284"/>
      </w:pPr>
      <w:rPr>
        <w:rFonts w:hint="default"/>
        <w:lang w:val="zh-CN" w:eastAsia="zh-CN" w:bidi="zh-CN"/>
      </w:rPr>
    </w:lvl>
    <w:lvl w:ilvl="3">
      <w:start w:val="0"/>
      <w:numFmt w:val="bullet"/>
      <w:lvlText w:val="•"/>
      <w:lvlJc w:val="left"/>
      <w:pPr>
        <w:ind w:left="1413" w:hanging="284"/>
      </w:pPr>
      <w:rPr>
        <w:rFonts w:hint="default"/>
        <w:lang w:val="zh-CN" w:eastAsia="zh-CN" w:bidi="zh-CN"/>
      </w:rPr>
    </w:lvl>
    <w:lvl w:ilvl="4">
      <w:start w:val="0"/>
      <w:numFmt w:val="bullet"/>
      <w:lvlText w:val="•"/>
      <w:lvlJc w:val="left"/>
      <w:pPr>
        <w:ind w:left="1844" w:hanging="284"/>
      </w:pPr>
      <w:rPr>
        <w:rFonts w:hint="default"/>
        <w:lang w:val="zh-CN" w:eastAsia="zh-CN" w:bidi="zh-CN"/>
      </w:rPr>
    </w:lvl>
    <w:lvl w:ilvl="5">
      <w:start w:val="0"/>
      <w:numFmt w:val="bullet"/>
      <w:lvlText w:val="•"/>
      <w:lvlJc w:val="left"/>
      <w:pPr>
        <w:ind w:left="2275" w:hanging="284"/>
      </w:pPr>
      <w:rPr>
        <w:rFonts w:hint="default"/>
        <w:lang w:val="zh-CN" w:eastAsia="zh-CN" w:bidi="zh-CN"/>
      </w:rPr>
    </w:lvl>
    <w:lvl w:ilvl="6">
      <w:start w:val="0"/>
      <w:numFmt w:val="bullet"/>
      <w:lvlText w:val="•"/>
      <w:lvlJc w:val="left"/>
      <w:pPr>
        <w:ind w:left="2706" w:hanging="284"/>
      </w:pPr>
      <w:rPr>
        <w:rFonts w:hint="default"/>
        <w:lang w:val="zh-CN" w:eastAsia="zh-CN" w:bidi="zh-CN"/>
      </w:rPr>
    </w:lvl>
    <w:lvl w:ilvl="7">
      <w:start w:val="0"/>
      <w:numFmt w:val="bullet"/>
      <w:lvlText w:val="•"/>
      <w:lvlJc w:val="left"/>
      <w:pPr>
        <w:ind w:left="3137" w:hanging="284"/>
      </w:pPr>
      <w:rPr>
        <w:rFonts w:hint="default"/>
        <w:lang w:val="zh-CN" w:eastAsia="zh-CN" w:bidi="zh-CN"/>
      </w:rPr>
    </w:lvl>
    <w:lvl w:ilvl="8">
      <w:start w:val="0"/>
      <w:numFmt w:val="bullet"/>
      <w:lvlText w:val="•"/>
      <w:lvlJc w:val="left"/>
      <w:pPr>
        <w:ind w:left="3568" w:hanging="284"/>
      </w:pPr>
      <w:rPr>
        <w:rFonts w:hint="default"/>
        <w:lang w:val="zh-CN" w:eastAsia="zh-CN" w:bidi="zh-CN"/>
      </w:rPr>
    </w:lvl>
  </w:abstractNum>
  <w:abstractNum w:abstractNumId="17">
    <w:nsid w:val="12853442"/>
    <w:multiLevelType w:val="hybridMultilevel"/>
    <w:tmpl w:val="29D89EF6"/>
    <w:lvl w:ilvl="0">
      <w:start w:val="1"/>
      <w:numFmt w:val="lowerLetter"/>
      <w:lvlText w:val="%1)"/>
      <w:lvlJc w:val="left"/>
      <w:pPr>
        <w:ind w:left="388" w:hanging="276"/>
        <w:jc w:val="left"/>
      </w:pPr>
      <w:rPr>
        <w:rFonts w:ascii="宋体" w:eastAsia="宋体" w:hAnsi="宋体" w:cs="宋体" w:hint="default"/>
        <w:w w:val="100"/>
        <w:sz w:val="18"/>
        <w:szCs w:val="18"/>
        <w:lang w:val="zh-CN" w:eastAsia="zh-CN" w:bidi="zh-CN"/>
      </w:rPr>
    </w:lvl>
    <w:lvl w:ilvl="1">
      <w:start w:val="0"/>
      <w:numFmt w:val="bullet"/>
      <w:lvlText w:val="•"/>
      <w:lvlJc w:val="left"/>
      <w:pPr>
        <w:ind w:left="735" w:hanging="276"/>
      </w:pPr>
      <w:rPr>
        <w:rFonts w:hint="default"/>
        <w:lang w:val="zh-CN" w:eastAsia="zh-CN" w:bidi="zh-CN"/>
      </w:rPr>
    </w:lvl>
    <w:lvl w:ilvl="2">
      <w:start w:val="0"/>
      <w:numFmt w:val="bullet"/>
      <w:lvlText w:val="•"/>
      <w:lvlJc w:val="left"/>
      <w:pPr>
        <w:ind w:left="1090" w:hanging="276"/>
      </w:pPr>
      <w:rPr>
        <w:rFonts w:hint="default"/>
        <w:lang w:val="zh-CN" w:eastAsia="zh-CN" w:bidi="zh-CN"/>
      </w:rPr>
    </w:lvl>
    <w:lvl w:ilvl="3">
      <w:start w:val="0"/>
      <w:numFmt w:val="bullet"/>
      <w:lvlText w:val="•"/>
      <w:lvlJc w:val="left"/>
      <w:pPr>
        <w:ind w:left="1445" w:hanging="276"/>
      </w:pPr>
      <w:rPr>
        <w:rFonts w:hint="default"/>
        <w:lang w:val="zh-CN" w:eastAsia="zh-CN" w:bidi="zh-CN"/>
      </w:rPr>
    </w:lvl>
    <w:lvl w:ilvl="4">
      <w:start w:val="0"/>
      <w:numFmt w:val="bullet"/>
      <w:lvlText w:val="•"/>
      <w:lvlJc w:val="left"/>
      <w:pPr>
        <w:ind w:left="1800" w:hanging="276"/>
      </w:pPr>
      <w:rPr>
        <w:rFonts w:hint="default"/>
        <w:lang w:val="zh-CN" w:eastAsia="zh-CN" w:bidi="zh-CN"/>
      </w:rPr>
    </w:lvl>
    <w:lvl w:ilvl="5">
      <w:start w:val="0"/>
      <w:numFmt w:val="bullet"/>
      <w:lvlText w:val="•"/>
      <w:lvlJc w:val="left"/>
      <w:pPr>
        <w:ind w:left="2155" w:hanging="276"/>
      </w:pPr>
      <w:rPr>
        <w:rFonts w:hint="default"/>
        <w:lang w:val="zh-CN" w:eastAsia="zh-CN" w:bidi="zh-CN"/>
      </w:rPr>
    </w:lvl>
    <w:lvl w:ilvl="6">
      <w:start w:val="0"/>
      <w:numFmt w:val="bullet"/>
      <w:lvlText w:val="•"/>
      <w:lvlJc w:val="left"/>
      <w:pPr>
        <w:ind w:left="2510" w:hanging="276"/>
      </w:pPr>
      <w:rPr>
        <w:rFonts w:hint="default"/>
        <w:lang w:val="zh-CN" w:eastAsia="zh-CN" w:bidi="zh-CN"/>
      </w:rPr>
    </w:lvl>
    <w:lvl w:ilvl="7">
      <w:start w:val="0"/>
      <w:numFmt w:val="bullet"/>
      <w:lvlText w:val="•"/>
      <w:lvlJc w:val="left"/>
      <w:pPr>
        <w:ind w:left="2865" w:hanging="276"/>
      </w:pPr>
      <w:rPr>
        <w:rFonts w:hint="default"/>
        <w:lang w:val="zh-CN" w:eastAsia="zh-CN" w:bidi="zh-CN"/>
      </w:rPr>
    </w:lvl>
    <w:lvl w:ilvl="8">
      <w:start w:val="0"/>
      <w:numFmt w:val="bullet"/>
      <w:lvlText w:val="•"/>
      <w:lvlJc w:val="left"/>
      <w:pPr>
        <w:ind w:left="3220" w:hanging="276"/>
      </w:pPr>
      <w:rPr>
        <w:rFonts w:hint="default"/>
        <w:lang w:val="zh-CN" w:eastAsia="zh-CN" w:bidi="zh-CN"/>
      </w:rPr>
    </w:lvl>
  </w:abstractNum>
  <w:abstractNum w:abstractNumId="18">
    <w:nsid w:val="13E4363A"/>
    <w:multiLevelType w:val="hybridMultilevel"/>
    <w:tmpl w:val="2382B6CC"/>
    <w:lvl w:ilvl="0">
      <w:start w:val="1"/>
      <w:numFmt w:val="lowerLetter"/>
      <w:lvlText w:val="%1)"/>
      <w:lvlJc w:val="left"/>
      <w:pPr>
        <w:ind w:left="110"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551" w:hanging="276"/>
      </w:pPr>
      <w:rPr>
        <w:rFonts w:hint="default"/>
        <w:lang w:val="zh-CN" w:eastAsia="zh-CN" w:bidi="zh-CN"/>
      </w:rPr>
    </w:lvl>
    <w:lvl w:ilvl="2">
      <w:start w:val="0"/>
      <w:numFmt w:val="bullet"/>
      <w:lvlText w:val="•"/>
      <w:lvlJc w:val="left"/>
      <w:pPr>
        <w:ind w:left="982" w:hanging="276"/>
      </w:pPr>
      <w:rPr>
        <w:rFonts w:hint="default"/>
        <w:lang w:val="zh-CN" w:eastAsia="zh-CN" w:bidi="zh-CN"/>
      </w:rPr>
    </w:lvl>
    <w:lvl w:ilvl="3">
      <w:start w:val="0"/>
      <w:numFmt w:val="bullet"/>
      <w:lvlText w:val="•"/>
      <w:lvlJc w:val="left"/>
      <w:pPr>
        <w:ind w:left="1413" w:hanging="276"/>
      </w:pPr>
      <w:rPr>
        <w:rFonts w:hint="default"/>
        <w:lang w:val="zh-CN" w:eastAsia="zh-CN" w:bidi="zh-CN"/>
      </w:rPr>
    </w:lvl>
    <w:lvl w:ilvl="4">
      <w:start w:val="0"/>
      <w:numFmt w:val="bullet"/>
      <w:lvlText w:val="•"/>
      <w:lvlJc w:val="left"/>
      <w:pPr>
        <w:ind w:left="1844" w:hanging="276"/>
      </w:pPr>
      <w:rPr>
        <w:rFonts w:hint="default"/>
        <w:lang w:val="zh-CN" w:eastAsia="zh-CN" w:bidi="zh-CN"/>
      </w:rPr>
    </w:lvl>
    <w:lvl w:ilvl="5">
      <w:start w:val="0"/>
      <w:numFmt w:val="bullet"/>
      <w:lvlText w:val="•"/>
      <w:lvlJc w:val="left"/>
      <w:pPr>
        <w:ind w:left="2275" w:hanging="276"/>
      </w:pPr>
      <w:rPr>
        <w:rFonts w:hint="default"/>
        <w:lang w:val="zh-CN" w:eastAsia="zh-CN" w:bidi="zh-CN"/>
      </w:rPr>
    </w:lvl>
    <w:lvl w:ilvl="6">
      <w:start w:val="0"/>
      <w:numFmt w:val="bullet"/>
      <w:lvlText w:val="•"/>
      <w:lvlJc w:val="left"/>
      <w:pPr>
        <w:ind w:left="2706" w:hanging="276"/>
      </w:pPr>
      <w:rPr>
        <w:rFonts w:hint="default"/>
        <w:lang w:val="zh-CN" w:eastAsia="zh-CN" w:bidi="zh-CN"/>
      </w:rPr>
    </w:lvl>
    <w:lvl w:ilvl="7">
      <w:start w:val="0"/>
      <w:numFmt w:val="bullet"/>
      <w:lvlText w:val="•"/>
      <w:lvlJc w:val="left"/>
      <w:pPr>
        <w:ind w:left="3137" w:hanging="276"/>
      </w:pPr>
      <w:rPr>
        <w:rFonts w:hint="default"/>
        <w:lang w:val="zh-CN" w:eastAsia="zh-CN" w:bidi="zh-CN"/>
      </w:rPr>
    </w:lvl>
    <w:lvl w:ilvl="8">
      <w:start w:val="0"/>
      <w:numFmt w:val="bullet"/>
      <w:lvlText w:val="•"/>
      <w:lvlJc w:val="left"/>
      <w:pPr>
        <w:ind w:left="3568" w:hanging="276"/>
      </w:pPr>
      <w:rPr>
        <w:rFonts w:hint="default"/>
        <w:lang w:val="zh-CN" w:eastAsia="zh-CN" w:bidi="zh-CN"/>
      </w:rPr>
    </w:lvl>
  </w:abstractNum>
  <w:abstractNum w:abstractNumId="19">
    <w:nsid w:val="14B47943"/>
    <w:multiLevelType w:val="hybridMultilevel"/>
    <w:tmpl w:val="8D6CF8F0"/>
    <w:lvl w:ilvl="0">
      <w:start w:val="1"/>
      <w:numFmt w:val="lowerLetter"/>
      <w:lvlText w:val="%1)"/>
      <w:lvlJc w:val="left"/>
      <w:pPr>
        <w:ind w:left="388" w:hanging="276"/>
        <w:jc w:val="left"/>
      </w:pPr>
      <w:rPr>
        <w:rFonts w:ascii="宋体" w:eastAsia="宋体" w:hAnsi="宋体" w:cs="宋体" w:hint="default"/>
        <w:w w:val="100"/>
        <w:sz w:val="18"/>
        <w:szCs w:val="18"/>
        <w:lang w:val="zh-CN" w:eastAsia="zh-CN" w:bidi="zh-CN"/>
      </w:rPr>
    </w:lvl>
    <w:lvl w:ilvl="1">
      <w:start w:val="0"/>
      <w:numFmt w:val="bullet"/>
      <w:lvlText w:val="•"/>
      <w:lvlJc w:val="left"/>
      <w:pPr>
        <w:ind w:left="735" w:hanging="276"/>
      </w:pPr>
      <w:rPr>
        <w:rFonts w:hint="default"/>
        <w:lang w:val="zh-CN" w:eastAsia="zh-CN" w:bidi="zh-CN"/>
      </w:rPr>
    </w:lvl>
    <w:lvl w:ilvl="2">
      <w:start w:val="0"/>
      <w:numFmt w:val="bullet"/>
      <w:lvlText w:val="•"/>
      <w:lvlJc w:val="left"/>
      <w:pPr>
        <w:ind w:left="1090" w:hanging="276"/>
      </w:pPr>
      <w:rPr>
        <w:rFonts w:hint="default"/>
        <w:lang w:val="zh-CN" w:eastAsia="zh-CN" w:bidi="zh-CN"/>
      </w:rPr>
    </w:lvl>
    <w:lvl w:ilvl="3">
      <w:start w:val="0"/>
      <w:numFmt w:val="bullet"/>
      <w:lvlText w:val="•"/>
      <w:lvlJc w:val="left"/>
      <w:pPr>
        <w:ind w:left="1445" w:hanging="276"/>
      </w:pPr>
      <w:rPr>
        <w:rFonts w:hint="default"/>
        <w:lang w:val="zh-CN" w:eastAsia="zh-CN" w:bidi="zh-CN"/>
      </w:rPr>
    </w:lvl>
    <w:lvl w:ilvl="4">
      <w:start w:val="0"/>
      <w:numFmt w:val="bullet"/>
      <w:lvlText w:val="•"/>
      <w:lvlJc w:val="left"/>
      <w:pPr>
        <w:ind w:left="1800" w:hanging="276"/>
      </w:pPr>
      <w:rPr>
        <w:rFonts w:hint="default"/>
        <w:lang w:val="zh-CN" w:eastAsia="zh-CN" w:bidi="zh-CN"/>
      </w:rPr>
    </w:lvl>
    <w:lvl w:ilvl="5">
      <w:start w:val="0"/>
      <w:numFmt w:val="bullet"/>
      <w:lvlText w:val="•"/>
      <w:lvlJc w:val="left"/>
      <w:pPr>
        <w:ind w:left="2155" w:hanging="276"/>
      </w:pPr>
      <w:rPr>
        <w:rFonts w:hint="default"/>
        <w:lang w:val="zh-CN" w:eastAsia="zh-CN" w:bidi="zh-CN"/>
      </w:rPr>
    </w:lvl>
    <w:lvl w:ilvl="6">
      <w:start w:val="0"/>
      <w:numFmt w:val="bullet"/>
      <w:lvlText w:val="•"/>
      <w:lvlJc w:val="left"/>
      <w:pPr>
        <w:ind w:left="2510" w:hanging="276"/>
      </w:pPr>
      <w:rPr>
        <w:rFonts w:hint="default"/>
        <w:lang w:val="zh-CN" w:eastAsia="zh-CN" w:bidi="zh-CN"/>
      </w:rPr>
    </w:lvl>
    <w:lvl w:ilvl="7">
      <w:start w:val="0"/>
      <w:numFmt w:val="bullet"/>
      <w:lvlText w:val="•"/>
      <w:lvlJc w:val="left"/>
      <w:pPr>
        <w:ind w:left="2865" w:hanging="276"/>
      </w:pPr>
      <w:rPr>
        <w:rFonts w:hint="default"/>
        <w:lang w:val="zh-CN" w:eastAsia="zh-CN" w:bidi="zh-CN"/>
      </w:rPr>
    </w:lvl>
    <w:lvl w:ilvl="8">
      <w:start w:val="0"/>
      <w:numFmt w:val="bullet"/>
      <w:lvlText w:val="•"/>
      <w:lvlJc w:val="left"/>
      <w:pPr>
        <w:ind w:left="3220" w:hanging="276"/>
      </w:pPr>
      <w:rPr>
        <w:rFonts w:hint="default"/>
        <w:lang w:val="zh-CN" w:eastAsia="zh-CN" w:bidi="zh-CN"/>
      </w:rPr>
    </w:lvl>
  </w:abstractNum>
  <w:abstractNum w:abstractNumId="20">
    <w:nsid w:val="15581658"/>
    <w:multiLevelType w:val="hybridMultilevel"/>
    <w:tmpl w:val="BC78F0B0"/>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21">
    <w:nsid w:val="16C40E95"/>
    <w:multiLevelType w:val="hybridMultilevel"/>
    <w:tmpl w:val="2C16B304"/>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22">
    <w:nsid w:val="17CD465B"/>
    <w:multiLevelType w:val="hybridMultilevel"/>
    <w:tmpl w:val="C8F63A5E"/>
    <w:lvl w:ilvl="0">
      <w:start w:val="1"/>
      <w:numFmt w:val="lowerLetter"/>
      <w:lvlText w:val="%1)"/>
      <w:lvlJc w:val="left"/>
      <w:pPr>
        <w:ind w:left="386"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785" w:hanging="276"/>
      </w:pPr>
      <w:rPr>
        <w:rFonts w:hint="default"/>
        <w:lang w:val="zh-CN" w:eastAsia="zh-CN" w:bidi="zh-CN"/>
      </w:rPr>
    </w:lvl>
    <w:lvl w:ilvl="2">
      <w:start w:val="0"/>
      <w:numFmt w:val="bullet"/>
      <w:lvlText w:val="•"/>
      <w:lvlJc w:val="left"/>
      <w:pPr>
        <w:ind w:left="1190" w:hanging="276"/>
      </w:pPr>
      <w:rPr>
        <w:rFonts w:hint="default"/>
        <w:lang w:val="zh-CN" w:eastAsia="zh-CN" w:bidi="zh-CN"/>
      </w:rPr>
    </w:lvl>
    <w:lvl w:ilvl="3">
      <w:start w:val="0"/>
      <w:numFmt w:val="bullet"/>
      <w:lvlText w:val="•"/>
      <w:lvlJc w:val="left"/>
      <w:pPr>
        <w:ind w:left="1595" w:hanging="276"/>
      </w:pPr>
      <w:rPr>
        <w:rFonts w:hint="default"/>
        <w:lang w:val="zh-CN" w:eastAsia="zh-CN" w:bidi="zh-CN"/>
      </w:rPr>
    </w:lvl>
    <w:lvl w:ilvl="4">
      <w:start w:val="0"/>
      <w:numFmt w:val="bullet"/>
      <w:lvlText w:val="•"/>
      <w:lvlJc w:val="left"/>
      <w:pPr>
        <w:ind w:left="2000" w:hanging="276"/>
      </w:pPr>
      <w:rPr>
        <w:rFonts w:hint="default"/>
        <w:lang w:val="zh-CN" w:eastAsia="zh-CN" w:bidi="zh-CN"/>
      </w:rPr>
    </w:lvl>
    <w:lvl w:ilvl="5">
      <w:start w:val="0"/>
      <w:numFmt w:val="bullet"/>
      <w:lvlText w:val="•"/>
      <w:lvlJc w:val="left"/>
      <w:pPr>
        <w:ind w:left="2405" w:hanging="276"/>
      </w:pPr>
      <w:rPr>
        <w:rFonts w:hint="default"/>
        <w:lang w:val="zh-CN" w:eastAsia="zh-CN" w:bidi="zh-CN"/>
      </w:rPr>
    </w:lvl>
    <w:lvl w:ilvl="6">
      <w:start w:val="0"/>
      <w:numFmt w:val="bullet"/>
      <w:lvlText w:val="•"/>
      <w:lvlJc w:val="left"/>
      <w:pPr>
        <w:ind w:left="2810" w:hanging="276"/>
      </w:pPr>
      <w:rPr>
        <w:rFonts w:hint="default"/>
        <w:lang w:val="zh-CN" w:eastAsia="zh-CN" w:bidi="zh-CN"/>
      </w:rPr>
    </w:lvl>
    <w:lvl w:ilvl="7">
      <w:start w:val="0"/>
      <w:numFmt w:val="bullet"/>
      <w:lvlText w:val="•"/>
      <w:lvlJc w:val="left"/>
      <w:pPr>
        <w:ind w:left="3215" w:hanging="276"/>
      </w:pPr>
      <w:rPr>
        <w:rFonts w:hint="default"/>
        <w:lang w:val="zh-CN" w:eastAsia="zh-CN" w:bidi="zh-CN"/>
      </w:rPr>
    </w:lvl>
    <w:lvl w:ilvl="8">
      <w:start w:val="0"/>
      <w:numFmt w:val="bullet"/>
      <w:lvlText w:val="•"/>
      <w:lvlJc w:val="left"/>
      <w:pPr>
        <w:ind w:left="3620" w:hanging="276"/>
      </w:pPr>
      <w:rPr>
        <w:rFonts w:hint="default"/>
        <w:lang w:val="zh-CN" w:eastAsia="zh-CN" w:bidi="zh-CN"/>
      </w:rPr>
    </w:lvl>
  </w:abstractNum>
  <w:abstractNum w:abstractNumId="23">
    <w:nsid w:val="17EE3FAF"/>
    <w:multiLevelType w:val="hybridMultilevel"/>
    <w:tmpl w:val="A67683C2"/>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24">
    <w:nsid w:val="19BE33D5"/>
    <w:multiLevelType w:val="hybridMultilevel"/>
    <w:tmpl w:val="3C46D388"/>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25">
    <w:nsid w:val="1A40350F"/>
    <w:multiLevelType w:val="hybridMultilevel"/>
    <w:tmpl w:val="9A52DA1C"/>
    <w:lvl w:ilvl="0">
      <w:start w:val="1"/>
      <w:numFmt w:val="lowerLetter"/>
      <w:lvlText w:val="%1)"/>
      <w:lvlJc w:val="left"/>
      <w:pPr>
        <w:ind w:left="386"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785" w:hanging="276"/>
      </w:pPr>
      <w:rPr>
        <w:rFonts w:hint="default"/>
        <w:lang w:val="zh-CN" w:eastAsia="zh-CN" w:bidi="zh-CN"/>
      </w:rPr>
    </w:lvl>
    <w:lvl w:ilvl="2">
      <w:start w:val="0"/>
      <w:numFmt w:val="bullet"/>
      <w:lvlText w:val="•"/>
      <w:lvlJc w:val="left"/>
      <w:pPr>
        <w:ind w:left="1190" w:hanging="276"/>
      </w:pPr>
      <w:rPr>
        <w:rFonts w:hint="default"/>
        <w:lang w:val="zh-CN" w:eastAsia="zh-CN" w:bidi="zh-CN"/>
      </w:rPr>
    </w:lvl>
    <w:lvl w:ilvl="3">
      <w:start w:val="0"/>
      <w:numFmt w:val="bullet"/>
      <w:lvlText w:val="•"/>
      <w:lvlJc w:val="left"/>
      <w:pPr>
        <w:ind w:left="1595" w:hanging="276"/>
      </w:pPr>
      <w:rPr>
        <w:rFonts w:hint="default"/>
        <w:lang w:val="zh-CN" w:eastAsia="zh-CN" w:bidi="zh-CN"/>
      </w:rPr>
    </w:lvl>
    <w:lvl w:ilvl="4">
      <w:start w:val="0"/>
      <w:numFmt w:val="bullet"/>
      <w:lvlText w:val="•"/>
      <w:lvlJc w:val="left"/>
      <w:pPr>
        <w:ind w:left="2000" w:hanging="276"/>
      </w:pPr>
      <w:rPr>
        <w:rFonts w:hint="default"/>
        <w:lang w:val="zh-CN" w:eastAsia="zh-CN" w:bidi="zh-CN"/>
      </w:rPr>
    </w:lvl>
    <w:lvl w:ilvl="5">
      <w:start w:val="0"/>
      <w:numFmt w:val="bullet"/>
      <w:lvlText w:val="•"/>
      <w:lvlJc w:val="left"/>
      <w:pPr>
        <w:ind w:left="2405" w:hanging="276"/>
      </w:pPr>
      <w:rPr>
        <w:rFonts w:hint="default"/>
        <w:lang w:val="zh-CN" w:eastAsia="zh-CN" w:bidi="zh-CN"/>
      </w:rPr>
    </w:lvl>
    <w:lvl w:ilvl="6">
      <w:start w:val="0"/>
      <w:numFmt w:val="bullet"/>
      <w:lvlText w:val="•"/>
      <w:lvlJc w:val="left"/>
      <w:pPr>
        <w:ind w:left="2810" w:hanging="276"/>
      </w:pPr>
      <w:rPr>
        <w:rFonts w:hint="default"/>
        <w:lang w:val="zh-CN" w:eastAsia="zh-CN" w:bidi="zh-CN"/>
      </w:rPr>
    </w:lvl>
    <w:lvl w:ilvl="7">
      <w:start w:val="0"/>
      <w:numFmt w:val="bullet"/>
      <w:lvlText w:val="•"/>
      <w:lvlJc w:val="left"/>
      <w:pPr>
        <w:ind w:left="3215" w:hanging="276"/>
      </w:pPr>
      <w:rPr>
        <w:rFonts w:hint="default"/>
        <w:lang w:val="zh-CN" w:eastAsia="zh-CN" w:bidi="zh-CN"/>
      </w:rPr>
    </w:lvl>
    <w:lvl w:ilvl="8">
      <w:start w:val="0"/>
      <w:numFmt w:val="bullet"/>
      <w:lvlText w:val="•"/>
      <w:lvlJc w:val="left"/>
      <w:pPr>
        <w:ind w:left="3620" w:hanging="276"/>
      </w:pPr>
      <w:rPr>
        <w:rFonts w:hint="default"/>
        <w:lang w:val="zh-CN" w:eastAsia="zh-CN" w:bidi="zh-CN"/>
      </w:rPr>
    </w:lvl>
  </w:abstractNum>
  <w:abstractNum w:abstractNumId="26">
    <w:nsid w:val="1A920C16"/>
    <w:multiLevelType w:val="hybridMultilevel"/>
    <w:tmpl w:val="D8326D4C"/>
    <w:lvl w:ilvl="0">
      <w:start w:val="1"/>
      <w:numFmt w:val="lowerLetter"/>
      <w:lvlText w:val="%1)"/>
      <w:lvlJc w:val="left"/>
      <w:pPr>
        <w:ind w:left="106"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572" w:hanging="276"/>
      </w:pPr>
      <w:rPr>
        <w:rFonts w:hint="default"/>
        <w:lang w:val="zh-CN" w:eastAsia="zh-CN" w:bidi="zh-CN"/>
      </w:rPr>
    </w:lvl>
    <w:lvl w:ilvl="2">
      <w:start w:val="0"/>
      <w:numFmt w:val="bullet"/>
      <w:lvlText w:val="•"/>
      <w:lvlJc w:val="left"/>
      <w:pPr>
        <w:ind w:left="1045" w:hanging="276"/>
      </w:pPr>
      <w:rPr>
        <w:rFonts w:hint="default"/>
        <w:lang w:val="zh-CN" w:eastAsia="zh-CN" w:bidi="zh-CN"/>
      </w:rPr>
    </w:lvl>
    <w:lvl w:ilvl="3">
      <w:start w:val="0"/>
      <w:numFmt w:val="bullet"/>
      <w:lvlText w:val="•"/>
      <w:lvlJc w:val="left"/>
      <w:pPr>
        <w:ind w:left="1518" w:hanging="276"/>
      </w:pPr>
      <w:rPr>
        <w:rFonts w:hint="default"/>
        <w:lang w:val="zh-CN" w:eastAsia="zh-CN" w:bidi="zh-CN"/>
      </w:rPr>
    </w:lvl>
    <w:lvl w:ilvl="4">
      <w:start w:val="0"/>
      <w:numFmt w:val="bullet"/>
      <w:lvlText w:val="•"/>
      <w:lvlJc w:val="left"/>
      <w:pPr>
        <w:ind w:left="1990" w:hanging="276"/>
      </w:pPr>
      <w:rPr>
        <w:rFonts w:hint="default"/>
        <w:lang w:val="zh-CN" w:eastAsia="zh-CN" w:bidi="zh-CN"/>
      </w:rPr>
    </w:lvl>
    <w:lvl w:ilvl="5">
      <w:start w:val="0"/>
      <w:numFmt w:val="bullet"/>
      <w:lvlText w:val="•"/>
      <w:lvlJc w:val="left"/>
      <w:pPr>
        <w:ind w:left="2463" w:hanging="276"/>
      </w:pPr>
      <w:rPr>
        <w:rFonts w:hint="default"/>
        <w:lang w:val="zh-CN" w:eastAsia="zh-CN" w:bidi="zh-CN"/>
      </w:rPr>
    </w:lvl>
    <w:lvl w:ilvl="6">
      <w:start w:val="0"/>
      <w:numFmt w:val="bullet"/>
      <w:lvlText w:val="•"/>
      <w:lvlJc w:val="left"/>
      <w:pPr>
        <w:ind w:left="2936" w:hanging="276"/>
      </w:pPr>
      <w:rPr>
        <w:rFonts w:hint="default"/>
        <w:lang w:val="zh-CN" w:eastAsia="zh-CN" w:bidi="zh-CN"/>
      </w:rPr>
    </w:lvl>
    <w:lvl w:ilvl="7">
      <w:start w:val="0"/>
      <w:numFmt w:val="bullet"/>
      <w:lvlText w:val="•"/>
      <w:lvlJc w:val="left"/>
      <w:pPr>
        <w:ind w:left="3408" w:hanging="276"/>
      </w:pPr>
      <w:rPr>
        <w:rFonts w:hint="default"/>
        <w:lang w:val="zh-CN" w:eastAsia="zh-CN" w:bidi="zh-CN"/>
      </w:rPr>
    </w:lvl>
    <w:lvl w:ilvl="8">
      <w:start w:val="0"/>
      <w:numFmt w:val="bullet"/>
      <w:lvlText w:val="•"/>
      <w:lvlJc w:val="left"/>
      <w:pPr>
        <w:ind w:left="3881" w:hanging="276"/>
      </w:pPr>
      <w:rPr>
        <w:rFonts w:hint="default"/>
        <w:lang w:val="zh-CN" w:eastAsia="zh-CN" w:bidi="zh-CN"/>
      </w:rPr>
    </w:lvl>
  </w:abstractNum>
  <w:abstractNum w:abstractNumId="27">
    <w:nsid w:val="1AA867DB"/>
    <w:multiLevelType w:val="hybridMultilevel"/>
    <w:tmpl w:val="F2485E90"/>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28">
    <w:nsid w:val="1B414C0C"/>
    <w:multiLevelType w:val="hybridMultilevel"/>
    <w:tmpl w:val="56E03D96"/>
    <w:lvl w:ilvl="0">
      <w:start w:val="1"/>
      <w:numFmt w:val="lowerLetter"/>
      <w:lvlText w:val="%1)"/>
      <w:lvlJc w:val="left"/>
      <w:pPr>
        <w:ind w:left="386"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785" w:hanging="276"/>
      </w:pPr>
      <w:rPr>
        <w:rFonts w:hint="default"/>
        <w:lang w:val="zh-CN" w:eastAsia="zh-CN" w:bidi="zh-CN"/>
      </w:rPr>
    </w:lvl>
    <w:lvl w:ilvl="2">
      <w:start w:val="0"/>
      <w:numFmt w:val="bullet"/>
      <w:lvlText w:val="•"/>
      <w:lvlJc w:val="left"/>
      <w:pPr>
        <w:ind w:left="1190" w:hanging="276"/>
      </w:pPr>
      <w:rPr>
        <w:rFonts w:hint="default"/>
        <w:lang w:val="zh-CN" w:eastAsia="zh-CN" w:bidi="zh-CN"/>
      </w:rPr>
    </w:lvl>
    <w:lvl w:ilvl="3">
      <w:start w:val="0"/>
      <w:numFmt w:val="bullet"/>
      <w:lvlText w:val="•"/>
      <w:lvlJc w:val="left"/>
      <w:pPr>
        <w:ind w:left="1595" w:hanging="276"/>
      </w:pPr>
      <w:rPr>
        <w:rFonts w:hint="default"/>
        <w:lang w:val="zh-CN" w:eastAsia="zh-CN" w:bidi="zh-CN"/>
      </w:rPr>
    </w:lvl>
    <w:lvl w:ilvl="4">
      <w:start w:val="0"/>
      <w:numFmt w:val="bullet"/>
      <w:lvlText w:val="•"/>
      <w:lvlJc w:val="left"/>
      <w:pPr>
        <w:ind w:left="2000" w:hanging="276"/>
      </w:pPr>
      <w:rPr>
        <w:rFonts w:hint="default"/>
        <w:lang w:val="zh-CN" w:eastAsia="zh-CN" w:bidi="zh-CN"/>
      </w:rPr>
    </w:lvl>
    <w:lvl w:ilvl="5">
      <w:start w:val="0"/>
      <w:numFmt w:val="bullet"/>
      <w:lvlText w:val="•"/>
      <w:lvlJc w:val="left"/>
      <w:pPr>
        <w:ind w:left="2405" w:hanging="276"/>
      </w:pPr>
      <w:rPr>
        <w:rFonts w:hint="default"/>
        <w:lang w:val="zh-CN" w:eastAsia="zh-CN" w:bidi="zh-CN"/>
      </w:rPr>
    </w:lvl>
    <w:lvl w:ilvl="6">
      <w:start w:val="0"/>
      <w:numFmt w:val="bullet"/>
      <w:lvlText w:val="•"/>
      <w:lvlJc w:val="left"/>
      <w:pPr>
        <w:ind w:left="2810" w:hanging="276"/>
      </w:pPr>
      <w:rPr>
        <w:rFonts w:hint="default"/>
        <w:lang w:val="zh-CN" w:eastAsia="zh-CN" w:bidi="zh-CN"/>
      </w:rPr>
    </w:lvl>
    <w:lvl w:ilvl="7">
      <w:start w:val="0"/>
      <w:numFmt w:val="bullet"/>
      <w:lvlText w:val="•"/>
      <w:lvlJc w:val="left"/>
      <w:pPr>
        <w:ind w:left="3215" w:hanging="276"/>
      </w:pPr>
      <w:rPr>
        <w:rFonts w:hint="default"/>
        <w:lang w:val="zh-CN" w:eastAsia="zh-CN" w:bidi="zh-CN"/>
      </w:rPr>
    </w:lvl>
    <w:lvl w:ilvl="8">
      <w:start w:val="0"/>
      <w:numFmt w:val="bullet"/>
      <w:lvlText w:val="•"/>
      <w:lvlJc w:val="left"/>
      <w:pPr>
        <w:ind w:left="3620" w:hanging="276"/>
      </w:pPr>
      <w:rPr>
        <w:rFonts w:hint="default"/>
        <w:lang w:val="zh-CN" w:eastAsia="zh-CN" w:bidi="zh-CN"/>
      </w:rPr>
    </w:lvl>
  </w:abstractNum>
  <w:abstractNum w:abstractNumId="29">
    <w:nsid w:val="1C552A02"/>
    <w:multiLevelType w:val="hybridMultilevel"/>
    <w:tmpl w:val="97A0546E"/>
    <w:lvl w:ilvl="0">
      <w:start w:val="3"/>
      <w:numFmt w:val="lowerLetter"/>
      <w:lvlText w:val="%1)"/>
      <w:lvlJc w:val="left"/>
      <w:pPr>
        <w:ind w:left="386"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785" w:hanging="276"/>
      </w:pPr>
      <w:rPr>
        <w:rFonts w:hint="default"/>
        <w:lang w:val="zh-CN" w:eastAsia="zh-CN" w:bidi="zh-CN"/>
      </w:rPr>
    </w:lvl>
    <w:lvl w:ilvl="2">
      <w:start w:val="0"/>
      <w:numFmt w:val="bullet"/>
      <w:lvlText w:val="•"/>
      <w:lvlJc w:val="left"/>
      <w:pPr>
        <w:ind w:left="1190" w:hanging="276"/>
      </w:pPr>
      <w:rPr>
        <w:rFonts w:hint="default"/>
        <w:lang w:val="zh-CN" w:eastAsia="zh-CN" w:bidi="zh-CN"/>
      </w:rPr>
    </w:lvl>
    <w:lvl w:ilvl="3">
      <w:start w:val="0"/>
      <w:numFmt w:val="bullet"/>
      <w:lvlText w:val="•"/>
      <w:lvlJc w:val="left"/>
      <w:pPr>
        <w:ind w:left="1595" w:hanging="276"/>
      </w:pPr>
      <w:rPr>
        <w:rFonts w:hint="default"/>
        <w:lang w:val="zh-CN" w:eastAsia="zh-CN" w:bidi="zh-CN"/>
      </w:rPr>
    </w:lvl>
    <w:lvl w:ilvl="4">
      <w:start w:val="0"/>
      <w:numFmt w:val="bullet"/>
      <w:lvlText w:val="•"/>
      <w:lvlJc w:val="left"/>
      <w:pPr>
        <w:ind w:left="2000" w:hanging="276"/>
      </w:pPr>
      <w:rPr>
        <w:rFonts w:hint="default"/>
        <w:lang w:val="zh-CN" w:eastAsia="zh-CN" w:bidi="zh-CN"/>
      </w:rPr>
    </w:lvl>
    <w:lvl w:ilvl="5">
      <w:start w:val="0"/>
      <w:numFmt w:val="bullet"/>
      <w:lvlText w:val="•"/>
      <w:lvlJc w:val="left"/>
      <w:pPr>
        <w:ind w:left="2405" w:hanging="276"/>
      </w:pPr>
      <w:rPr>
        <w:rFonts w:hint="default"/>
        <w:lang w:val="zh-CN" w:eastAsia="zh-CN" w:bidi="zh-CN"/>
      </w:rPr>
    </w:lvl>
    <w:lvl w:ilvl="6">
      <w:start w:val="0"/>
      <w:numFmt w:val="bullet"/>
      <w:lvlText w:val="•"/>
      <w:lvlJc w:val="left"/>
      <w:pPr>
        <w:ind w:left="2810" w:hanging="276"/>
      </w:pPr>
      <w:rPr>
        <w:rFonts w:hint="default"/>
        <w:lang w:val="zh-CN" w:eastAsia="zh-CN" w:bidi="zh-CN"/>
      </w:rPr>
    </w:lvl>
    <w:lvl w:ilvl="7">
      <w:start w:val="0"/>
      <w:numFmt w:val="bullet"/>
      <w:lvlText w:val="•"/>
      <w:lvlJc w:val="left"/>
      <w:pPr>
        <w:ind w:left="3215" w:hanging="276"/>
      </w:pPr>
      <w:rPr>
        <w:rFonts w:hint="default"/>
        <w:lang w:val="zh-CN" w:eastAsia="zh-CN" w:bidi="zh-CN"/>
      </w:rPr>
    </w:lvl>
    <w:lvl w:ilvl="8">
      <w:start w:val="0"/>
      <w:numFmt w:val="bullet"/>
      <w:lvlText w:val="•"/>
      <w:lvlJc w:val="left"/>
      <w:pPr>
        <w:ind w:left="3620" w:hanging="276"/>
      </w:pPr>
      <w:rPr>
        <w:rFonts w:hint="default"/>
        <w:lang w:val="zh-CN" w:eastAsia="zh-CN" w:bidi="zh-CN"/>
      </w:rPr>
    </w:lvl>
  </w:abstractNum>
  <w:abstractNum w:abstractNumId="30">
    <w:nsid w:val="1CB164A7"/>
    <w:multiLevelType w:val="hybridMultilevel"/>
    <w:tmpl w:val="39420C76"/>
    <w:lvl w:ilvl="0">
      <w:start w:val="1"/>
      <w:numFmt w:val="lowerLetter"/>
      <w:lvlText w:val="%1)"/>
      <w:lvlJc w:val="left"/>
      <w:pPr>
        <w:ind w:left="394" w:hanging="284"/>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03" w:hanging="284"/>
      </w:pPr>
      <w:rPr>
        <w:rFonts w:hint="default"/>
        <w:lang w:val="zh-CN" w:eastAsia="zh-CN" w:bidi="zh-CN"/>
      </w:rPr>
    </w:lvl>
    <w:lvl w:ilvl="2">
      <w:start w:val="0"/>
      <w:numFmt w:val="bullet"/>
      <w:lvlText w:val="•"/>
      <w:lvlJc w:val="left"/>
      <w:pPr>
        <w:ind w:left="1206" w:hanging="284"/>
      </w:pPr>
      <w:rPr>
        <w:rFonts w:hint="default"/>
        <w:lang w:val="zh-CN" w:eastAsia="zh-CN" w:bidi="zh-CN"/>
      </w:rPr>
    </w:lvl>
    <w:lvl w:ilvl="3">
      <w:start w:val="0"/>
      <w:numFmt w:val="bullet"/>
      <w:lvlText w:val="•"/>
      <w:lvlJc w:val="left"/>
      <w:pPr>
        <w:ind w:left="1609" w:hanging="284"/>
      </w:pPr>
      <w:rPr>
        <w:rFonts w:hint="default"/>
        <w:lang w:val="zh-CN" w:eastAsia="zh-CN" w:bidi="zh-CN"/>
      </w:rPr>
    </w:lvl>
    <w:lvl w:ilvl="4">
      <w:start w:val="0"/>
      <w:numFmt w:val="bullet"/>
      <w:lvlText w:val="•"/>
      <w:lvlJc w:val="left"/>
      <w:pPr>
        <w:ind w:left="2012" w:hanging="284"/>
      </w:pPr>
      <w:rPr>
        <w:rFonts w:hint="default"/>
        <w:lang w:val="zh-CN" w:eastAsia="zh-CN" w:bidi="zh-CN"/>
      </w:rPr>
    </w:lvl>
    <w:lvl w:ilvl="5">
      <w:start w:val="0"/>
      <w:numFmt w:val="bullet"/>
      <w:lvlText w:val="•"/>
      <w:lvlJc w:val="left"/>
      <w:pPr>
        <w:ind w:left="2415" w:hanging="284"/>
      </w:pPr>
      <w:rPr>
        <w:rFonts w:hint="default"/>
        <w:lang w:val="zh-CN" w:eastAsia="zh-CN" w:bidi="zh-CN"/>
      </w:rPr>
    </w:lvl>
    <w:lvl w:ilvl="6">
      <w:start w:val="0"/>
      <w:numFmt w:val="bullet"/>
      <w:lvlText w:val="•"/>
      <w:lvlJc w:val="left"/>
      <w:pPr>
        <w:ind w:left="2818" w:hanging="284"/>
      </w:pPr>
      <w:rPr>
        <w:rFonts w:hint="default"/>
        <w:lang w:val="zh-CN" w:eastAsia="zh-CN" w:bidi="zh-CN"/>
      </w:rPr>
    </w:lvl>
    <w:lvl w:ilvl="7">
      <w:start w:val="0"/>
      <w:numFmt w:val="bullet"/>
      <w:lvlText w:val="•"/>
      <w:lvlJc w:val="left"/>
      <w:pPr>
        <w:ind w:left="3221" w:hanging="284"/>
      </w:pPr>
      <w:rPr>
        <w:rFonts w:hint="default"/>
        <w:lang w:val="zh-CN" w:eastAsia="zh-CN" w:bidi="zh-CN"/>
      </w:rPr>
    </w:lvl>
    <w:lvl w:ilvl="8">
      <w:start w:val="0"/>
      <w:numFmt w:val="bullet"/>
      <w:lvlText w:val="•"/>
      <w:lvlJc w:val="left"/>
      <w:pPr>
        <w:ind w:left="3624" w:hanging="284"/>
      </w:pPr>
      <w:rPr>
        <w:rFonts w:hint="default"/>
        <w:lang w:val="zh-CN" w:eastAsia="zh-CN" w:bidi="zh-CN"/>
      </w:rPr>
    </w:lvl>
  </w:abstractNum>
  <w:abstractNum w:abstractNumId="31">
    <w:nsid w:val="1D242162"/>
    <w:multiLevelType w:val="hybridMultilevel"/>
    <w:tmpl w:val="B9DA8596"/>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32">
    <w:nsid w:val="1E490EDD"/>
    <w:multiLevelType w:val="hybridMultilevel"/>
    <w:tmpl w:val="BEBE33E4"/>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33">
    <w:nsid w:val="1F287D58"/>
    <w:multiLevelType w:val="hybridMultilevel"/>
    <w:tmpl w:val="EF0E710A"/>
    <w:lvl w:ilvl="0">
      <w:start w:val="1"/>
      <w:numFmt w:val="lowerLetter"/>
      <w:lvlText w:val="%1)"/>
      <w:lvlJc w:val="left"/>
      <w:pPr>
        <w:ind w:left="106"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572" w:hanging="276"/>
      </w:pPr>
      <w:rPr>
        <w:rFonts w:hint="default"/>
        <w:lang w:val="zh-CN" w:eastAsia="zh-CN" w:bidi="zh-CN"/>
      </w:rPr>
    </w:lvl>
    <w:lvl w:ilvl="2">
      <w:start w:val="0"/>
      <w:numFmt w:val="bullet"/>
      <w:lvlText w:val="•"/>
      <w:lvlJc w:val="left"/>
      <w:pPr>
        <w:ind w:left="1045" w:hanging="276"/>
      </w:pPr>
      <w:rPr>
        <w:rFonts w:hint="default"/>
        <w:lang w:val="zh-CN" w:eastAsia="zh-CN" w:bidi="zh-CN"/>
      </w:rPr>
    </w:lvl>
    <w:lvl w:ilvl="3">
      <w:start w:val="0"/>
      <w:numFmt w:val="bullet"/>
      <w:lvlText w:val="•"/>
      <w:lvlJc w:val="left"/>
      <w:pPr>
        <w:ind w:left="1518" w:hanging="276"/>
      </w:pPr>
      <w:rPr>
        <w:rFonts w:hint="default"/>
        <w:lang w:val="zh-CN" w:eastAsia="zh-CN" w:bidi="zh-CN"/>
      </w:rPr>
    </w:lvl>
    <w:lvl w:ilvl="4">
      <w:start w:val="0"/>
      <w:numFmt w:val="bullet"/>
      <w:lvlText w:val="•"/>
      <w:lvlJc w:val="left"/>
      <w:pPr>
        <w:ind w:left="1990" w:hanging="276"/>
      </w:pPr>
      <w:rPr>
        <w:rFonts w:hint="default"/>
        <w:lang w:val="zh-CN" w:eastAsia="zh-CN" w:bidi="zh-CN"/>
      </w:rPr>
    </w:lvl>
    <w:lvl w:ilvl="5">
      <w:start w:val="0"/>
      <w:numFmt w:val="bullet"/>
      <w:lvlText w:val="•"/>
      <w:lvlJc w:val="left"/>
      <w:pPr>
        <w:ind w:left="2463" w:hanging="276"/>
      </w:pPr>
      <w:rPr>
        <w:rFonts w:hint="default"/>
        <w:lang w:val="zh-CN" w:eastAsia="zh-CN" w:bidi="zh-CN"/>
      </w:rPr>
    </w:lvl>
    <w:lvl w:ilvl="6">
      <w:start w:val="0"/>
      <w:numFmt w:val="bullet"/>
      <w:lvlText w:val="•"/>
      <w:lvlJc w:val="left"/>
      <w:pPr>
        <w:ind w:left="2936" w:hanging="276"/>
      </w:pPr>
      <w:rPr>
        <w:rFonts w:hint="default"/>
        <w:lang w:val="zh-CN" w:eastAsia="zh-CN" w:bidi="zh-CN"/>
      </w:rPr>
    </w:lvl>
    <w:lvl w:ilvl="7">
      <w:start w:val="0"/>
      <w:numFmt w:val="bullet"/>
      <w:lvlText w:val="•"/>
      <w:lvlJc w:val="left"/>
      <w:pPr>
        <w:ind w:left="3408" w:hanging="276"/>
      </w:pPr>
      <w:rPr>
        <w:rFonts w:hint="default"/>
        <w:lang w:val="zh-CN" w:eastAsia="zh-CN" w:bidi="zh-CN"/>
      </w:rPr>
    </w:lvl>
    <w:lvl w:ilvl="8">
      <w:start w:val="0"/>
      <w:numFmt w:val="bullet"/>
      <w:lvlText w:val="•"/>
      <w:lvlJc w:val="left"/>
      <w:pPr>
        <w:ind w:left="3881" w:hanging="276"/>
      </w:pPr>
      <w:rPr>
        <w:rFonts w:hint="default"/>
        <w:lang w:val="zh-CN" w:eastAsia="zh-CN" w:bidi="zh-CN"/>
      </w:rPr>
    </w:lvl>
  </w:abstractNum>
  <w:abstractNum w:abstractNumId="34">
    <w:nsid w:val="217D721C"/>
    <w:multiLevelType w:val="hybridMultilevel"/>
    <w:tmpl w:val="BB22A548"/>
    <w:lvl w:ilvl="0">
      <w:start w:val="1"/>
      <w:numFmt w:val="lowerLetter"/>
      <w:lvlText w:val="%1)"/>
      <w:lvlJc w:val="left"/>
      <w:pPr>
        <w:ind w:left="112" w:hanging="276"/>
        <w:jc w:val="left"/>
      </w:pPr>
      <w:rPr>
        <w:rFonts w:ascii="宋体" w:eastAsia="宋体" w:hAnsi="宋体" w:cs="宋体" w:hint="default"/>
        <w:w w:val="100"/>
        <w:sz w:val="18"/>
        <w:szCs w:val="18"/>
        <w:lang w:val="zh-CN" w:eastAsia="zh-CN" w:bidi="zh-CN"/>
      </w:rPr>
    </w:lvl>
    <w:lvl w:ilvl="1">
      <w:start w:val="0"/>
      <w:numFmt w:val="bullet"/>
      <w:lvlText w:val="•"/>
      <w:lvlJc w:val="left"/>
      <w:pPr>
        <w:ind w:left="501" w:hanging="276"/>
      </w:pPr>
      <w:rPr>
        <w:rFonts w:hint="default"/>
        <w:lang w:val="zh-CN" w:eastAsia="zh-CN" w:bidi="zh-CN"/>
      </w:rPr>
    </w:lvl>
    <w:lvl w:ilvl="2">
      <w:start w:val="0"/>
      <w:numFmt w:val="bullet"/>
      <w:lvlText w:val="•"/>
      <w:lvlJc w:val="left"/>
      <w:pPr>
        <w:ind w:left="882" w:hanging="276"/>
      </w:pPr>
      <w:rPr>
        <w:rFonts w:hint="default"/>
        <w:lang w:val="zh-CN" w:eastAsia="zh-CN" w:bidi="zh-CN"/>
      </w:rPr>
    </w:lvl>
    <w:lvl w:ilvl="3">
      <w:start w:val="0"/>
      <w:numFmt w:val="bullet"/>
      <w:lvlText w:val="•"/>
      <w:lvlJc w:val="left"/>
      <w:pPr>
        <w:ind w:left="1263" w:hanging="276"/>
      </w:pPr>
      <w:rPr>
        <w:rFonts w:hint="default"/>
        <w:lang w:val="zh-CN" w:eastAsia="zh-CN" w:bidi="zh-CN"/>
      </w:rPr>
    </w:lvl>
    <w:lvl w:ilvl="4">
      <w:start w:val="0"/>
      <w:numFmt w:val="bullet"/>
      <w:lvlText w:val="•"/>
      <w:lvlJc w:val="left"/>
      <w:pPr>
        <w:ind w:left="1644" w:hanging="276"/>
      </w:pPr>
      <w:rPr>
        <w:rFonts w:hint="default"/>
        <w:lang w:val="zh-CN" w:eastAsia="zh-CN" w:bidi="zh-CN"/>
      </w:rPr>
    </w:lvl>
    <w:lvl w:ilvl="5">
      <w:start w:val="0"/>
      <w:numFmt w:val="bullet"/>
      <w:lvlText w:val="•"/>
      <w:lvlJc w:val="left"/>
      <w:pPr>
        <w:ind w:left="2025" w:hanging="276"/>
      </w:pPr>
      <w:rPr>
        <w:rFonts w:hint="default"/>
        <w:lang w:val="zh-CN" w:eastAsia="zh-CN" w:bidi="zh-CN"/>
      </w:rPr>
    </w:lvl>
    <w:lvl w:ilvl="6">
      <w:start w:val="0"/>
      <w:numFmt w:val="bullet"/>
      <w:lvlText w:val="•"/>
      <w:lvlJc w:val="left"/>
      <w:pPr>
        <w:ind w:left="2406" w:hanging="276"/>
      </w:pPr>
      <w:rPr>
        <w:rFonts w:hint="default"/>
        <w:lang w:val="zh-CN" w:eastAsia="zh-CN" w:bidi="zh-CN"/>
      </w:rPr>
    </w:lvl>
    <w:lvl w:ilvl="7">
      <w:start w:val="0"/>
      <w:numFmt w:val="bullet"/>
      <w:lvlText w:val="•"/>
      <w:lvlJc w:val="left"/>
      <w:pPr>
        <w:ind w:left="2787" w:hanging="276"/>
      </w:pPr>
      <w:rPr>
        <w:rFonts w:hint="default"/>
        <w:lang w:val="zh-CN" w:eastAsia="zh-CN" w:bidi="zh-CN"/>
      </w:rPr>
    </w:lvl>
    <w:lvl w:ilvl="8">
      <w:start w:val="0"/>
      <w:numFmt w:val="bullet"/>
      <w:lvlText w:val="•"/>
      <w:lvlJc w:val="left"/>
      <w:pPr>
        <w:ind w:left="3168" w:hanging="276"/>
      </w:pPr>
      <w:rPr>
        <w:rFonts w:hint="default"/>
        <w:lang w:val="zh-CN" w:eastAsia="zh-CN" w:bidi="zh-CN"/>
      </w:rPr>
    </w:lvl>
  </w:abstractNum>
  <w:abstractNum w:abstractNumId="35">
    <w:nsid w:val="22A72506"/>
    <w:multiLevelType w:val="hybridMultilevel"/>
    <w:tmpl w:val="1AFE0226"/>
    <w:lvl w:ilvl="0">
      <w:start w:val="9"/>
      <w:numFmt w:val="lowerLetter"/>
      <w:lvlText w:val="%1)"/>
      <w:lvlJc w:val="left"/>
      <w:pPr>
        <w:ind w:left="384" w:hanging="276"/>
        <w:jc w:val="left"/>
      </w:pPr>
      <w:rPr>
        <w:rFonts w:ascii="宋体" w:eastAsia="宋体" w:hAnsi="宋体" w:cs="宋体" w:hint="default"/>
        <w:w w:val="100"/>
        <w:sz w:val="18"/>
        <w:szCs w:val="18"/>
        <w:lang w:val="zh-CN" w:eastAsia="zh-CN" w:bidi="zh-CN"/>
      </w:rPr>
    </w:lvl>
    <w:lvl w:ilvl="1">
      <w:start w:val="0"/>
      <w:numFmt w:val="bullet"/>
      <w:lvlText w:val="•"/>
      <w:lvlJc w:val="left"/>
      <w:pPr>
        <w:ind w:left="811" w:hanging="276"/>
      </w:pPr>
      <w:rPr>
        <w:rFonts w:hint="default"/>
        <w:lang w:val="zh-CN" w:eastAsia="zh-CN" w:bidi="zh-CN"/>
      </w:rPr>
    </w:lvl>
    <w:lvl w:ilvl="2">
      <w:start w:val="0"/>
      <w:numFmt w:val="bullet"/>
      <w:lvlText w:val="•"/>
      <w:lvlJc w:val="left"/>
      <w:pPr>
        <w:ind w:left="1242" w:hanging="276"/>
      </w:pPr>
      <w:rPr>
        <w:rFonts w:hint="default"/>
        <w:lang w:val="zh-CN" w:eastAsia="zh-CN" w:bidi="zh-CN"/>
      </w:rPr>
    </w:lvl>
    <w:lvl w:ilvl="3">
      <w:start w:val="0"/>
      <w:numFmt w:val="bullet"/>
      <w:lvlText w:val="•"/>
      <w:lvlJc w:val="left"/>
      <w:pPr>
        <w:ind w:left="1673" w:hanging="276"/>
      </w:pPr>
      <w:rPr>
        <w:rFonts w:hint="default"/>
        <w:lang w:val="zh-CN" w:eastAsia="zh-CN" w:bidi="zh-CN"/>
      </w:rPr>
    </w:lvl>
    <w:lvl w:ilvl="4">
      <w:start w:val="0"/>
      <w:numFmt w:val="bullet"/>
      <w:lvlText w:val="•"/>
      <w:lvlJc w:val="left"/>
      <w:pPr>
        <w:ind w:left="2104" w:hanging="276"/>
      </w:pPr>
      <w:rPr>
        <w:rFonts w:hint="default"/>
        <w:lang w:val="zh-CN" w:eastAsia="zh-CN" w:bidi="zh-CN"/>
      </w:rPr>
    </w:lvl>
    <w:lvl w:ilvl="5">
      <w:start w:val="0"/>
      <w:numFmt w:val="bullet"/>
      <w:lvlText w:val="•"/>
      <w:lvlJc w:val="left"/>
      <w:pPr>
        <w:ind w:left="2535" w:hanging="276"/>
      </w:pPr>
      <w:rPr>
        <w:rFonts w:hint="default"/>
        <w:lang w:val="zh-CN" w:eastAsia="zh-CN" w:bidi="zh-CN"/>
      </w:rPr>
    </w:lvl>
    <w:lvl w:ilvl="6">
      <w:start w:val="0"/>
      <w:numFmt w:val="bullet"/>
      <w:lvlText w:val="•"/>
      <w:lvlJc w:val="left"/>
      <w:pPr>
        <w:ind w:left="2966" w:hanging="276"/>
      </w:pPr>
      <w:rPr>
        <w:rFonts w:hint="default"/>
        <w:lang w:val="zh-CN" w:eastAsia="zh-CN" w:bidi="zh-CN"/>
      </w:rPr>
    </w:lvl>
    <w:lvl w:ilvl="7">
      <w:start w:val="0"/>
      <w:numFmt w:val="bullet"/>
      <w:lvlText w:val="•"/>
      <w:lvlJc w:val="left"/>
      <w:pPr>
        <w:ind w:left="3397" w:hanging="276"/>
      </w:pPr>
      <w:rPr>
        <w:rFonts w:hint="default"/>
        <w:lang w:val="zh-CN" w:eastAsia="zh-CN" w:bidi="zh-CN"/>
      </w:rPr>
    </w:lvl>
    <w:lvl w:ilvl="8">
      <w:start w:val="0"/>
      <w:numFmt w:val="bullet"/>
      <w:lvlText w:val="•"/>
      <w:lvlJc w:val="left"/>
      <w:pPr>
        <w:ind w:left="3828" w:hanging="276"/>
      </w:pPr>
      <w:rPr>
        <w:rFonts w:hint="default"/>
        <w:lang w:val="zh-CN" w:eastAsia="zh-CN" w:bidi="zh-CN"/>
      </w:rPr>
    </w:lvl>
  </w:abstractNum>
  <w:abstractNum w:abstractNumId="36">
    <w:nsid w:val="23F10BA7"/>
    <w:multiLevelType w:val="hybridMultilevel"/>
    <w:tmpl w:val="7F324882"/>
    <w:lvl w:ilvl="0">
      <w:start w:val="1"/>
      <w:numFmt w:val="lowerLetter"/>
      <w:lvlText w:val="%1)"/>
      <w:lvlJc w:val="left"/>
      <w:pPr>
        <w:ind w:left="1156" w:hanging="424"/>
        <w:jc w:val="left"/>
      </w:pPr>
      <w:rPr>
        <w:rFonts w:ascii="宋体" w:eastAsia="宋体" w:hAnsi="宋体" w:cs="宋体" w:hint="default"/>
        <w:w w:val="100"/>
        <w:sz w:val="21"/>
        <w:szCs w:val="21"/>
        <w:lang w:val="zh-CN" w:eastAsia="zh-CN" w:bidi="zh-CN"/>
      </w:rPr>
    </w:lvl>
    <w:lvl w:ilvl="1">
      <w:start w:val="0"/>
      <w:numFmt w:val="bullet"/>
      <w:lvlText w:val="•"/>
      <w:lvlJc w:val="left"/>
      <w:pPr>
        <w:ind w:left="2082" w:hanging="424"/>
      </w:pPr>
      <w:rPr>
        <w:rFonts w:hint="default"/>
        <w:lang w:val="zh-CN" w:eastAsia="zh-CN" w:bidi="zh-CN"/>
      </w:rPr>
    </w:lvl>
    <w:lvl w:ilvl="2">
      <w:start w:val="0"/>
      <w:numFmt w:val="bullet"/>
      <w:lvlText w:val="•"/>
      <w:lvlJc w:val="left"/>
      <w:pPr>
        <w:ind w:left="3004" w:hanging="424"/>
      </w:pPr>
      <w:rPr>
        <w:rFonts w:hint="default"/>
        <w:lang w:val="zh-CN" w:eastAsia="zh-CN" w:bidi="zh-CN"/>
      </w:rPr>
    </w:lvl>
    <w:lvl w:ilvl="3">
      <w:start w:val="0"/>
      <w:numFmt w:val="bullet"/>
      <w:lvlText w:val="•"/>
      <w:lvlJc w:val="left"/>
      <w:pPr>
        <w:ind w:left="3926" w:hanging="424"/>
      </w:pPr>
      <w:rPr>
        <w:rFonts w:hint="default"/>
        <w:lang w:val="zh-CN" w:eastAsia="zh-CN" w:bidi="zh-CN"/>
      </w:rPr>
    </w:lvl>
    <w:lvl w:ilvl="4">
      <w:start w:val="0"/>
      <w:numFmt w:val="bullet"/>
      <w:lvlText w:val="•"/>
      <w:lvlJc w:val="left"/>
      <w:pPr>
        <w:ind w:left="4848" w:hanging="424"/>
      </w:pPr>
      <w:rPr>
        <w:rFonts w:hint="default"/>
        <w:lang w:val="zh-CN" w:eastAsia="zh-CN" w:bidi="zh-CN"/>
      </w:rPr>
    </w:lvl>
    <w:lvl w:ilvl="5">
      <w:start w:val="0"/>
      <w:numFmt w:val="bullet"/>
      <w:lvlText w:val="•"/>
      <w:lvlJc w:val="left"/>
      <w:pPr>
        <w:ind w:left="5770" w:hanging="424"/>
      </w:pPr>
      <w:rPr>
        <w:rFonts w:hint="default"/>
        <w:lang w:val="zh-CN" w:eastAsia="zh-CN" w:bidi="zh-CN"/>
      </w:rPr>
    </w:lvl>
    <w:lvl w:ilvl="6">
      <w:start w:val="0"/>
      <w:numFmt w:val="bullet"/>
      <w:lvlText w:val="•"/>
      <w:lvlJc w:val="left"/>
      <w:pPr>
        <w:ind w:left="6692" w:hanging="424"/>
      </w:pPr>
      <w:rPr>
        <w:rFonts w:hint="default"/>
        <w:lang w:val="zh-CN" w:eastAsia="zh-CN" w:bidi="zh-CN"/>
      </w:rPr>
    </w:lvl>
    <w:lvl w:ilvl="7">
      <w:start w:val="0"/>
      <w:numFmt w:val="bullet"/>
      <w:lvlText w:val="•"/>
      <w:lvlJc w:val="left"/>
      <w:pPr>
        <w:ind w:left="7614" w:hanging="424"/>
      </w:pPr>
      <w:rPr>
        <w:rFonts w:hint="default"/>
        <w:lang w:val="zh-CN" w:eastAsia="zh-CN" w:bidi="zh-CN"/>
      </w:rPr>
    </w:lvl>
    <w:lvl w:ilvl="8">
      <w:start w:val="0"/>
      <w:numFmt w:val="bullet"/>
      <w:lvlText w:val="•"/>
      <w:lvlJc w:val="left"/>
      <w:pPr>
        <w:ind w:left="8536" w:hanging="424"/>
      </w:pPr>
      <w:rPr>
        <w:rFonts w:hint="default"/>
        <w:lang w:val="zh-CN" w:eastAsia="zh-CN" w:bidi="zh-CN"/>
      </w:rPr>
    </w:lvl>
  </w:abstractNum>
  <w:abstractNum w:abstractNumId="37">
    <w:nsid w:val="25346A61"/>
    <w:multiLevelType w:val="hybridMultilevel"/>
    <w:tmpl w:val="C6B23F16"/>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38">
    <w:nsid w:val="25A2646A"/>
    <w:multiLevelType w:val="hybridMultilevel"/>
    <w:tmpl w:val="09AEC19A"/>
    <w:lvl w:ilvl="0">
      <w:start w:val="1"/>
      <w:numFmt w:val="lowerLetter"/>
      <w:lvlText w:val="%1)"/>
      <w:lvlJc w:val="left"/>
      <w:pPr>
        <w:ind w:left="386"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785" w:hanging="276"/>
      </w:pPr>
      <w:rPr>
        <w:rFonts w:hint="default"/>
        <w:lang w:val="zh-CN" w:eastAsia="zh-CN" w:bidi="zh-CN"/>
      </w:rPr>
    </w:lvl>
    <w:lvl w:ilvl="2">
      <w:start w:val="0"/>
      <w:numFmt w:val="bullet"/>
      <w:lvlText w:val="•"/>
      <w:lvlJc w:val="left"/>
      <w:pPr>
        <w:ind w:left="1190" w:hanging="276"/>
      </w:pPr>
      <w:rPr>
        <w:rFonts w:hint="default"/>
        <w:lang w:val="zh-CN" w:eastAsia="zh-CN" w:bidi="zh-CN"/>
      </w:rPr>
    </w:lvl>
    <w:lvl w:ilvl="3">
      <w:start w:val="0"/>
      <w:numFmt w:val="bullet"/>
      <w:lvlText w:val="•"/>
      <w:lvlJc w:val="left"/>
      <w:pPr>
        <w:ind w:left="1595" w:hanging="276"/>
      </w:pPr>
      <w:rPr>
        <w:rFonts w:hint="default"/>
        <w:lang w:val="zh-CN" w:eastAsia="zh-CN" w:bidi="zh-CN"/>
      </w:rPr>
    </w:lvl>
    <w:lvl w:ilvl="4">
      <w:start w:val="0"/>
      <w:numFmt w:val="bullet"/>
      <w:lvlText w:val="•"/>
      <w:lvlJc w:val="left"/>
      <w:pPr>
        <w:ind w:left="2000" w:hanging="276"/>
      </w:pPr>
      <w:rPr>
        <w:rFonts w:hint="default"/>
        <w:lang w:val="zh-CN" w:eastAsia="zh-CN" w:bidi="zh-CN"/>
      </w:rPr>
    </w:lvl>
    <w:lvl w:ilvl="5">
      <w:start w:val="0"/>
      <w:numFmt w:val="bullet"/>
      <w:lvlText w:val="•"/>
      <w:lvlJc w:val="left"/>
      <w:pPr>
        <w:ind w:left="2405" w:hanging="276"/>
      </w:pPr>
      <w:rPr>
        <w:rFonts w:hint="default"/>
        <w:lang w:val="zh-CN" w:eastAsia="zh-CN" w:bidi="zh-CN"/>
      </w:rPr>
    </w:lvl>
    <w:lvl w:ilvl="6">
      <w:start w:val="0"/>
      <w:numFmt w:val="bullet"/>
      <w:lvlText w:val="•"/>
      <w:lvlJc w:val="left"/>
      <w:pPr>
        <w:ind w:left="2810" w:hanging="276"/>
      </w:pPr>
      <w:rPr>
        <w:rFonts w:hint="default"/>
        <w:lang w:val="zh-CN" w:eastAsia="zh-CN" w:bidi="zh-CN"/>
      </w:rPr>
    </w:lvl>
    <w:lvl w:ilvl="7">
      <w:start w:val="0"/>
      <w:numFmt w:val="bullet"/>
      <w:lvlText w:val="•"/>
      <w:lvlJc w:val="left"/>
      <w:pPr>
        <w:ind w:left="3215" w:hanging="276"/>
      </w:pPr>
      <w:rPr>
        <w:rFonts w:hint="default"/>
        <w:lang w:val="zh-CN" w:eastAsia="zh-CN" w:bidi="zh-CN"/>
      </w:rPr>
    </w:lvl>
    <w:lvl w:ilvl="8">
      <w:start w:val="0"/>
      <w:numFmt w:val="bullet"/>
      <w:lvlText w:val="•"/>
      <w:lvlJc w:val="left"/>
      <w:pPr>
        <w:ind w:left="3620" w:hanging="276"/>
      </w:pPr>
      <w:rPr>
        <w:rFonts w:hint="default"/>
        <w:lang w:val="zh-CN" w:eastAsia="zh-CN" w:bidi="zh-CN"/>
      </w:rPr>
    </w:lvl>
  </w:abstractNum>
  <w:abstractNum w:abstractNumId="39">
    <w:nsid w:val="28E7684C"/>
    <w:multiLevelType w:val="hybridMultilevel"/>
    <w:tmpl w:val="D9ECB13C"/>
    <w:lvl w:ilvl="0">
      <w:start w:val="1"/>
      <w:numFmt w:val="lowerLetter"/>
      <w:lvlText w:val="%1)"/>
      <w:lvlJc w:val="left"/>
      <w:pPr>
        <w:ind w:left="108" w:hanging="276"/>
        <w:jc w:val="left"/>
      </w:pPr>
      <w:rPr>
        <w:rFonts w:ascii="宋体" w:eastAsia="宋体" w:hAnsi="宋体" w:cs="宋体" w:hint="default"/>
        <w:w w:val="100"/>
        <w:sz w:val="18"/>
        <w:szCs w:val="18"/>
        <w:lang w:val="zh-CN" w:eastAsia="zh-CN" w:bidi="zh-CN"/>
      </w:rPr>
    </w:lvl>
    <w:lvl w:ilvl="1">
      <w:start w:val="0"/>
      <w:numFmt w:val="bullet"/>
      <w:lvlText w:val="•"/>
      <w:lvlJc w:val="left"/>
      <w:pPr>
        <w:ind w:left="559" w:hanging="276"/>
      </w:pPr>
      <w:rPr>
        <w:rFonts w:hint="default"/>
        <w:lang w:val="zh-CN" w:eastAsia="zh-CN" w:bidi="zh-CN"/>
      </w:rPr>
    </w:lvl>
    <w:lvl w:ilvl="2">
      <w:start w:val="0"/>
      <w:numFmt w:val="bullet"/>
      <w:lvlText w:val="•"/>
      <w:lvlJc w:val="left"/>
      <w:pPr>
        <w:ind w:left="1018" w:hanging="276"/>
      </w:pPr>
      <w:rPr>
        <w:rFonts w:hint="default"/>
        <w:lang w:val="zh-CN" w:eastAsia="zh-CN" w:bidi="zh-CN"/>
      </w:rPr>
    </w:lvl>
    <w:lvl w:ilvl="3">
      <w:start w:val="0"/>
      <w:numFmt w:val="bullet"/>
      <w:lvlText w:val="•"/>
      <w:lvlJc w:val="left"/>
      <w:pPr>
        <w:ind w:left="1477" w:hanging="276"/>
      </w:pPr>
      <w:rPr>
        <w:rFonts w:hint="default"/>
        <w:lang w:val="zh-CN" w:eastAsia="zh-CN" w:bidi="zh-CN"/>
      </w:rPr>
    </w:lvl>
    <w:lvl w:ilvl="4">
      <w:start w:val="0"/>
      <w:numFmt w:val="bullet"/>
      <w:lvlText w:val="•"/>
      <w:lvlJc w:val="left"/>
      <w:pPr>
        <w:ind w:left="1936" w:hanging="276"/>
      </w:pPr>
      <w:rPr>
        <w:rFonts w:hint="default"/>
        <w:lang w:val="zh-CN" w:eastAsia="zh-CN" w:bidi="zh-CN"/>
      </w:rPr>
    </w:lvl>
    <w:lvl w:ilvl="5">
      <w:start w:val="0"/>
      <w:numFmt w:val="bullet"/>
      <w:lvlText w:val="•"/>
      <w:lvlJc w:val="left"/>
      <w:pPr>
        <w:ind w:left="2395" w:hanging="276"/>
      </w:pPr>
      <w:rPr>
        <w:rFonts w:hint="default"/>
        <w:lang w:val="zh-CN" w:eastAsia="zh-CN" w:bidi="zh-CN"/>
      </w:rPr>
    </w:lvl>
    <w:lvl w:ilvl="6">
      <w:start w:val="0"/>
      <w:numFmt w:val="bullet"/>
      <w:lvlText w:val="•"/>
      <w:lvlJc w:val="left"/>
      <w:pPr>
        <w:ind w:left="2854" w:hanging="276"/>
      </w:pPr>
      <w:rPr>
        <w:rFonts w:hint="default"/>
        <w:lang w:val="zh-CN" w:eastAsia="zh-CN" w:bidi="zh-CN"/>
      </w:rPr>
    </w:lvl>
    <w:lvl w:ilvl="7">
      <w:start w:val="0"/>
      <w:numFmt w:val="bullet"/>
      <w:lvlText w:val="•"/>
      <w:lvlJc w:val="left"/>
      <w:pPr>
        <w:ind w:left="3313" w:hanging="276"/>
      </w:pPr>
      <w:rPr>
        <w:rFonts w:hint="default"/>
        <w:lang w:val="zh-CN" w:eastAsia="zh-CN" w:bidi="zh-CN"/>
      </w:rPr>
    </w:lvl>
    <w:lvl w:ilvl="8">
      <w:start w:val="0"/>
      <w:numFmt w:val="bullet"/>
      <w:lvlText w:val="•"/>
      <w:lvlJc w:val="left"/>
      <w:pPr>
        <w:ind w:left="3772" w:hanging="276"/>
      </w:pPr>
      <w:rPr>
        <w:rFonts w:hint="default"/>
        <w:lang w:val="zh-CN" w:eastAsia="zh-CN" w:bidi="zh-CN"/>
      </w:rPr>
    </w:lvl>
  </w:abstractNum>
  <w:abstractNum w:abstractNumId="40">
    <w:nsid w:val="2AEF4770"/>
    <w:multiLevelType w:val="hybridMultilevel"/>
    <w:tmpl w:val="CAE09BAA"/>
    <w:lvl w:ilvl="0">
      <w:start w:val="1"/>
      <w:numFmt w:val="lowerLetter"/>
      <w:lvlText w:val="%1)"/>
      <w:lvlJc w:val="left"/>
      <w:pPr>
        <w:ind w:left="386"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785" w:hanging="276"/>
      </w:pPr>
      <w:rPr>
        <w:rFonts w:hint="default"/>
        <w:lang w:val="zh-CN" w:eastAsia="zh-CN" w:bidi="zh-CN"/>
      </w:rPr>
    </w:lvl>
    <w:lvl w:ilvl="2">
      <w:start w:val="0"/>
      <w:numFmt w:val="bullet"/>
      <w:lvlText w:val="•"/>
      <w:lvlJc w:val="left"/>
      <w:pPr>
        <w:ind w:left="1190" w:hanging="276"/>
      </w:pPr>
      <w:rPr>
        <w:rFonts w:hint="default"/>
        <w:lang w:val="zh-CN" w:eastAsia="zh-CN" w:bidi="zh-CN"/>
      </w:rPr>
    </w:lvl>
    <w:lvl w:ilvl="3">
      <w:start w:val="0"/>
      <w:numFmt w:val="bullet"/>
      <w:lvlText w:val="•"/>
      <w:lvlJc w:val="left"/>
      <w:pPr>
        <w:ind w:left="1595" w:hanging="276"/>
      </w:pPr>
      <w:rPr>
        <w:rFonts w:hint="default"/>
        <w:lang w:val="zh-CN" w:eastAsia="zh-CN" w:bidi="zh-CN"/>
      </w:rPr>
    </w:lvl>
    <w:lvl w:ilvl="4">
      <w:start w:val="0"/>
      <w:numFmt w:val="bullet"/>
      <w:lvlText w:val="•"/>
      <w:lvlJc w:val="left"/>
      <w:pPr>
        <w:ind w:left="2000" w:hanging="276"/>
      </w:pPr>
      <w:rPr>
        <w:rFonts w:hint="default"/>
        <w:lang w:val="zh-CN" w:eastAsia="zh-CN" w:bidi="zh-CN"/>
      </w:rPr>
    </w:lvl>
    <w:lvl w:ilvl="5">
      <w:start w:val="0"/>
      <w:numFmt w:val="bullet"/>
      <w:lvlText w:val="•"/>
      <w:lvlJc w:val="left"/>
      <w:pPr>
        <w:ind w:left="2405" w:hanging="276"/>
      </w:pPr>
      <w:rPr>
        <w:rFonts w:hint="default"/>
        <w:lang w:val="zh-CN" w:eastAsia="zh-CN" w:bidi="zh-CN"/>
      </w:rPr>
    </w:lvl>
    <w:lvl w:ilvl="6">
      <w:start w:val="0"/>
      <w:numFmt w:val="bullet"/>
      <w:lvlText w:val="•"/>
      <w:lvlJc w:val="left"/>
      <w:pPr>
        <w:ind w:left="2810" w:hanging="276"/>
      </w:pPr>
      <w:rPr>
        <w:rFonts w:hint="default"/>
        <w:lang w:val="zh-CN" w:eastAsia="zh-CN" w:bidi="zh-CN"/>
      </w:rPr>
    </w:lvl>
    <w:lvl w:ilvl="7">
      <w:start w:val="0"/>
      <w:numFmt w:val="bullet"/>
      <w:lvlText w:val="•"/>
      <w:lvlJc w:val="left"/>
      <w:pPr>
        <w:ind w:left="3215" w:hanging="276"/>
      </w:pPr>
      <w:rPr>
        <w:rFonts w:hint="default"/>
        <w:lang w:val="zh-CN" w:eastAsia="zh-CN" w:bidi="zh-CN"/>
      </w:rPr>
    </w:lvl>
    <w:lvl w:ilvl="8">
      <w:start w:val="0"/>
      <w:numFmt w:val="bullet"/>
      <w:lvlText w:val="•"/>
      <w:lvlJc w:val="left"/>
      <w:pPr>
        <w:ind w:left="3620" w:hanging="276"/>
      </w:pPr>
      <w:rPr>
        <w:rFonts w:hint="default"/>
        <w:lang w:val="zh-CN" w:eastAsia="zh-CN" w:bidi="zh-CN"/>
      </w:rPr>
    </w:lvl>
  </w:abstractNum>
  <w:abstractNum w:abstractNumId="41">
    <w:nsid w:val="2B423155"/>
    <w:multiLevelType w:val="hybridMultilevel"/>
    <w:tmpl w:val="A19095BE"/>
    <w:lvl w:ilvl="0">
      <w:start w:val="1"/>
      <w:numFmt w:val="lowerLetter"/>
      <w:lvlText w:val="%1)"/>
      <w:lvlJc w:val="left"/>
      <w:pPr>
        <w:ind w:left="388" w:hanging="276"/>
        <w:jc w:val="left"/>
      </w:pPr>
      <w:rPr>
        <w:rFonts w:ascii="宋体" w:eastAsia="宋体" w:hAnsi="宋体" w:cs="宋体" w:hint="default"/>
        <w:w w:val="100"/>
        <w:sz w:val="18"/>
        <w:szCs w:val="18"/>
        <w:lang w:val="zh-CN" w:eastAsia="zh-CN" w:bidi="zh-CN"/>
      </w:rPr>
    </w:lvl>
    <w:lvl w:ilvl="1">
      <w:start w:val="0"/>
      <w:numFmt w:val="bullet"/>
      <w:lvlText w:val="•"/>
      <w:lvlJc w:val="left"/>
      <w:pPr>
        <w:ind w:left="735" w:hanging="276"/>
      </w:pPr>
      <w:rPr>
        <w:rFonts w:hint="default"/>
        <w:lang w:val="zh-CN" w:eastAsia="zh-CN" w:bidi="zh-CN"/>
      </w:rPr>
    </w:lvl>
    <w:lvl w:ilvl="2">
      <w:start w:val="0"/>
      <w:numFmt w:val="bullet"/>
      <w:lvlText w:val="•"/>
      <w:lvlJc w:val="left"/>
      <w:pPr>
        <w:ind w:left="1090" w:hanging="276"/>
      </w:pPr>
      <w:rPr>
        <w:rFonts w:hint="default"/>
        <w:lang w:val="zh-CN" w:eastAsia="zh-CN" w:bidi="zh-CN"/>
      </w:rPr>
    </w:lvl>
    <w:lvl w:ilvl="3">
      <w:start w:val="0"/>
      <w:numFmt w:val="bullet"/>
      <w:lvlText w:val="•"/>
      <w:lvlJc w:val="left"/>
      <w:pPr>
        <w:ind w:left="1445" w:hanging="276"/>
      </w:pPr>
      <w:rPr>
        <w:rFonts w:hint="default"/>
        <w:lang w:val="zh-CN" w:eastAsia="zh-CN" w:bidi="zh-CN"/>
      </w:rPr>
    </w:lvl>
    <w:lvl w:ilvl="4">
      <w:start w:val="0"/>
      <w:numFmt w:val="bullet"/>
      <w:lvlText w:val="•"/>
      <w:lvlJc w:val="left"/>
      <w:pPr>
        <w:ind w:left="1800" w:hanging="276"/>
      </w:pPr>
      <w:rPr>
        <w:rFonts w:hint="default"/>
        <w:lang w:val="zh-CN" w:eastAsia="zh-CN" w:bidi="zh-CN"/>
      </w:rPr>
    </w:lvl>
    <w:lvl w:ilvl="5">
      <w:start w:val="0"/>
      <w:numFmt w:val="bullet"/>
      <w:lvlText w:val="•"/>
      <w:lvlJc w:val="left"/>
      <w:pPr>
        <w:ind w:left="2155" w:hanging="276"/>
      </w:pPr>
      <w:rPr>
        <w:rFonts w:hint="default"/>
        <w:lang w:val="zh-CN" w:eastAsia="zh-CN" w:bidi="zh-CN"/>
      </w:rPr>
    </w:lvl>
    <w:lvl w:ilvl="6">
      <w:start w:val="0"/>
      <w:numFmt w:val="bullet"/>
      <w:lvlText w:val="•"/>
      <w:lvlJc w:val="left"/>
      <w:pPr>
        <w:ind w:left="2510" w:hanging="276"/>
      </w:pPr>
      <w:rPr>
        <w:rFonts w:hint="default"/>
        <w:lang w:val="zh-CN" w:eastAsia="zh-CN" w:bidi="zh-CN"/>
      </w:rPr>
    </w:lvl>
    <w:lvl w:ilvl="7">
      <w:start w:val="0"/>
      <w:numFmt w:val="bullet"/>
      <w:lvlText w:val="•"/>
      <w:lvlJc w:val="left"/>
      <w:pPr>
        <w:ind w:left="2865" w:hanging="276"/>
      </w:pPr>
      <w:rPr>
        <w:rFonts w:hint="default"/>
        <w:lang w:val="zh-CN" w:eastAsia="zh-CN" w:bidi="zh-CN"/>
      </w:rPr>
    </w:lvl>
    <w:lvl w:ilvl="8">
      <w:start w:val="0"/>
      <w:numFmt w:val="bullet"/>
      <w:lvlText w:val="•"/>
      <w:lvlJc w:val="left"/>
      <w:pPr>
        <w:ind w:left="3220" w:hanging="276"/>
      </w:pPr>
      <w:rPr>
        <w:rFonts w:hint="default"/>
        <w:lang w:val="zh-CN" w:eastAsia="zh-CN" w:bidi="zh-CN"/>
      </w:rPr>
    </w:lvl>
  </w:abstractNum>
  <w:abstractNum w:abstractNumId="42">
    <w:nsid w:val="2C9A3CC3"/>
    <w:multiLevelType w:val="hybridMultilevel"/>
    <w:tmpl w:val="963272E0"/>
    <w:lvl w:ilvl="0">
      <w:start w:val="1"/>
      <w:numFmt w:val="lowerLetter"/>
      <w:lvlText w:val="%1)"/>
      <w:lvlJc w:val="left"/>
      <w:pPr>
        <w:ind w:left="110"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551" w:hanging="276"/>
      </w:pPr>
      <w:rPr>
        <w:rFonts w:hint="default"/>
        <w:lang w:val="zh-CN" w:eastAsia="zh-CN" w:bidi="zh-CN"/>
      </w:rPr>
    </w:lvl>
    <w:lvl w:ilvl="2">
      <w:start w:val="0"/>
      <w:numFmt w:val="bullet"/>
      <w:lvlText w:val="•"/>
      <w:lvlJc w:val="left"/>
      <w:pPr>
        <w:ind w:left="982" w:hanging="276"/>
      </w:pPr>
      <w:rPr>
        <w:rFonts w:hint="default"/>
        <w:lang w:val="zh-CN" w:eastAsia="zh-CN" w:bidi="zh-CN"/>
      </w:rPr>
    </w:lvl>
    <w:lvl w:ilvl="3">
      <w:start w:val="0"/>
      <w:numFmt w:val="bullet"/>
      <w:lvlText w:val="•"/>
      <w:lvlJc w:val="left"/>
      <w:pPr>
        <w:ind w:left="1413" w:hanging="276"/>
      </w:pPr>
      <w:rPr>
        <w:rFonts w:hint="default"/>
        <w:lang w:val="zh-CN" w:eastAsia="zh-CN" w:bidi="zh-CN"/>
      </w:rPr>
    </w:lvl>
    <w:lvl w:ilvl="4">
      <w:start w:val="0"/>
      <w:numFmt w:val="bullet"/>
      <w:lvlText w:val="•"/>
      <w:lvlJc w:val="left"/>
      <w:pPr>
        <w:ind w:left="1844" w:hanging="276"/>
      </w:pPr>
      <w:rPr>
        <w:rFonts w:hint="default"/>
        <w:lang w:val="zh-CN" w:eastAsia="zh-CN" w:bidi="zh-CN"/>
      </w:rPr>
    </w:lvl>
    <w:lvl w:ilvl="5">
      <w:start w:val="0"/>
      <w:numFmt w:val="bullet"/>
      <w:lvlText w:val="•"/>
      <w:lvlJc w:val="left"/>
      <w:pPr>
        <w:ind w:left="2275" w:hanging="276"/>
      </w:pPr>
      <w:rPr>
        <w:rFonts w:hint="default"/>
        <w:lang w:val="zh-CN" w:eastAsia="zh-CN" w:bidi="zh-CN"/>
      </w:rPr>
    </w:lvl>
    <w:lvl w:ilvl="6">
      <w:start w:val="0"/>
      <w:numFmt w:val="bullet"/>
      <w:lvlText w:val="•"/>
      <w:lvlJc w:val="left"/>
      <w:pPr>
        <w:ind w:left="2706" w:hanging="276"/>
      </w:pPr>
      <w:rPr>
        <w:rFonts w:hint="default"/>
        <w:lang w:val="zh-CN" w:eastAsia="zh-CN" w:bidi="zh-CN"/>
      </w:rPr>
    </w:lvl>
    <w:lvl w:ilvl="7">
      <w:start w:val="0"/>
      <w:numFmt w:val="bullet"/>
      <w:lvlText w:val="•"/>
      <w:lvlJc w:val="left"/>
      <w:pPr>
        <w:ind w:left="3137" w:hanging="276"/>
      </w:pPr>
      <w:rPr>
        <w:rFonts w:hint="default"/>
        <w:lang w:val="zh-CN" w:eastAsia="zh-CN" w:bidi="zh-CN"/>
      </w:rPr>
    </w:lvl>
    <w:lvl w:ilvl="8">
      <w:start w:val="0"/>
      <w:numFmt w:val="bullet"/>
      <w:lvlText w:val="•"/>
      <w:lvlJc w:val="left"/>
      <w:pPr>
        <w:ind w:left="3568" w:hanging="276"/>
      </w:pPr>
      <w:rPr>
        <w:rFonts w:hint="default"/>
        <w:lang w:val="zh-CN" w:eastAsia="zh-CN" w:bidi="zh-CN"/>
      </w:rPr>
    </w:lvl>
  </w:abstractNum>
  <w:abstractNum w:abstractNumId="43">
    <w:nsid w:val="2CD3473C"/>
    <w:multiLevelType w:val="hybridMultilevel"/>
    <w:tmpl w:val="F57A1452"/>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44">
    <w:nsid w:val="2DD21E04"/>
    <w:multiLevelType w:val="hybridMultilevel"/>
    <w:tmpl w:val="4CA6FD16"/>
    <w:lvl w:ilvl="0">
      <w:start w:val="1"/>
      <w:numFmt w:val="lowerLetter"/>
      <w:lvlText w:val="%1)"/>
      <w:lvlJc w:val="left"/>
      <w:pPr>
        <w:ind w:left="110"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551" w:hanging="276"/>
      </w:pPr>
      <w:rPr>
        <w:rFonts w:hint="default"/>
        <w:lang w:val="zh-CN" w:eastAsia="zh-CN" w:bidi="zh-CN"/>
      </w:rPr>
    </w:lvl>
    <w:lvl w:ilvl="2">
      <w:start w:val="0"/>
      <w:numFmt w:val="bullet"/>
      <w:lvlText w:val="•"/>
      <w:lvlJc w:val="left"/>
      <w:pPr>
        <w:ind w:left="982" w:hanging="276"/>
      </w:pPr>
      <w:rPr>
        <w:rFonts w:hint="default"/>
        <w:lang w:val="zh-CN" w:eastAsia="zh-CN" w:bidi="zh-CN"/>
      </w:rPr>
    </w:lvl>
    <w:lvl w:ilvl="3">
      <w:start w:val="0"/>
      <w:numFmt w:val="bullet"/>
      <w:lvlText w:val="•"/>
      <w:lvlJc w:val="left"/>
      <w:pPr>
        <w:ind w:left="1413" w:hanging="276"/>
      </w:pPr>
      <w:rPr>
        <w:rFonts w:hint="default"/>
        <w:lang w:val="zh-CN" w:eastAsia="zh-CN" w:bidi="zh-CN"/>
      </w:rPr>
    </w:lvl>
    <w:lvl w:ilvl="4">
      <w:start w:val="0"/>
      <w:numFmt w:val="bullet"/>
      <w:lvlText w:val="•"/>
      <w:lvlJc w:val="left"/>
      <w:pPr>
        <w:ind w:left="1844" w:hanging="276"/>
      </w:pPr>
      <w:rPr>
        <w:rFonts w:hint="default"/>
        <w:lang w:val="zh-CN" w:eastAsia="zh-CN" w:bidi="zh-CN"/>
      </w:rPr>
    </w:lvl>
    <w:lvl w:ilvl="5">
      <w:start w:val="0"/>
      <w:numFmt w:val="bullet"/>
      <w:lvlText w:val="•"/>
      <w:lvlJc w:val="left"/>
      <w:pPr>
        <w:ind w:left="2275" w:hanging="276"/>
      </w:pPr>
      <w:rPr>
        <w:rFonts w:hint="default"/>
        <w:lang w:val="zh-CN" w:eastAsia="zh-CN" w:bidi="zh-CN"/>
      </w:rPr>
    </w:lvl>
    <w:lvl w:ilvl="6">
      <w:start w:val="0"/>
      <w:numFmt w:val="bullet"/>
      <w:lvlText w:val="•"/>
      <w:lvlJc w:val="left"/>
      <w:pPr>
        <w:ind w:left="2706" w:hanging="276"/>
      </w:pPr>
      <w:rPr>
        <w:rFonts w:hint="default"/>
        <w:lang w:val="zh-CN" w:eastAsia="zh-CN" w:bidi="zh-CN"/>
      </w:rPr>
    </w:lvl>
    <w:lvl w:ilvl="7">
      <w:start w:val="0"/>
      <w:numFmt w:val="bullet"/>
      <w:lvlText w:val="•"/>
      <w:lvlJc w:val="left"/>
      <w:pPr>
        <w:ind w:left="3137" w:hanging="276"/>
      </w:pPr>
      <w:rPr>
        <w:rFonts w:hint="default"/>
        <w:lang w:val="zh-CN" w:eastAsia="zh-CN" w:bidi="zh-CN"/>
      </w:rPr>
    </w:lvl>
    <w:lvl w:ilvl="8">
      <w:start w:val="0"/>
      <w:numFmt w:val="bullet"/>
      <w:lvlText w:val="•"/>
      <w:lvlJc w:val="left"/>
      <w:pPr>
        <w:ind w:left="3568" w:hanging="276"/>
      </w:pPr>
      <w:rPr>
        <w:rFonts w:hint="default"/>
        <w:lang w:val="zh-CN" w:eastAsia="zh-CN" w:bidi="zh-CN"/>
      </w:rPr>
    </w:lvl>
  </w:abstractNum>
  <w:abstractNum w:abstractNumId="45">
    <w:nsid w:val="2FA45C12"/>
    <w:multiLevelType w:val="hybridMultilevel"/>
    <w:tmpl w:val="D3CCEFDC"/>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46">
    <w:nsid w:val="32330AF2"/>
    <w:multiLevelType w:val="hybridMultilevel"/>
    <w:tmpl w:val="17B27AD8"/>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47">
    <w:nsid w:val="32CC75A5"/>
    <w:multiLevelType w:val="hybridMultilevel"/>
    <w:tmpl w:val="2650498C"/>
    <w:lvl w:ilvl="0">
      <w:start w:val="1"/>
      <w:numFmt w:val="lowerLetter"/>
      <w:lvlText w:val="%1)"/>
      <w:lvlJc w:val="left"/>
      <w:pPr>
        <w:ind w:left="110"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551" w:hanging="276"/>
      </w:pPr>
      <w:rPr>
        <w:rFonts w:hint="default"/>
        <w:lang w:val="zh-CN" w:eastAsia="zh-CN" w:bidi="zh-CN"/>
      </w:rPr>
    </w:lvl>
    <w:lvl w:ilvl="2">
      <w:start w:val="0"/>
      <w:numFmt w:val="bullet"/>
      <w:lvlText w:val="•"/>
      <w:lvlJc w:val="left"/>
      <w:pPr>
        <w:ind w:left="982" w:hanging="276"/>
      </w:pPr>
      <w:rPr>
        <w:rFonts w:hint="default"/>
        <w:lang w:val="zh-CN" w:eastAsia="zh-CN" w:bidi="zh-CN"/>
      </w:rPr>
    </w:lvl>
    <w:lvl w:ilvl="3">
      <w:start w:val="0"/>
      <w:numFmt w:val="bullet"/>
      <w:lvlText w:val="•"/>
      <w:lvlJc w:val="left"/>
      <w:pPr>
        <w:ind w:left="1413" w:hanging="276"/>
      </w:pPr>
      <w:rPr>
        <w:rFonts w:hint="default"/>
        <w:lang w:val="zh-CN" w:eastAsia="zh-CN" w:bidi="zh-CN"/>
      </w:rPr>
    </w:lvl>
    <w:lvl w:ilvl="4">
      <w:start w:val="0"/>
      <w:numFmt w:val="bullet"/>
      <w:lvlText w:val="•"/>
      <w:lvlJc w:val="left"/>
      <w:pPr>
        <w:ind w:left="1844" w:hanging="276"/>
      </w:pPr>
      <w:rPr>
        <w:rFonts w:hint="default"/>
        <w:lang w:val="zh-CN" w:eastAsia="zh-CN" w:bidi="zh-CN"/>
      </w:rPr>
    </w:lvl>
    <w:lvl w:ilvl="5">
      <w:start w:val="0"/>
      <w:numFmt w:val="bullet"/>
      <w:lvlText w:val="•"/>
      <w:lvlJc w:val="left"/>
      <w:pPr>
        <w:ind w:left="2275" w:hanging="276"/>
      </w:pPr>
      <w:rPr>
        <w:rFonts w:hint="default"/>
        <w:lang w:val="zh-CN" w:eastAsia="zh-CN" w:bidi="zh-CN"/>
      </w:rPr>
    </w:lvl>
    <w:lvl w:ilvl="6">
      <w:start w:val="0"/>
      <w:numFmt w:val="bullet"/>
      <w:lvlText w:val="•"/>
      <w:lvlJc w:val="left"/>
      <w:pPr>
        <w:ind w:left="2706" w:hanging="276"/>
      </w:pPr>
      <w:rPr>
        <w:rFonts w:hint="default"/>
        <w:lang w:val="zh-CN" w:eastAsia="zh-CN" w:bidi="zh-CN"/>
      </w:rPr>
    </w:lvl>
    <w:lvl w:ilvl="7">
      <w:start w:val="0"/>
      <w:numFmt w:val="bullet"/>
      <w:lvlText w:val="•"/>
      <w:lvlJc w:val="left"/>
      <w:pPr>
        <w:ind w:left="3137" w:hanging="276"/>
      </w:pPr>
      <w:rPr>
        <w:rFonts w:hint="default"/>
        <w:lang w:val="zh-CN" w:eastAsia="zh-CN" w:bidi="zh-CN"/>
      </w:rPr>
    </w:lvl>
    <w:lvl w:ilvl="8">
      <w:start w:val="0"/>
      <w:numFmt w:val="bullet"/>
      <w:lvlText w:val="•"/>
      <w:lvlJc w:val="left"/>
      <w:pPr>
        <w:ind w:left="3568" w:hanging="276"/>
      </w:pPr>
      <w:rPr>
        <w:rFonts w:hint="default"/>
        <w:lang w:val="zh-CN" w:eastAsia="zh-CN" w:bidi="zh-CN"/>
      </w:rPr>
    </w:lvl>
  </w:abstractNum>
  <w:abstractNum w:abstractNumId="48">
    <w:nsid w:val="33131501"/>
    <w:multiLevelType w:val="hybridMultilevel"/>
    <w:tmpl w:val="0DE0AB30"/>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49">
    <w:nsid w:val="333127BC"/>
    <w:multiLevelType w:val="hybridMultilevel"/>
    <w:tmpl w:val="4216C694"/>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50">
    <w:nsid w:val="35454EF0"/>
    <w:multiLevelType w:val="hybridMultilevel"/>
    <w:tmpl w:val="17987CB6"/>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51">
    <w:nsid w:val="35F70D95"/>
    <w:multiLevelType w:val="hybridMultilevel"/>
    <w:tmpl w:val="9D64983E"/>
    <w:lvl w:ilvl="0">
      <w:start w:val="1"/>
      <w:numFmt w:val="lowerLetter"/>
      <w:lvlText w:val="%1)"/>
      <w:lvlJc w:val="left"/>
      <w:pPr>
        <w:ind w:left="388" w:hanging="276"/>
        <w:jc w:val="left"/>
      </w:pPr>
      <w:rPr>
        <w:rFonts w:ascii="宋体" w:eastAsia="宋体" w:hAnsi="宋体" w:cs="宋体" w:hint="default"/>
        <w:w w:val="100"/>
        <w:sz w:val="18"/>
        <w:szCs w:val="18"/>
        <w:lang w:val="zh-CN" w:eastAsia="zh-CN" w:bidi="zh-CN"/>
      </w:rPr>
    </w:lvl>
    <w:lvl w:ilvl="1">
      <w:start w:val="0"/>
      <w:numFmt w:val="bullet"/>
      <w:lvlText w:val="•"/>
      <w:lvlJc w:val="left"/>
      <w:pPr>
        <w:ind w:left="735" w:hanging="276"/>
      </w:pPr>
      <w:rPr>
        <w:rFonts w:hint="default"/>
        <w:lang w:val="zh-CN" w:eastAsia="zh-CN" w:bidi="zh-CN"/>
      </w:rPr>
    </w:lvl>
    <w:lvl w:ilvl="2">
      <w:start w:val="0"/>
      <w:numFmt w:val="bullet"/>
      <w:lvlText w:val="•"/>
      <w:lvlJc w:val="left"/>
      <w:pPr>
        <w:ind w:left="1090" w:hanging="276"/>
      </w:pPr>
      <w:rPr>
        <w:rFonts w:hint="default"/>
        <w:lang w:val="zh-CN" w:eastAsia="zh-CN" w:bidi="zh-CN"/>
      </w:rPr>
    </w:lvl>
    <w:lvl w:ilvl="3">
      <w:start w:val="0"/>
      <w:numFmt w:val="bullet"/>
      <w:lvlText w:val="•"/>
      <w:lvlJc w:val="left"/>
      <w:pPr>
        <w:ind w:left="1445" w:hanging="276"/>
      </w:pPr>
      <w:rPr>
        <w:rFonts w:hint="default"/>
        <w:lang w:val="zh-CN" w:eastAsia="zh-CN" w:bidi="zh-CN"/>
      </w:rPr>
    </w:lvl>
    <w:lvl w:ilvl="4">
      <w:start w:val="0"/>
      <w:numFmt w:val="bullet"/>
      <w:lvlText w:val="•"/>
      <w:lvlJc w:val="left"/>
      <w:pPr>
        <w:ind w:left="1800" w:hanging="276"/>
      </w:pPr>
      <w:rPr>
        <w:rFonts w:hint="default"/>
        <w:lang w:val="zh-CN" w:eastAsia="zh-CN" w:bidi="zh-CN"/>
      </w:rPr>
    </w:lvl>
    <w:lvl w:ilvl="5">
      <w:start w:val="0"/>
      <w:numFmt w:val="bullet"/>
      <w:lvlText w:val="•"/>
      <w:lvlJc w:val="left"/>
      <w:pPr>
        <w:ind w:left="2155" w:hanging="276"/>
      </w:pPr>
      <w:rPr>
        <w:rFonts w:hint="default"/>
        <w:lang w:val="zh-CN" w:eastAsia="zh-CN" w:bidi="zh-CN"/>
      </w:rPr>
    </w:lvl>
    <w:lvl w:ilvl="6">
      <w:start w:val="0"/>
      <w:numFmt w:val="bullet"/>
      <w:lvlText w:val="•"/>
      <w:lvlJc w:val="left"/>
      <w:pPr>
        <w:ind w:left="2510" w:hanging="276"/>
      </w:pPr>
      <w:rPr>
        <w:rFonts w:hint="default"/>
        <w:lang w:val="zh-CN" w:eastAsia="zh-CN" w:bidi="zh-CN"/>
      </w:rPr>
    </w:lvl>
    <w:lvl w:ilvl="7">
      <w:start w:val="0"/>
      <w:numFmt w:val="bullet"/>
      <w:lvlText w:val="•"/>
      <w:lvlJc w:val="left"/>
      <w:pPr>
        <w:ind w:left="2865" w:hanging="276"/>
      </w:pPr>
      <w:rPr>
        <w:rFonts w:hint="default"/>
        <w:lang w:val="zh-CN" w:eastAsia="zh-CN" w:bidi="zh-CN"/>
      </w:rPr>
    </w:lvl>
    <w:lvl w:ilvl="8">
      <w:start w:val="0"/>
      <w:numFmt w:val="bullet"/>
      <w:lvlText w:val="•"/>
      <w:lvlJc w:val="left"/>
      <w:pPr>
        <w:ind w:left="3220" w:hanging="276"/>
      </w:pPr>
      <w:rPr>
        <w:rFonts w:hint="default"/>
        <w:lang w:val="zh-CN" w:eastAsia="zh-CN" w:bidi="zh-CN"/>
      </w:rPr>
    </w:lvl>
  </w:abstractNum>
  <w:abstractNum w:abstractNumId="52">
    <w:nsid w:val="361E6595"/>
    <w:multiLevelType w:val="multilevel"/>
    <w:tmpl w:val="E36C217E"/>
    <w:lvl w:ilvl="0">
      <w:start w:val="7"/>
      <w:numFmt w:val="decimal"/>
      <w:lvlText w:val="%1"/>
      <w:lvlJc w:val="left"/>
      <w:pPr>
        <w:ind w:left="312" w:hanging="736"/>
        <w:jc w:val="left"/>
      </w:pPr>
      <w:rPr>
        <w:rFonts w:hint="default"/>
        <w:lang w:val="zh-CN" w:eastAsia="zh-CN" w:bidi="zh-CN"/>
      </w:rPr>
    </w:lvl>
    <w:lvl w:ilvl="1">
      <w:start w:val="4"/>
      <w:numFmt w:val="decimal"/>
      <w:lvlText w:val="%1.%2"/>
      <w:lvlJc w:val="left"/>
      <w:pPr>
        <w:ind w:left="312" w:hanging="736"/>
        <w:jc w:val="left"/>
      </w:pPr>
      <w:rPr>
        <w:rFonts w:hint="default"/>
        <w:lang w:val="zh-CN" w:eastAsia="zh-CN" w:bidi="zh-CN"/>
      </w:rPr>
    </w:lvl>
    <w:lvl w:ilvl="2">
      <w:start w:val="1"/>
      <w:numFmt w:val="decimal"/>
      <w:lvlText w:val="%1.%2.%3"/>
      <w:lvlJc w:val="left"/>
      <w:pPr>
        <w:ind w:left="312" w:hanging="736"/>
        <w:jc w:val="left"/>
      </w:pPr>
      <w:rPr>
        <w:rFonts w:ascii="黑体" w:eastAsia="黑体" w:hAnsi="黑体" w:cs="黑体" w:hint="default"/>
        <w:w w:val="100"/>
        <w:sz w:val="21"/>
        <w:szCs w:val="21"/>
        <w:lang w:val="zh-CN" w:eastAsia="zh-CN" w:bidi="zh-CN"/>
      </w:rPr>
    </w:lvl>
    <w:lvl w:ilvl="3">
      <w:start w:val="1"/>
      <w:numFmt w:val="decimal"/>
      <w:lvlText w:val="%4)"/>
      <w:lvlJc w:val="left"/>
      <w:pPr>
        <w:ind w:left="312" w:hanging="320"/>
        <w:jc w:val="left"/>
      </w:pPr>
      <w:rPr>
        <w:rFonts w:ascii="宋体" w:eastAsia="宋体" w:hAnsi="宋体" w:cs="宋体" w:hint="default"/>
        <w:w w:val="100"/>
        <w:sz w:val="21"/>
        <w:szCs w:val="21"/>
        <w:lang w:val="zh-CN" w:eastAsia="zh-CN" w:bidi="zh-CN"/>
      </w:rPr>
    </w:lvl>
    <w:lvl w:ilvl="4">
      <w:start w:val="0"/>
      <w:numFmt w:val="bullet"/>
      <w:lvlText w:val="•"/>
      <w:lvlJc w:val="left"/>
      <w:pPr>
        <w:ind w:left="4344" w:hanging="320"/>
      </w:pPr>
      <w:rPr>
        <w:rFonts w:hint="default"/>
        <w:lang w:val="zh-CN" w:eastAsia="zh-CN" w:bidi="zh-CN"/>
      </w:rPr>
    </w:lvl>
    <w:lvl w:ilvl="5">
      <w:start w:val="0"/>
      <w:numFmt w:val="bullet"/>
      <w:lvlText w:val="•"/>
      <w:lvlJc w:val="left"/>
      <w:pPr>
        <w:ind w:left="5350" w:hanging="320"/>
      </w:pPr>
      <w:rPr>
        <w:rFonts w:hint="default"/>
        <w:lang w:val="zh-CN" w:eastAsia="zh-CN" w:bidi="zh-CN"/>
      </w:rPr>
    </w:lvl>
    <w:lvl w:ilvl="6">
      <w:start w:val="0"/>
      <w:numFmt w:val="bullet"/>
      <w:lvlText w:val="•"/>
      <w:lvlJc w:val="left"/>
      <w:pPr>
        <w:ind w:left="6356" w:hanging="320"/>
      </w:pPr>
      <w:rPr>
        <w:rFonts w:hint="default"/>
        <w:lang w:val="zh-CN" w:eastAsia="zh-CN" w:bidi="zh-CN"/>
      </w:rPr>
    </w:lvl>
    <w:lvl w:ilvl="7">
      <w:start w:val="0"/>
      <w:numFmt w:val="bullet"/>
      <w:lvlText w:val="•"/>
      <w:lvlJc w:val="left"/>
      <w:pPr>
        <w:ind w:left="7362" w:hanging="320"/>
      </w:pPr>
      <w:rPr>
        <w:rFonts w:hint="default"/>
        <w:lang w:val="zh-CN" w:eastAsia="zh-CN" w:bidi="zh-CN"/>
      </w:rPr>
    </w:lvl>
    <w:lvl w:ilvl="8">
      <w:start w:val="0"/>
      <w:numFmt w:val="bullet"/>
      <w:lvlText w:val="•"/>
      <w:lvlJc w:val="left"/>
      <w:pPr>
        <w:ind w:left="8368" w:hanging="320"/>
      </w:pPr>
      <w:rPr>
        <w:rFonts w:hint="default"/>
        <w:lang w:val="zh-CN" w:eastAsia="zh-CN" w:bidi="zh-CN"/>
      </w:rPr>
    </w:lvl>
  </w:abstractNum>
  <w:abstractNum w:abstractNumId="53">
    <w:nsid w:val="36615336"/>
    <w:multiLevelType w:val="multilevel"/>
    <w:tmpl w:val="2294E79E"/>
    <w:lvl w:ilvl="0">
      <w:start w:val="5"/>
      <w:numFmt w:val="decimal"/>
      <w:lvlText w:val="%1"/>
      <w:lvlJc w:val="left"/>
      <w:pPr>
        <w:ind w:left="840" w:hanging="528"/>
        <w:jc w:val="left"/>
      </w:pPr>
      <w:rPr>
        <w:rFonts w:hint="default"/>
        <w:lang w:val="zh-CN" w:eastAsia="zh-CN" w:bidi="zh-CN"/>
      </w:rPr>
    </w:lvl>
    <w:lvl w:ilvl="1">
      <w:start w:val="4"/>
      <w:numFmt w:val="decimal"/>
      <w:lvlText w:val="%1.%2"/>
      <w:lvlJc w:val="left"/>
      <w:pPr>
        <w:ind w:left="840" w:hanging="528"/>
        <w:jc w:val="left"/>
      </w:pPr>
      <w:rPr>
        <w:rFonts w:ascii="黑体" w:eastAsia="黑体" w:hAnsi="黑体" w:cs="黑体" w:hint="default"/>
        <w:w w:val="100"/>
        <w:sz w:val="21"/>
        <w:szCs w:val="21"/>
        <w:lang w:val="zh-CN" w:eastAsia="zh-CN" w:bidi="zh-CN"/>
      </w:rPr>
    </w:lvl>
    <w:lvl w:ilvl="2">
      <w:start w:val="1"/>
      <w:numFmt w:val="decimal"/>
      <w:lvlText w:val="%1.%2.%3"/>
      <w:lvlJc w:val="left"/>
      <w:pPr>
        <w:ind w:left="1048" w:hanging="736"/>
        <w:jc w:val="left"/>
      </w:pPr>
      <w:rPr>
        <w:rFonts w:ascii="黑体" w:eastAsia="黑体" w:hAnsi="黑体" w:cs="黑体" w:hint="default"/>
        <w:w w:val="100"/>
        <w:sz w:val="21"/>
        <w:szCs w:val="21"/>
        <w:lang w:val="zh-CN" w:eastAsia="zh-CN" w:bidi="zh-CN"/>
      </w:rPr>
    </w:lvl>
    <w:lvl w:ilvl="3">
      <w:start w:val="1"/>
      <w:numFmt w:val="decimal"/>
      <w:lvlText w:val="%1.%2.%3.%4"/>
      <w:lvlJc w:val="left"/>
      <w:pPr>
        <w:ind w:left="1156" w:hanging="844"/>
        <w:jc w:val="left"/>
      </w:pPr>
      <w:rPr>
        <w:rFonts w:ascii="宋体" w:eastAsia="宋体" w:hAnsi="宋体" w:cs="宋体" w:hint="default"/>
        <w:spacing w:val="-2"/>
        <w:w w:val="100"/>
        <w:sz w:val="21"/>
        <w:szCs w:val="21"/>
        <w:lang w:val="zh-CN" w:eastAsia="zh-CN" w:bidi="zh-CN"/>
      </w:rPr>
    </w:lvl>
    <w:lvl w:ilvl="4">
      <w:start w:val="0"/>
      <w:numFmt w:val="bullet"/>
      <w:lvlText w:val="•"/>
      <w:lvlJc w:val="left"/>
      <w:pPr>
        <w:ind w:left="2477" w:hanging="844"/>
      </w:pPr>
      <w:rPr>
        <w:rFonts w:hint="default"/>
        <w:lang w:val="zh-CN" w:eastAsia="zh-CN" w:bidi="zh-CN"/>
      </w:rPr>
    </w:lvl>
    <w:lvl w:ilvl="5">
      <w:start w:val="0"/>
      <w:numFmt w:val="bullet"/>
      <w:lvlText w:val="•"/>
      <w:lvlJc w:val="left"/>
      <w:pPr>
        <w:ind w:left="3794" w:hanging="844"/>
      </w:pPr>
      <w:rPr>
        <w:rFonts w:hint="default"/>
        <w:lang w:val="zh-CN" w:eastAsia="zh-CN" w:bidi="zh-CN"/>
      </w:rPr>
    </w:lvl>
    <w:lvl w:ilvl="6">
      <w:start w:val="0"/>
      <w:numFmt w:val="bullet"/>
      <w:lvlText w:val="•"/>
      <w:lvlJc w:val="left"/>
      <w:pPr>
        <w:ind w:left="5111" w:hanging="844"/>
      </w:pPr>
      <w:rPr>
        <w:rFonts w:hint="default"/>
        <w:lang w:val="zh-CN" w:eastAsia="zh-CN" w:bidi="zh-CN"/>
      </w:rPr>
    </w:lvl>
    <w:lvl w:ilvl="7">
      <w:start w:val="0"/>
      <w:numFmt w:val="bullet"/>
      <w:lvlText w:val="•"/>
      <w:lvlJc w:val="left"/>
      <w:pPr>
        <w:ind w:left="6428" w:hanging="844"/>
      </w:pPr>
      <w:rPr>
        <w:rFonts w:hint="default"/>
        <w:lang w:val="zh-CN" w:eastAsia="zh-CN" w:bidi="zh-CN"/>
      </w:rPr>
    </w:lvl>
    <w:lvl w:ilvl="8">
      <w:start w:val="0"/>
      <w:numFmt w:val="bullet"/>
      <w:lvlText w:val="•"/>
      <w:lvlJc w:val="left"/>
      <w:pPr>
        <w:ind w:left="7745" w:hanging="844"/>
      </w:pPr>
      <w:rPr>
        <w:rFonts w:hint="default"/>
        <w:lang w:val="zh-CN" w:eastAsia="zh-CN" w:bidi="zh-CN"/>
      </w:rPr>
    </w:lvl>
  </w:abstractNum>
  <w:abstractNum w:abstractNumId="54">
    <w:nsid w:val="36AF11A5"/>
    <w:multiLevelType w:val="hybridMultilevel"/>
    <w:tmpl w:val="287A4C78"/>
    <w:lvl w:ilvl="0">
      <w:start w:val="2"/>
      <w:numFmt w:val="lowerLetter"/>
      <w:lvlText w:val="%1)"/>
      <w:lvlJc w:val="left"/>
      <w:pPr>
        <w:ind w:left="386"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785" w:hanging="276"/>
      </w:pPr>
      <w:rPr>
        <w:rFonts w:hint="default"/>
        <w:lang w:val="zh-CN" w:eastAsia="zh-CN" w:bidi="zh-CN"/>
      </w:rPr>
    </w:lvl>
    <w:lvl w:ilvl="2">
      <w:start w:val="0"/>
      <w:numFmt w:val="bullet"/>
      <w:lvlText w:val="•"/>
      <w:lvlJc w:val="left"/>
      <w:pPr>
        <w:ind w:left="1190" w:hanging="276"/>
      </w:pPr>
      <w:rPr>
        <w:rFonts w:hint="default"/>
        <w:lang w:val="zh-CN" w:eastAsia="zh-CN" w:bidi="zh-CN"/>
      </w:rPr>
    </w:lvl>
    <w:lvl w:ilvl="3">
      <w:start w:val="0"/>
      <w:numFmt w:val="bullet"/>
      <w:lvlText w:val="•"/>
      <w:lvlJc w:val="left"/>
      <w:pPr>
        <w:ind w:left="1595" w:hanging="276"/>
      </w:pPr>
      <w:rPr>
        <w:rFonts w:hint="default"/>
        <w:lang w:val="zh-CN" w:eastAsia="zh-CN" w:bidi="zh-CN"/>
      </w:rPr>
    </w:lvl>
    <w:lvl w:ilvl="4">
      <w:start w:val="0"/>
      <w:numFmt w:val="bullet"/>
      <w:lvlText w:val="•"/>
      <w:lvlJc w:val="left"/>
      <w:pPr>
        <w:ind w:left="2000" w:hanging="276"/>
      </w:pPr>
      <w:rPr>
        <w:rFonts w:hint="default"/>
        <w:lang w:val="zh-CN" w:eastAsia="zh-CN" w:bidi="zh-CN"/>
      </w:rPr>
    </w:lvl>
    <w:lvl w:ilvl="5">
      <w:start w:val="0"/>
      <w:numFmt w:val="bullet"/>
      <w:lvlText w:val="•"/>
      <w:lvlJc w:val="left"/>
      <w:pPr>
        <w:ind w:left="2405" w:hanging="276"/>
      </w:pPr>
      <w:rPr>
        <w:rFonts w:hint="default"/>
        <w:lang w:val="zh-CN" w:eastAsia="zh-CN" w:bidi="zh-CN"/>
      </w:rPr>
    </w:lvl>
    <w:lvl w:ilvl="6">
      <w:start w:val="0"/>
      <w:numFmt w:val="bullet"/>
      <w:lvlText w:val="•"/>
      <w:lvlJc w:val="left"/>
      <w:pPr>
        <w:ind w:left="2810" w:hanging="276"/>
      </w:pPr>
      <w:rPr>
        <w:rFonts w:hint="default"/>
        <w:lang w:val="zh-CN" w:eastAsia="zh-CN" w:bidi="zh-CN"/>
      </w:rPr>
    </w:lvl>
    <w:lvl w:ilvl="7">
      <w:start w:val="0"/>
      <w:numFmt w:val="bullet"/>
      <w:lvlText w:val="•"/>
      <w:lvlJc w:val="left"/>
      <w:pPr>
        <w:ind w:left="3215" w:hanging="276"/>
      </w:pPr>
      <w:rPr>
        <w:rFonts w:hint="default"/>
        <w:lang w:val="zh-CN" w:eastAsia="zh-CN" w:bidi="zh-CN"/>
      </w:rPr>
    </w:lvl>
    <w:lvl w:ilvl="8">
      <w:start w:val="0"/>
      <w:numFmt w:val="bullet"/>
      <w:lvlText w:val="•"/>
      <w:lvlJc w:val="left"/>
      <w:pPr>
        <w:ind w:left="3620" w:hanging="276"/>
      </w:pPr>
      <w:rPr>
        <w:rFonts w:hint="default"/>
        <w:lang w:val="zh-CN" w:eastAsia="zh-CN" w:bidi="zh-CN"/>
      </w:rPr>
    </w:lvl>
  </w:abstractNum>
  <w:abstractNum w:abstractNumId="55">
    <w:nsid w:val="37B01620"/>
    <w:multiLevelType w:val="multilevel"/>
    <w:tmpl w:val="43B4DD5A"/>
    <w:lvl w:ilvl="0">
      <w:start w:val="1"/>
      <w:numFmt w:val="decimal"/>
      <w:lvlText w:val="%1"/>
      <w:lvlJc w:val="left"/>
      <w:pPr>
        <w:ind w:left="524" w:hanging="212"/>
        <w:jc w:val="left"/>
      </w:pPr>
      <w:rPr>
        <w:rFonts w:ascii="宋体" w:eastAsia="宋体" w:hAnsi="宋体" w:cs="宋体" w:hint="default"/>
        <w:w w:val="100"/>
        <w:sz w:val="21"/>
        <w:szCs w:val="21"/>
        <w:lang w:val="zh-CN" w:eastAsia="zh-CN" w:bidi="zh-CN"/>
      </w:rPr>
    </w:lvl>
    <w:lvl w:ilvl="1">
      <w:start w:val="1"/>
      <w:numFmt w:val="decimal"/>
      <w:lvlText w:val="%1.%2"/>
      <w:lvlJc w:val="left"/>
      <w:pPr>
        <w:ind w:left="736" w:hanging="424"/>
        <w:jc w:val="left"/>
      </w:pPr>
      <w:rPr>
        <w:rFonts w:ascii="宋体" w:eastAsia="宋体" w:hAnsi="宋体" w:cs="宋体" w:hint="default"/>
        <w:w w:val="100"/>
        <w:sz w:val="21"/>
        <w:szCs w:val="21"/>
        <w:lang w:val="zh-CN" w:eastAsia="zh-CN" w:bidi="zh-CN"/>
      </w:rPr>
    </w:lvl>
    <w:lvl w:ilvl="2">
      <w:start w:val="0"/>
      <w:numFmt w:val="bullet"/>
      <w:lvlText w:val="•"/>
      <w:lvlJc w:val="left"/>
      <w:pPr>
        <w:ind w:left="1811" w:hanging="424"/>
      </w:pPr>
      <w:rPr>
        <w:rFonts w:hint="default"/>
        <w:lang w:val="zh-CN" w:eastAsia="zh-CN" w:bidi="zh-CN"/>
      </w:rPr>
    </w:lvl>
    <w:lvl w:ilvl="3">
      <w:start w:val="0"/>
      <w:numFmt w:val="bullet"/>
      <w:lvlText w:val="•"/>
      <w:lvlJc w:val="left"/>
      <w:pPr>
        <w:ind w:left="2882" w:hanging="424"/>
      </w:pPr>
      <w:rPr>
        <w:rFonts w:hint="default"/>
        <w:lang w:val="zh-CN" w:eastAsia="zh-CN" w:bidi="zh-CN"/>
      </w:rPr>
    </w:lvl>
    <w:lvl w:ilvl="4">
      <w:start w:val="0"/>
      <w:numFmt w:val="bullet"/>
      <w:lvlText w:val="•"/>
      <w:lvlJc w:val="left"/>
      <w:pPr>
        <w:ind w:left="3953" w:hanging="424"/>
      </w:pPr>
      <w:rPr>
        <w:rFonts w:hint="default"/>
        <w:lang w:val="zh-CN" w:eastAsia="zh-CN" w:bidi="zh-CN"/>
      </w:rPr>
    </w:lvl>
    <w:lvl w:ilvl="5">
      <w:start w:val="0"/>
      <w:numFmt w:val="bullet"/>
      <w:lvlText w:val="•"/>
      <w:lvlJc w:val="left"/>
      <w:pPr>
        <w:ind w:left="5024" w:hanging="424"/>
      </w:pPr>
      <w:rPr>
        <w:rFonts w:hint="default"/>
        <w:lang w:val="zh-CN" w:eastAsia="zh-CN" w:bidi="zh-CN"/>
      </w:rPr>
    </w:lvl>
    <w:lvl w:ilvl="6">
      <w:start w:val="0"/>
      <w:numFmt w:val="bullet"/>
      <w:lvlText w:val="•"/>
      <w:lvlJc w:val="left"/>
      <w:pPr>
        <w:ind w:left="6095" w:hanging="424"/>
      </w:pPr>
      <w:rPr>
        <w:rFonts w:hint="default"/>
        <w:lang w:val="zh-CN" w:eastAsia="zh-CN" w:bidi="zh-CN"/>
      </w:rPr>
    </w:lvl>
    <w:lvl w:ilvl="7">
      <w:start w:val="0"/>
      <w:numFmt w:val="bullet"/>
      <w:lvlText w:val="•"/>
      <w:lvlJc w:val="left"/>
      <w:pPr>
        <w:ind w:left="7166" w:hanging="424"/>
      </w:pPr>
      <w:rPr>
        <w:rFonts w:hint="default"/>
        <w:lang w:val="zh-CN" w:eastAsia="zh-CN" w:bidi="zh-CN"/>
      </w:rPr>
    </w:lvl>
    <w:lvl w:ilvl="8">
      <w:start w:val="0"/>
      <w:numFmt w:val="bullet"/>
      <w:lvlText w:val="•"/>
      <w:lvlJc w:val="left"/>
      <w:pPr>
        <w:ind w:left="8237" w:hanging="424"/>
      </w:pPr>
      <w:rPr>
        <w:rFonts w:hint="default"/>
        <w:lang w:val="zh-CN" w:eastAsia="zh-CN" w:bidi="zh-CN"/>
      </w:rPr>
    </w:lvl>
  </w:abstractNum>
  <w:abstractNum w:abstractNumId="56">
    <w:nsid w:val="3A697DEB"/>
    <w:multiLevelType w:val="hybridMultilevel"/>
    <w:tmpl w:val="FB7C4E72"/>
    <w:lvl w:ilvl="0">
      <w:start w:val="1"/>
      <w:numFmt w:val="lowerLetter"/>
      <w:lvlText w:val="%1)"/>
      <w:lvlJc w:val="left"/>
      <w:pPr>
        <w:ind w:left="388" w:hanging="276"/>
        <w:jc w:val="left"/>
      </w:pPr>
      <w:rPr>
        <w:rFonts w:ascii="宋体" w:eastAsia="宋体" w:hAnsi="宋体" w:cs="宋体" w:hint="default"/>
        <w:w w:val="100"/>
        <w:sz w:val="18"/>
        <w:szCs w:val="18"/>
        <w:lang w:val="zh-CN" w:eastAsia="zh-CN" w:bidi="zh-CN"/>
      </w:rPr>
    </w:lvl>
    <w:lvl w:ilvl="1">
      <w:start w:val="0"/>
      <w:numFmt w:val="bullet"/>
      <w:lvlText w:val="•"/>
      <w:lvlJc w:val="left"/>
      <w:pPr>
        <w:ind w:left="735" w:hanging="276"/>
      </w:pPr>
      <w:rPr>
        <w:rFonts w:hint="default"/>
        <w:lang w:val="zh-CN" w:eastAsia="zh-CN" w:bidi="zh-CN"/>
      </w:rPr>
    </w:lvl>
    <w:lvl w:ilvl="2">
      <w:start w:val="0"/>
      <w:numFmt w:val="bullet"/>
      <w:lvlText w:val="•"/>
      <w:lvlJc w:val="left"/>
      <w:pPr>
        <w:ind w:left="1090" w:hanging="276"/>
      </w:pPr>
      <w:rPr>
        <w:rFonts w:hint="default"/>
        <w:lang w:val="zh-CN" w:eastAsia="zh-CN" w:bidi="zh-CN"/>
      </w:rPr>
    </w:lvl>
    <w:lvl w:ilvl="3">
      <w:start w:val="0"/>
      <w:numFmt w:val="bullet"/>
      <w:lvlText w:val="•"/>
      <w:lvlJc w:val="left"/>
      <w:pPr>
        <w:ind w:left="1445" w:hanging="276"/>
      </w:pPr>
      <w:rPr>
        <w:rFonts w:hint="default"/>
        <w:lang w:val="zh-CN" w:eastAsia="zh-CN" w:bidi="zh-CN"/>
      </w:rPr>
    </w:lvl>
    <w:lvl w:ilvl="4">
      <w:start w:val="0"/>
      <w:numFmt w:val="bullet"/>
      <w:lvlText w:val="•"/>
      <w:lvlJc w:val="left"/>
      <w:pPr>
        <w:ind w:left="1800" w:hanging="276"/>
      </w:pPr>
      <w:rPr>
        <w:rFonts w:hint="default"/>
        <w:lang w:val="zh-CN" w:eastAsia="zh-CN" w:bidi="zh-CN"/>
      </w:rPr>
    </w:lvl>
    <w:lvl w:ilvl="5">
      <w:start w:val="0"/>
      <w:numFmt w:val="bullet"/>
      <w:lvlText w:val="•"/>
      <w:lvlJc w:val="left"/>
      <w:pPr>
        <w:ind w:left="2155" w:hanging="276"/>
      </w:pPr>
      <w:rPr>
        <w:rFonts w:hint="default"/>
        <w:lang w:val="zh-CN" w:eastAsia="zh-CN" w:bidi="zh-CN"/>
      </w:rPr>
    </w:lvl>
    <w:lvl w:ilvl="6">
      <w:start w:val="0"/>
      <w:numFmt w:val="bullet"/>
      <w:lvlText w:val="•"/>
      <w:lvlJc w:val="left"/>
      <w:pPr>
        <w:ind w:left="2510" w:hanging="276"/>
      </w:pPr>
      <w:rPr>
        <w:rFonts w:hint="default"/>
        <w:lang w:val="zh-CN" w:eastAsia="zh-CN" w:bidi="zh-CN"/>
      </w:rPr>
    </w:lvl>
    <w:lvl w:ilvl="7">
      <w:start w:val="0"/>
      <w:numFmt w:val="bullet"/>
      <w:lvlText w:val="•"/>
      <w:lvlJc w:val="left"/>
      <w:pPr>
        <w:ind w:left="2865" w:hanging="276"/>
      </w:pPr>
      <w:rPr>
        <w:rFonts w:hint="default"/>
        <w:lang w:val="zh-CN" w:eastAsia="zh-CN" w:bidi="zh-CN"/>
      </w:rPr>
    </w:lvl>
    <w:lvl w:ilvl="8">
      <w:start w:val="0"/>
      <w:numFmt w:val="bullet"/>
      <w:lvlText w:val="•"/>
      <w:lvlJc w:val="left"/>
      <w:pPr>
        <w:ind w:left="3220" w:hanging="276"/>
      </w:pPr>
      <w:rPr>
        <w:rFonts w:hint="default"/>
        <w:lang w:val="zh-CN" w:eastAsia="zh-CN" w:bidi="zh-CN"/>
      </w:rPr>
    </w:lvl>
  </w:abstractNum>
  <w:abstractNum w:abstractNumId="57">
    <w:nsid w:val="3A940E1F"/>
    <w:multiLevelType w:val="hybridMultilevel"/>
    <w:tmpl w:val="DC42919A"/>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58">
    <w:nsid w:val="3F740AD7"/>
    <w:multiLevelType w:val="hybridMultilevel"/>
    <w:tmpl w:val="FD58D6AE"/>
    <w:lvl w:ilvl="0">
      <w:start w:val="1"/>
      <w:numFmt w:val="lowerLetter"/>
      <w:lvlText w:val="%1)"/>
      <w:lvlJc w:val="left"/>
      <w:pPr>
        <w:ind w:left="388" w:hanging="276"/>
        <w:jc w:val="left"/>
      </w:pPr>
      <w:rPr>
        <w:rFonts w:ascii="宋体" w:eastAsia="宋体" w:hAnsi="宋体" w:cs="宋体" w:hint="default"/>
        <w:w w:val="100"/>
        <w:sz w:val="18"/>
        <w:szCs w:val="18"/>
        <w:lang w:val="zh-CN" w:eastAsia="zh-CN" w:bidi="zh-CN"/>
      </w:rPr>
    </w:lvl>
    <w:lvl w:ilvl="1">
      <w:start w:val="0"/>
      <w:numFmt w:val="bullet"/>
      <w:lvlText w:val="•"/>
      <w:lvlJc w:val="left"/>
      <w:pPr>
        <w:ind w:left="735" w:hanging="276"/>
      </w:pPr>
      <w:rPr>
        <w:rFonts w:hint="default"/>
        <w:lang w:val="zh-CN" w:eastAsia="zh-CN" w:bidi="zh-CN"/>
      </w:rPr>
    </w:lvl>
    <w:lvl w:ilvl="2">
      <w:start w:val="0"/>
      <w:numFmt w:val="bullet"/>
      <w:lvlText w:val="•"/>
      <w:lvlJc w:val="left"/>
      <w:pPr>
        <w:ind w:left="1090" w:hanging="276"/>
      </w:pPr>
      <w:rPr>
        <w:rFonts w:hint="default"/>
        <w:lang w:val="zh-CN" w:eastAsia="zh-CN" w:bidi="zh-CN"/>
      </w:rPr>
    </w:lvl>
    <w:lvl w:ilvl="3">
      <w:start w:val="0"/>
      <w:numFmt w:val="bullet"/>
      <w:lvlText w:val="•"/>
      <w:lvlJc w:val="left"/>
      <w:pPr>
        <w:ind w:left="1445" w:hanging="276"/>
      </w:pPr>
      <w:rPr>
        <w:rFonts w:hint="default"/>
        <w:lang w:val="zh-CN" w:eastAsia="zh-CN" w:bidi="zh-CN"/>
      </w:rPr>
    </w:lvl>
    <w:lvl w:ilvl="4">
      <w:start w:val="0"/>
      <w:numFmt w:val="bullet"/>
      <w:lvlText w:val="•"/>
      <w:lvlJc w:val="left"/>
      <w:pPr>
        <w:ind w:left="1800" w:hanging="276"/>
      </w:pPr>
      <w:rPr>
        <w:rFonts w:hint="default"/>
        <w:lang w:val="zh-CN" w:eastAsia="zh-CN" w:bidi="zh-CN"/>
      </w:rPr>
    </w:lvl>
    <w:lvl w:ilvl="5">
      <w:start w:val="0"/>
      <w:numFmt w:val="bullet"/>
      <w:lvlText w:val="•"/>
      <w:lvlJc w:val="left"/>
      <w:pPr>
        <w:ind w:left="2155" w:hanging="276"/>
      </w:pPr>
      <w:rPr>
        <w:rFonts w:hint="default"/>
        <w:lang w:val="zh-CN" w:eastAsia="zh-CN" w:bidi="zh-CN"/>
      </w:rPr>
    </w:lvl>
    <w:lvl w:ilvl="6">
      <w:start w:val="0"/>
      <w:numFmt w:val="bullet"/>
      <w:lvlText w:val="•"/>
      <w:lvlJc w:val="left"/>
      <w:pPr>
        <w:ind w:left="2510" w:hanging="276"/>
      </w:pPr>
      <w:rPr>
        <w:rFonts w:hint="default"/>
        <w:lang w:val="zh-CN" w:eastAsia="zh-CN" w:bidi="zh-CN"/>
      </w:rPr>
    </w:lvl>
    <w:lvl w:ilvl="7">
      <w:start w:val="0"/>
      <w:numFmt w:val="bullet"/>
      <w:lvlText w:val="•"/>
      <w:lvlJc w:val="left"/>
      <w:pPr>
        <w:ind w:left="2865" w:hanging="276"/>
      </w:pPr>
      <w:rPr>
        <w:rFonts w:hint="default"/>
        <w:lang w:val="zh-CN" w:eastAsia="zh-CN" w:bidi="zh-CN"/>
      </w:rPr>
    </w:lvl>
    <w:lvl w:ilvl="8">
      <w:start w:val="0"/>
      <w:numFmt w:val="bullet"/>
      <w:lvlText w:val="•"/>
      <w:lvlJc w:val="left"/>
      <w:pPr>
        <w:ind w:left="3220" w:hanging="276"/>
      </w:pPr>
      <w:rPr>
        <w:rFonts w:hint="default"/>
        <w:lang w:val="zh-CN" w:eastAsia="zh-CN" w:bidi="zh-CN"/>
      </w:rPr>
    </w:lvl>
  </w:abstractNum>
  <w:abstractNum w:abstractNumId="59">
    <w:nsid w:val="40BD559C"/>
    <w:multiLevelType w:val="hybridMultilevel"/>
    <w:tmpl w:val="33885BE6"/>
    <w:lvl w:ilvl="0">
      <w:start w:val="1"/>
      <w:numFmt w:val="lowerLetter"/>
      <w:lvlText w:val="%1)"/>
      <w:lvlJc w:val="left"/>
      <w:pPr>
        <w:ind w:left="388" w:hanging="276"/>
        <w:jc w:val="left"/>
      </w:pPr>
      <w:rPr>
        <w:rFonts w:ascii="宋体" w:eastAsia="宋体" w:hAnsi="宋体" w:cs="宋体" w:hint="default"/>
        <w:w w:val="100"/>
        <w:sz w:val="18"/>
        <w:szCs w:val="18"/>
        <w:lang w:val="zh-CN" w:eastAsia="zh-CN" w:bidi="zh-CN"/>
      </w:rPr>
    </w:lvl>
    <w:lvl w:ilvl="1">
      <w:start w:val="0"/>
      <w:numFmt w:val="bullet"/>
      <w:lvlText w:val="•"/>
      <w:lvlJc w:val="left"/>
      <w:pPr>
        <w:ind w:left="735" w:hanging="276"/>
      </w:pPr>
      <w:rPr>
        <w:rFonts w:hint="default"/>
        <w:lang w:val="zh-CN" w:eastAsia="zh-CN" w:bidi="zh-CN"/>
      </w:rPr>
    </w:lvl>
    <w:lvl w:ilvl="2">
      <w:start w:val="0"/>
      <w:numFmt w:val="bullet"/>
      <w:lvlText w:val="•"/>
      <w:lvlJc w:val="left"/>
      <w:pPr>
        <w:ind w:left="1090" w:hanging="276"/>
      </w:pPr>
      <w:rPr>
        <w:rFonts w:hint="default"/>
        <w:lang w:val="zh-CN" w:eastAsia="zh-CN" w:bidi="zh-CN"/>
      </w:rPr>
    </w:lvl>
    <w:lvl w:ilvl="3">
      <w:start w:val="0"/>
      <w:numFmt w:val="bullet"/>
      <w:lvlText w:val="•"/>
      <w:lvlJc w:val="left"/>
      <w:pPr>
        <w:ind w:left="1445" w:hanging="276"/>
      </w:pPr>
      <w:rPr>
        <w:rFonts w:hint="default"/>
        <w:lang w:val="zh-CN" w:eastAsia="zh-CN" w:bidi="zh-CN"/>
      </w:rPr>
    </w:lvl>
    <w:lvl w:ilvl="4">
      <w:start w:val="0"/>
      <w:numFmt w:val="bullet"/>
      <w:lvlText w:val="•"/>
      <w:lvlJc w:val="left"/>
      <w:pPr>
        <w:ind w:left="1800" w:hanging="276"/>
      </w:pPr>
      <w:rPr>
        <w:rFonts w:hint="default"/>
        <w:lang w:val="zh-CN" w:eastAsia="zh-CN" w:bidi="zh-CN"/>
      </w:rPr>
    </w:lvl>
    <w:lvl w:ilvl="5">
      <w:start w:val="0"/>
      <w:numFmt w:val="bullet"/>
      <w:lvlText w:val="•"/>
      <w:lvlJc w:val="left"/>
      <w:pPr>
        <w:ind w:left="2155" w:hanging="276"/>
      </w:pPr>
      <w:rPr>
        <w:rFonts w:hint="default"/>
        <w:lang w:val="zh-CN" w:eastAsia="zh-CN" w:bidi="zh-CN"/>
      </w:rPr>
    </w:lvl>
    <w:lvl w:ilvl="6">
      <w:start w:val="0"/>
      <w:numFmt w:val="bullet"/>
      <w:lvlText w:val="•"/>
      <w:lvlJc w:val="left"/>
      <w:pPr>
        <w:ind w:left="2510" w:hanging="276"/>
      </w:pPr>
      <w:rPr>
        <w:rFonts w:hint="default"/>
        <w:lang w:val="zh-CN" w:eastAsia="zh-CN" w:bidi="zh-CN"/>
      </w:rPr>
    </w:lvl>
    <w:lvl w:ilvl="7">
      <w:start w:val="0"/>
      <w:numFmt w:val="bullet"/>
      <w:lvlText w:val="•"/>
      <w:lvlJc w:val="left"/>
      <w:pPr>
        <w:ind w:left="2865" w:hanging="276"/>
      </w:pPr>
      <w:rPr>
        <w:rFonts w:hint="default"/>
        <w:lang w:val="zh-CN" w:eastAsia="zh-CN" w:bidi="zh-CN"/>
      </w:rPr>
    </w:lvl>
    <w:lvl w:ilvl="8">
      <w:start w:val="0"/>
      <w:numFmt w:val="bullet"/>
      <w:lvlText w:val="•"/>
      <w:lvlJc w:val="left"/>
      <w:pPr>
        <w:ind w:left="3220" w:hanging="276"/>
      </w:pPr>
      <w:rPr>
        <w:rFonts w:hint="default"/>
        <w:lang w:val="zh-CN" w:eastAsia="zh-CN" w:bidi="zh-CN"/>
      </w:rPr>
    </w:lvl>
  </w:abstractNum>
  <w:abstractNum w:abstractNumId="60">
    <w:nsid w:val="42BA1375"/>
    <w:multiLevelType w:val="hybridMultilevel"/>
    <w:tmpl w:val="2A068F04"/>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61">
    <w:nsid w:val="42C014C6"/>
    <w:multiLevelType w:val="hybridMultilevel"/>
    <w:tmpl w:val="68C6ED6A"/>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62">
    <w:nsid w:val="44AB1E5D"/>
    <w:multiLevelType w:val="hybridMultilevel"/>
    <w:tmpl w:val="31BECD9A"/>
    <w:lvl w:ilvl="0">
      <w:start w:val="1"/>
      <w:numFmt w:val="lowerLetter"/>
      <w:lvlText w:val="%1)"/>
      <w:lvlJc w:val="left"/>
      <w:pPr>
        <w:ind w:left="112" w:hanging="276"/>
        <w:jc w:val="left"/>
      </w:pPr>
      <w:rPr>
        <w:rFonts w:ascii="宋体" w:eastAsia="宋体" w:hAnsi="宋体" w:cs="宋体" w:hint="default"/>
        <w:w w:val="100"/>
        <w:sz w:val="18"/>
        <w:szCs w:val="18"/>
        <w:lang w:val="zh-CN" w:eastAsia="zh-CN" w:bidi="zh-CN"/>
      </w:rPr>
    </w:lvl>
    <w:lvl w:ilvl="1">
      <w:start w:val="0"/>
      <w:numFmt w:val="bullet"/>
      <w:lvlText w:val="•"/>
      <w:lvlJc w:val="left"/>
      <w:pPr>
        <w:ind w:left="501" w:hanging="276"/>
      </w:pPr>
      <w:rPr>
        <w:rFonts w:hint="default"/>
        <w:lang w:val="zh-CN" w:eastAsia="zh-CN" w:bidi="zh-CN"/>
      </w:rPr>
    </w:lvl>
    <w:lvl w:ilvl="2">
      <w:start w:val="0"/>
      <w:numFmt w:val="bullet"/>
      <w:lvlText w:val="•"/>
      <w:lvlJc w:val="left"/>
      <w:pPr>
        <w:ind w:left="882" w:hanging="276"/>
      </w:pPr>
      <w:rPr>
        <w:rFonts w:hint="default"/>
        <w:lang w:val="zh-CN" w:eastAsia="zh-CN" w:bidi="zh-CN"/>
      </w:rPr>
    </w:lvl>
    <w:lvl w:ilvl="3">
      <w:start w:val="0"/>
      <w:numFmt w:val="bullet"/>
      <w:lvlText w:val="•"/>
      <w:lvlJc w:val="left"/>
      <w:pPr>
        <w:ind w:left="1263" w:hanging="276"/>
      </w:pPr>
      <w:rPr>
        <w:rFonts w:hint="default"/>
        <w:lang w:val="zh-CN" w:eastAsia="zh-CN" w:bidi="zh-CN"/>
      </w:rPr>
    </w:lvl>
    <w:lvl w:ilvl="4">
      <w:start w:val="0"/>
      <w:numFmt w:val="bullet"/>
      <w:lvlText w:val="•"/>
      <w:lvlJc w:val="left"/>
      <w:pPr>
        <w:ind w:left="1644" w:hanging="276"/>
      </w:pPr>
      <w:rPr>
        <w:rFonts w:hint="default"/>
        <w:lang w:val="zh-CN" w:eastAsia="zh-CN" w:bidi="zh-CN"/>
      </w:rPr>
    </w:lvl>
    <w:lvl w:ilvl="5">
      <w:start w:val="0"/>
      <w:numFmt w:val="bullet"/>
      <w:lvlText w:val="•"/>
      <w:lvlJc w:val="left"/>
      <w:pPr>
        <w:ind w:left="2025" w:hanging="276"/>
      </w:pPr>
      <w:rPr>
        <w:rFonts w:hint="default"/>
        <w:lang w:val="zh-CN" w:eastAsia="zh-CN" w:bidi="zh-CN"/>
      </w:rPr>
    </w:lvl>
    <w:lvl w:ilvl="6">
      <w:start w:val="0"/>
      <w:numFmt w:val="bullet"/>
      <w:lvlText w:val="•"/>
      <w:lvlJc w:val="left"/>
      <w:pPr>
        <w:ind w:left="2406" w:hanging="276"/>
      </w:pPr>
      <w:rPr>
        <w:rFonts w:hint="default"/>
        <w:lang w:val="zh-CN" w:eastAsia="zh-CN" w:bidi="zh-CN"/>
      </w:rPr>
    </w:lvl>
    <w:lvl w:ilvl="7">
      <w:start w:val="0"/>
      <w:numFmt w:val="bullet"/>
      <w:lvlText w:val="•"/>
      <w:lvlJc w:val="left"/>
      <w:pPr>
        <w:ind w:left="2787" w:hanging="276"/>
      </w:pPr>
      <w:rPr>
        <w:rFonts w:hint="default"/>
        <w:lang w:val="zh-CN" w:eastAsia="zh-CN" w:bidi="zh-CN"/>
      </w:rPr>
    </w:lvl>
    <w:lvl w:ilvl="8">
      <w:start w:val="0"/>
      <w:numFmt w:val="bullet"/>
      <w:lvlText w:val="•"/>
      <w:lvlJc w:val="left"/>
      <w:pPr>
        <w:ind w:left="3168" w:hanging="276"/>
      </w:pPr>
      <w:rPr>
        <w:rFonts w:hint="default"/>
        <w:lang w:val="zh-CN" w:eastAsia="zh-CN" w:bidi="zh-CN"/>
      </w:rPr>
    </w:lvl>
  </w:abstractNum>
  <w:abstractNum w:abstractNumId="63">
    <w:nsid w:val="45093056"/>
    <w:multiLevelType w:val="hybridMultilevel"/>
    <w:tmpl w:val="2E060B78"/>
    <w:lvl w:ilvl="0">
      <w:start w:val="1"/>
      <w:numFmt w:val="lowerLetter"/>
      <w:lvlText w:val="%1)"/>
      <w:lvlJc w:val="left"/>
      <w:pPr>
        <w:ind w:left="112" w:hanging="276"/>
        <w:jc w:val="left"/>
      </w:pPr>
      <w:rPr>
        <w:rFonts w:ascii="宋体" w:eastAsia="宋体" w:hAnsi="宋体" w:cs="宋体" w:hint="default"/>
        <w:w w:val="100"/>
        <w:sz w:val="18"/>
        <w:szCs w:val="18"/>
        <w:lang w:val="zh-CN" w:eastAsia="zh-CN" w:bidi="zh-CN"/>
      </w:rPr>
    </w:lvl>
    <w:lvl w:ilvl="1">
      <w:start w:val="0"/>
      <w:numFmt w:val="bullet"/>
      <w:lvlText w:val="•"/>
      <w:lvlJc w:val="left"/>
      <w:pPr>
        <w:ind w:left="501" w:hanging="276"/>
      </w:pPr>
      <w:rPr>
        <w:rFonts w:hint="default"/>
        <w:lang w:val="zh-CN" w:eastAsia="zh-CN" w:bidi="zh-CN"/>
      </w:rPr>
    </w:lvl>
    <w:lvl w:ilvl="2">
      <w:start w:val="0"/>
      <w:numFmt w:val="bullet"/>
      <w:lvlText w:val="•"/>
      <w:lvlJc w:val="left"/>
      <w:pPr>
        <w:ind w:left="882" w:hanging="276"/>
      </w:pPr>
      <w:rPr>
        <w:rFonts w:hint="default"/>
        <w:lang w:val="zh-CN" w:eastAsia="zh-CN" w:bidi="zh-CN"/>
      </w:rPr>
    </w:lvl>
    <w:lvl w:ilvl="3">
      <w:start w:val="0"/>
      <w:numFmt w:val="bullet"/>
      <w:lvlText w:val="•"/>
      <w:lvlJc w:val="left"/>
      <w:pPr>
        <w:ind w:left="1263" w:hanging="276"/>
      </w:pPr>
      <w:rPr>
        <w:rFonts w:hint="default"/>
        <w:lang w:val="zh-CN" w:eastAsia="zh-CN" w:bidi="zh-CN"/>
      </w:rPr>
    </w:lvl>
    <w:lvl w:ilvl="4">
      <w:start w:val="0"/>
      <w:numFmt w:val="bullet"/>
      <w:lvlText w:val="•"/>
      <w:lvlJc w:val="left"/>
      <w:pPr>
        <w:ind w:left="1644" w:hanging="276"/>
      </w:pPr>
      <w:rPr>
        <w:rFonts w:hint="default"/>
        <w:lang w:val="zh-CN" w:eastAsia="zh-CN" w:bidi="zh-CN"/>
      </w:rPr>
    </w:lvl>
    <w:lvl w:ilvl="5">
      <w:start w:val="0"/>
      <w:numFmt w:val="bullet"/>
      <w:lvlText w:val="•"/>
      <w:lvlJc w:val="left"/>
      <w:pPr>
        <w:ind w:left="2025" w:hanging="276"/>
      </w:pPr>
      <w:rPr>
        <w:rFonts w:hint="default"/>
        <w:lang w:val="zh-CN" w:eastAsia="zh-CN" w:bidi="zh-CN"/>
      </w:rPr>
    </w:lvl>
    <w:lvl w:ilvl="6">
      <w:start w:val="0"/>
      <w:numFmt w:val="bullet"/>
      <w:lvlText w:val="•"/>
      <w:lvlJc w:val="left"/>
      <w:pPr>
        <w:ind w:left="2406" w:hanging="276"/>
      </w:pPr>
      <w:rPr>
        <w:rFonts w:hint="default"/>
        <w:lang w:val="zh-CN" w:eastAsia="zh-CN" w:bidi="zh-CN"/>
      </w:rPr>
    </w:lvl>
    <w:lvl w:ilvl="7">
      <w:start w:val="0"/>
      <w:numFmt w:val="bullet"/>
      <w:lvlText w:val="•"/>
      <w:lvlJc w:val="left"/>
      <w:pPr>
        <w:ind w:left="2787" w:hanging="276"/>
      </w:pPr>
      <w:rPr>
        <w:rFonts w:hint="default"/>
        <w:lang w:val="zh-CN" w:eastAsia="zh-CN" w:bidi="zh-CN"/>
      </w:rPr>
    </w:lvl>
    <w:lvl w:ilvl="8">
      <w:start w:val="0"/>
      <w:numFmt w:val="bullet"/>
      <w:lvlText w:val="•"/>
      <w:lvlJc w:val="left"/>
      <w:pPr>
        <w:ind w:left="3168" w:hanging="276"/>
      </w:pPr>
      <w:rPr>
        <w:rFonts w:hint="default"/>
        <w:lang w:val="zh-CN" w:eastAsia="zh-CN" w:bidi="zh-CN"/>
      </w:rPr>
    </w:lvl>
  </w:abstractNum>
  <w:abstractNum w:abstractNumId="64">
    <w:nsid w:val="45116E6C"/>
    <w:multiLevelType w:val="multilevel"/>
    <w:tmpl w:val="5DCAA7A2"/>
    <w:lvl w:ilvl="0">
      <w:start w:val="6"/>
      <w:numFmt w:val="decimal"/>
      <w:lvlText w:val="%1"/>
      <w:lvlJc w:val="left"/>
      <w:pPr>
        <w:ind w:left="1048" w:hanging="736"/>
        <w:jc w:val="left"/>
      </w:pPr>
      <w:rPr>
        <w:rFonts w:hint="default"/>
        <w:lang w:val="zh-CN" w:eastAsia="zh-CN" w:bidi="zh-CN"/>
      </w:rPr>
    </w:lvl>
    <w:lvl w:ilvl="1">
      <w:start w:val="3"/>
      <w:numFmt w:val="decimal"/>
      <w:lvlText w:val="%1.%2"/>
      <w:lvlJc w:val="left"/>
      <w:pPr>
        <w:ind w:left="1048" w:hanging="736"/>
        <w:jc w:val="left"/>
      </w:pPr>
      <w:rPr>
        <w:rFonts w:hint="default"/>
        <w:lang w:val="zh-CN" w:eastAsia="zh-CN" w:bidi="zh-CN"/>
      </w:rPr>
    </w:lvl>
    <w:lvl w:ilvl="2">
      <w:start w:val="1"/>
      <w:numFmt w:val="decimal"/>
      <w:lvlText w:val="%1.%2.%3"/>
      <w:lvlJc w:val="left"/>
      <w:pPr>
        <w:ind w:left="1048" w:hanging="736"/>
        <w:jc w:val="left"/>
      </w:pPr>
      <w:rPr>
        <w:rFonts w:ascii="黑体" w:eastAsia="黑体" w:hAnsi="黑体" w:cs="黑体" w:hint="default"/>
        <w:w w:val="100"/>
        <w:sz w:val="21"/>
        <w:szCs w:val="21"/>
        <w:lang w:val="zh-CN" w:eastAsia="zh-CN" w:bidi="zh-CN"/>
      </w:rPr>
    </w:lvl>
    <w:lvl w:ilvl="3">
      <w:start w:val="1"/>
      <w:numFmt w:val="lowerLetter"/>
      <w:lvlText w:val="%4)"/>
      <w:lvlJc w:val="left"/>
      <w:pPr>
        <w:ind w:left="1052" w:hanging="320"/>
        <w:jc w:val="left"/>
      </w:pPr>
      <w:rPr>
        <w:rFonts w:ascii="宋体" w:eastAsia="宋体" w:hAnsi="宋体" w:cs="宋体" w:hint="default"/>
        <w:w w:val="100"/>
        <w:sz w:val="21"/>
        <w:szCs w:val="21"/>
        <w:lang w:val="zh-CN" w:eastAsia="zh-CN" w:bidi="zh-CN"/>
      </w:rPr>
    </w:lvl>
    <w:lvl w:ilvl="4">
      <w:start w:val="0"/>
      <w:numFmt w:val="bullet"/>
      <w:lvlText w:val="•"/>
      <w:lvlJc w:val="left"/>
      <w:pPr>
        <w:ind w:left="4166" w:hanging="320"/>
      </w:pPr>
      <w:rPr>
        <w:rFonts w:hint="default"/>
        <w:lang w:val="zh-CN" w:eastAsia="zh-CN" w:bidi="zh-CN"/>
      </w:rPr>
    </w:lvl>
    <w:lvl w:ilvl="5">
      <w:start w:val="0"/>
      <w:numFmt w:val="bullet"/>
      <w:lvlText w:val="•"/>
      <w:lvlJc w:val="left"/>
      <w:pPr>
        <w:ind w:left="5202" w:hanging="320"/>
      </w:pPr>
      <w:rPr>
        <w:rFonts w:hint="default"/>
        <w:lang w:val="zh-CN" w:eastAsia="zh-CN" w:bidi="zh-CN"/>
      </w:rPr>
    </w:lvl>
    <w:lvl w:ilvl="6">
      <w:start w:val="0"/>
      <w:numFmt w:val="bullet"/>
      <w:lvlText w:val="•"/>
      <w:lvlJc w:val="left"/>
      <w:pPr>
        <w:ind w:left="6237" w:hanging="320"/>
      </w:pPr>
      <w:rPr>
        <w:rFonts w:hint="default"/>
        <w:lang w:val="zh-CN" w:eastAsia="zh-CN" w:bidi="zh-CN"/>
      </w:rPr>
    </w:lvl>
    <w:lvl w:ilvl="7">
      <w:start w:val="0"/>
      <w:numFmt w:val="bullet"/>
      <w:lvlText w:val="•"/>
      <w:lvlJc w:val="left"/>
      <w:pPr>
        <w:ind w:left="7273" w:hanging="320"/>
      </w:pPr>
      <w:rPr>
        <w:rFonts w:hint="default"/>
        <w:lang w:val="zh-CN" w:eastAsia="zh-CN" w:bidi="zh-CN"/>
      </w:rPr>
    </w:lvl>
    <w:lvl w:ilvl="8">
      <w:start w:val="0"/>
      <w:numFmt w:val="bullet"/>
      <w:lvlText w:val="•"/>
      <w:lvlJc w:val="left"/>
      <w:pPr>
        <w:ind w:left="8308" w:hanging="320"/>
      </w:pPr>
      <w:rPr>
        <w:rFonts w:hint="default"/>
        <w:lang w:val="zh-CN" w:eastAsia="zh-CN" w:bidi="zh-CN"/>
      </w:rPr>
    </w:lvl>
  </w:abstractNum>
  <w:abstractNum w:abstractNumId="65">
    <w:nsid w:val="456B5F4E"/>
    <w:multiLevelType w:val="hybridMultilevel"/>
    <w:tmpl w:val="0CE40CD4"/>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66">
    <w:nsid w:val="47C92F01"/>
    <w:multiLevelType w:val="multilevel"/>
    <w:tmpl w:val="8F60D34C"/>
    <w:lvl w:ilvl="0">
      <w:start w:val="5"/>
      <w:numFmt w:val="decimal"/>
      <w:lvlText w:val="%1"/>
      <w:lvlJc w:val="left"/>
      <w:pPr>
        <w:ind w:left="840" w:hanging="528"/>
        <w:jc w:val="left"/>
      </w:pPr>
      <w:rPr>
        <w:rFonts w:hint="default"/>
        <w:lang w:val="zh-CN" w:eastAsia="zh-CN" w:bidi="zh-CN"/>
      </w:rPr>
    </w:lvl>
    <w:lvl w:ilvl="1">
      <w:start w:val="3"/>
      <w:numFmt w:val="decimal"/>
      <w:lvlText w:val="%1.%2"/>
      <w:lvlJc w:val="left"/>
      <w:pPr>
        <w:ind w:left="840" w:hanging="528"/>
        <w:jc w:val="left"/>
      </w:pPr>
      <w:rPr>
        <w:rFonts w:ascii="黑体" w:eastAsia="黑体" w:hAnsi="黑体" w:cs="黑体" w:hint="default"/>
        <w:w w:val="100"/>
        <w:sz w:val="21"/>
        <w:szCs w:val="21"/>
        <w:lang w:val="zh-CN" w:eastAsia="zh-CN" w:bidi="zh-CN"/>
      </w:rPr>
    </w:lvl>
    <w:lvl w:ilvl="2">
      <w:start w:val="1"/>
      <w:numFmt w:val="decimal"/>
      <w:lvlText w:val="%1.%2.%3"/>
      <w:lvlJc w:val="left"/>
      <w:pPr>
        <w:ind w:left="1048" w:hanging="736"/>
        <w:jc w:val="left"/>
      </w:pPr>
      <w:rPr>
        <w:rFonts w:ascii="黑体" w:eastAsia="黑体" w:hAnsi="黑体" w:cs="黑体" w:hint="default"/>
        <w:w w:val="100"/>
        <w:sz w:val="21"/>
        <w:szCs w:val="21"/>
        <w:lang w:val="zh-CN" w:eastAsia="zh-CN" w:bidi="zh-CN"/>
      </w:rPr>
    </w:lvl>
    <w:lvl w:ilvl="3">
      <w:start w:val="1"/>
      <w:numFmt w:val="decimal"/>
      <w:lvlText w:val="%1.%2.%3.%4"/>
      <w:lvlJc w:val="left"/>
      <w:pPr>
        <w:ind w:left="732" w:hanging="844"/>
        <w:jc w:val="left"/>
      </w:pPr>
      <w:rPr>
        <w:rFonts w:ascii="宋体" w:eastAsia="宋体" w:hAnsi="宋体" w:cs="宋体" w:hint="default"/>
        <w:spacing w:val="-2"/>
        <w:w w:val="100"/>
        <w:sz w:val="21"/>
        <w:szCs w:val="21"/>
        <w:lang w:val="zh-CN" w:eastAsia="zh-CN" w:bidi="zh-CN"/>
      </w:rPr>
    </w:lvl>
    <w:lvl w:ilvl="4">
      <w:start w:val="0"/>
      <w:numFmt w:val="bullet"/>
      <w:lvlText w:val="•"/>
      <w:lvlJc w:val="left"/>
      <w:pPr>
        <w:ind w:left="2477" w:hanging="844"/>
      </w:pPr>
      <w:rPr>
        <w:rFonts w:hint="default"/>
        <w:lang w:val="zh-CN" w:eastAsia="zh-CN" w:bidi="zh-CN"/>
      </w:rPr>
    </w:lvl>
    <w:lvl w:ilvl="5">
      <w:start w:val="0"/>
      <w:numFmt w:val="bullet"/>
      <w:lvlText w:val="•"/>
      <w:lvlJc w:val="left"/>
      <w:pPr>
        <w:ind w:left="3794" w:hanging="844"/>
      </w:pPr>
      <w:rPr>
        <w:rFonts w:hint="default"/>
        <w:lang w:val="zh-CN" w:eastAsia="zh-CN" w:bidi="zh-CN"/>
      </w:rPr>
    </w:lvl>
    <w:lvl w:ilvl="6">
      <w:start w:val="0"/>
      <w:numFmt w:val="bullet"/>
      <w:lvlText w:val="•"/>
      <w:lvlJc w:val="left"/>
      <w:pPr>
        <w:ind w:left="5111" w:hanging="844"/>
      </w:pPr>
      <w:rPr>
        <w:rFonts w:hint="default"/>
        <w:lang w:val="zh-CN" w:eastAsia="zh-CN" w:bidi="zh-CN"/>
      </w:rPr>
    </w:lvl>
    <w:lvl w:ilvl="7">
      <w:start w:val="0"/>
      <w:numFmt w:val="bullet"/>
      <w:lvlText w:val="•"/>
      <w:lvlJc w:val="left"/>
      <w:pPr>
        <w:ind w:left="6428" w:hanging="844"/>
      </w:pPr>
      <w:rPr>
        <w:rFonts w:hint="default"/>
        <w:lang w:val="zh-CN" w:eastAsia="zh-CN" w:bidi="zh-CN"/>
      </w:rPr>
    </w:lvl>
    <w:lvl w:ilvl="8">
      <w:start w:val="0"/>
      <w:numFmt w:val="bullet"/>
      <w:lvlText w:val="•"/>
      <w:lvlJc w:val="left"/>
      <w:pPr>
        <w:ind w:left="7745" w:hanging="844"/>
      </w:pPr>
      <w:rPr>
        <w:rFonts w:hint="default"/>
        <w:lang w:val="zh-CN" w:eastAsia="zh-CN" w:bidi="zh-CN"/>
      </w:rPr>
    </w:lvl>
  </w:abstractNum>
  <w:abstractNum w:abstractNumId="67">
    <w:nsid w:val="48B87A93"/>
    <w:multiLevelType w:val="hybridMultilevel"/>
    <w:tmpl w:val="5372ABAE"/>
    <w:lvl w:ilvl="0">
      <w:start w:val="1"/>
      <w:numFmt w:val="lowerLetter"/>
      <w:lvlText w:val="%1)"/>
      <w:lvlJc w:val="left"/>
      <w:pPr>
        <w:ind w:left="106"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572" w:hanging="276"/>
      </w:pPr>
      <w:rPr>
        <w:rFonts w:hint="default"/>
        <w:lang w:val="zh-CN" w:eastAsia="zh-CN" w:bidi="zh-CN"/>
      </w:rPr>
    </w:lvl>
    <w:lvl w:ilvl="2">
      <w:start w:val="0"/>
      <w:numFmt w:val="bullet"/>
      <w:lvlText w:val="•"/>
      <w:lvlJc w:val="left"/>
      <w:pPr>
        <w:ind w:left="1045" w:hanging="276"/>
      </w:pPr>
      <w:rPr>
        <w:rFonts w:hint="default"/>
        <w:lang w:val="zh-CN" w:eastAsia="zh-CN" w:bidi="zh-CN"/>
      </w:rPr>
    </w:lvl>
    <w:lvl w:ilvl="3">
      <w:start w:val="0"/>
      <w:numFmt w:val="bullet"/>
      <w:lvlText w:val="•"/>
      <w:lvlJc w:val="left"/>
      <w:pPr>
        <w:ind w:left="1518" w:hanging="276"/>
      </w:pPr>
      <w:rPr>
        <w:rFonts w:hint="default"/>
        <w:lang w:val="zh-CN" w:eastAsia="zh-CN" w:bidi="zh-CN"/>
      </w:rPr>
    </w:lvl>
    <w:lvl w:ilvl="4">
      <w:start w:val="0"/>
      <w:numFmt w:val="bullet"/>
      <w:lvlText w:val="•"/>
      <w:lvlJc w:val="left"/>
      <w:pPr>
        <w:ind w:left="1990" w:hanging="276"/>
      </w:pPr>
      <w:rPr>
        <w:rFonts w:hint="default"/>
        <w:lang w:val="zh-CN" w:eastAsia="zh-CN" w:bidi="zh-CN"/>
      </w:rPr>
    </w:lvl>
    <w:lvl w:ilvl="5">
      <w:start w:val="0"/>
      <w:numFmt w:val="bullet"/>
      <w:lvlText w:val="•"/>
      <w:lvlJc w:val="left"/>
      <w:pPr>
        <w:ind w:left="2463" w:hanging="276"/>
      </w:pPr>
      <w:rPr>
        <w:rFonts w:hint="default"/>
        <w:lang w:val="zh-CN" w:eastAsia="zh-CN" w:bidi="zh-CN"/>
      </w:rPr>
    </w:lvl>
    <w:lvl w:ilvl="6">
      <w:start w:val="0"/>
      <w:numFmt w:val="bullet"/>
      <w:lvlText w:val="•"/>
      <w:lvlJc w:val="left"/>
      <w:pPr>
        <w:ind w:left="2936" w:hanging="276"/>
      </w:pPr>
      <w:rPr>
        <w:rFonts w:hint="default"/>
        <w:lang w:val="zh-CN" w:eastAsia="zh-CN" w:bidi="zh-CN"/>
      </w:rPr>
    </w:lvl>
    <w:lvl w:ilvl="7">
      <w:start w:val="0"/>
      <w:numFmt w:val="bullet"/>
      <w:lvlText w:val="•"/>
      <w:lvlJc w:val="left"/>
      <w:pPr>
        <w:ind w:left="3408" w:hanging="276"/>
      </w:pPr>
      <w:rPr>
        <w:rFonts w:hint="default"/>
        <w:lang w:val="zh-CN" w:eastAsia="zh-CN" w:bidi="zh-CN"/>
      </w:rPr>
    </w:lvl>
    <w:lvl w:ilvl="8">
      <w:start w:val="0"/>
      <w:numFmt w:val="bullet"/>
      <w:lvlText w:val="•"/>
      <w:lvlJc w:val="left"/>
      <w:pPr>
        <w:ind w:left="3881" w:hanging="276"/>
      </w:pPr>
      <w:rPr>
        <w:rFonts w:hint="default"/>
        <w:lang w:val="zh-CN" w:eastAsia="zh-CN" w:bidi="zh-CN"/>
      </w:rPr>
    </w:lvl>
  </w:abstractNum>
  <w:abstractNum w:abstractNumId="68">
    <w:nsid w:val="4A1956B8"/>
    <w:multiLevelType w:val="hybridMultilevel"/>
    <w:tmpl w:val="541E946E"/>
    <w:lvl w:ilvl="0">
      <w:start w:val="1"/>
      <w:numFmt w:val="lowerLetter"/>
      <w:lvlText w:val="%1)"/>
      <w:lvlJc w:val="left"/>
      <w:pPr>
        <w:ind w:left="386"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785" w:hanging="276"/>
      </w:pPr>
      <w:rPr>
        <w:rFonts w:hint="default"/>
        <w:lang w:val="zh-CN" w:eastAsia="zh-CN" w:bidi="zh-CN"/>
      </w:rPr>
    </w:lvl>
    <w:lvl w:ilvl="2">
      <w:start w:val="0"/>
      <w:numFmt w:val="bullet"/>
      <w:lvlText w:val="•"/>
      <w:lvlJc w:val="left"/>
      <w:pPr>
        <w:ind w:left="1190" w:hanging="276"/>
      </w:pPr>
      <w:rPr>
        <w:rFonts w:hint="default"/>
        <w:lang w:val="zh-CN" w:eastAsia="zh-CN" w:bidi="zh-CN"/>
      </w:rPr>
    </w:lvl>
    <w:lvl w:ilvl="3">
      <w:start w:val="0"/>
      <w:numFmt w:val="bullet"/>
      <w:lvlText w:val="•"/>
      <w:lvlJc w:val="left"/>
      <w:pPr>
        <w:ind w:left="1595" w:hanging="276"/>
      </w:pPr>
      <w:rPr>
        <w:rFonts w:hint="default"/>
        <w:lang w:val="zh-CN" w:eastAsia="zh-CN" w:bidi="zh-CN"/>
      </w:rPr>
    </w:lvl>
    <w:lvl w:ilvl="4">
      <w:start w:val="0"/>
      <w:numFmt w:val="bullet"/>
      <w:lvlText w:val="•"/>
      <w:lvlJc w:val="left"/>
      <w:pPr>
        <w:ind w:left="2000" w:hanging="276"/>
      </w:pPr>
      <w:rPr>
        <w:rFonts w:hint="default"/>
        <w:lang w:val="zh-CN" w:eastAsia="zh-CN" w:bidi="zh-CN"/>
      </w:rPr>
    </w:lvl>
    <w:lvl w:ilvl="5">
      <w:start w:val="0"/>
      <w:numFmt w:val="bullet"/>
      <w:lvlText w:val="•"/>
      <w:lvlJc w:val="left"/>
      <w:pPr>
        <w:ind w:left="2405" w:hanging="276"/>
      </w:pPr>
      <w:rPr>
        <w:rFonts w:hint="default"/>
        <w:lang w:val="zh-CN" w:eastAsia="zh-CN" w:bidi="zh-CN"/>
      </w:rPr>
    </w:lvl>
    <w:lvl w:ilvl="6">
      <w:start w:val="0"/>
      <w:numFmt w:val="bullet"/>
      <w:lvlText w:val="•"/>
      <w:lvlJc w:val="left"/>
      <w:pPr>
        <w:ind w:left="2810" w:hanging="276"/>
      </w:pPr>
      <w:rPr>
        <w:rFonts w:hint="default"/>
        <w:lang w:val="zh-CN" w:eastAsia="zh-CN" w:bidi="zh-CN"/>
      </w:rPr>
    </w:lvl>
    <w:lvl w:ilvl="7">
      <w:start w:val="0"/>
      <w:numFmt w:val="bullet"/>
      <w:lvlText w:val="•"/>
      <w:lvlJc w:val="left"/>
      <w:pPr>
        <w:ind w:left="3215" w:hanging="276"/>
      </w:pPr>
      <w:rPr>
        <w:rFonts w:hint="default"/>
        <w:lang w:val="zh-CN" w:eastAsia="zh-CN" w:bidi="zh-CN"/>
      </w:rPr>
    </w:lvl>
    <w:lvl w:ilvl="8">
      <w:start w:val="0"/>
      <w:numFmt w:val="bullet"/>
      <w:lvlText w:val="•"/>
      <w:lvlJc w:val="left"/>
      <w:pPr>
        <w:ind w:left="3620" w:hanging="276"/>
      </w:pPr>
      <w:rPr>
        <w:rFonts w:hint="default"/>
        <w:lang w:val="zh-CN" w:eastAsia="zh-CN" w:bidi="zh-CN"/>
      </w:rPr>
    </w:lvl>
  </w:abstractNum>
  <w:abstractNum w:abstractNumId="69">
    <w:nsid w:val="4A7657C3"/>
    <w:multiLevelType w:val="hybridMultilevel"/>
    <w:tmpl w:val="21DA0F06"/>
    <w:lvl w:ilvl="0">
      <w:start w:val="1"/>
      <w:numFmt w:val="lowerLetter"/>
      <w:lvlText w:val="%1)"/>
      <w:lvlJc w:val="left"/>
      <w:pPr>
        <w:ind w:left="388" w:hanging="276"/>
        <w:jc w:val="left"/>
      </w:pPr>
      <w:rPr>
        <w:rFonts w:ascii="宋体" w:eastAsia="宋体" w:hAnsi="宋体" w:cs="宋体" w:hint="default"/>
        <w:w w:val="100"/>
        <w:sz w:val="18"/>
        <w:szCs w:val="18"/>
        <w:lang w:val="zh-CN" w:eastAsia="zh-CN" w:bidi="zh-CN"/>
      </w:rPr>
    </w:lvl>
    <w:lvl w:ilvl="1">
      <w:start w:val="0"/>
      <w:numFmt w:val="bullet"/>
      <w:lvlText w:val="•"/>
      <w:lvlJc w:val="left"/>
      <w:pPr>
        <w:ind w:left="735" w:hanging="276"/>
      </w:pPr>
      <w:rPr>
        <w:rFonts w:hint="default"/>
        <w:lang w:val="zh-CN" w:eastAsia="zh-CN" w:bidi="zh-CN"/>
      </w:rPr>
    </w:lvl>
    <w:lvl w:ilvl="2">
      <w:start w:val="0"/>
      <w:numFmt w:val="bullet"/>
      <w:lvlText w:val="•"/>
      <w:lvlJc w:val="left"/>
      <w:pPr>
        <w:ind w:left="1090" w:hanging="276"/>
      </w:pPr>
      <w:rPr>
        <w:rFonts w:hint="default"/>
        <w:lang w:val="zh-CN" w:eastAsia="zh-CN" w:bidi="zh-CN"/>
      </w:rPr>
    </w:lvl>
    <w:lvl w:ilvl="3">
      <w:start w:val="0"/>
      <w:numFmt w:val="bullet"/>
      <w:lvlText w:val="•"/>
      <w:lvlJc w:val="left"/>
      <w:pPr>
        <w:ind w:left="1445" w:hanging="276"/>
      </w:pPr>
      <w:rPr>
        <w:rFonts w:hint="default"/>
        <w:lang w:val="zh-CN" w:eastAsia="zh-CN" w:bidi="zh-CN"/>
      </w:rPr>
    </w:lvl>
    <w:lvl w:ilvl="4">
      <w:start w:val="0"/>
      <w:numFmt w:val="bullet"/>
      <w:lvlText w:val="•"/>
      <w:lvlJc w:val="left"/>
      <w:pPr>
        <w:ind w:left="1800" w:hanging="276"/>
      </w:pPr>
      <w:rPr>
        <w:rFonts w:hint="default"/>
        <w:lang w:val="zh-CN" w:eastAsia="zh-CN" w:bidi="zh-CN"/>
      </w:rPr>
    </w:lvl>
    <w:lvl w:ilvl="5">
      <w:start w:val="0"/>
      <w:numFmt w:val="bullet"/>
      <w:lvlText w:val="•"/>
      <w:lvlJc w:val="left"/>
      <w:pPr>
        <w:ind w:left="2155" w:hanging="276"/>
      </w:pPr>
      <w:rPr>
        <w:rFonts w:hint="default"/>
        <w:lang w:val="zh-CN" w:eastAsia="zh-CN" w:bidi="zh-CN"/>
      </w:rPr>
    </w:lvl>
    <w:lvl w:ilvl="6">
      <w:start w:val="0"/>
      <w:numFmt w:val="bullet"/>
      <w:lvlText w:val="•"/>
      <w:lvlJc w:val="left"/>
      <w:pPr>
        <w:ind w:left="2510" w:hanging="276"/>
      </w:pPr>
      <w:rPr>
        <w:rFonts w:hint="default"/>
        <w:lang w:val="zh-CN" w:eastAsia="zh-CN" w:bidi="zh-CN"/>
      </w:rPr>
    </w:lvl>
    <w:lvl w:ilvl="7">
      <w:start w:val="0"/>
      <w:numFmt w:val="bullet"/>
      <w:lvlText w:val="•"/>
      <w:lvlJc w:val="left"/>
      <w:pPr>
        <w:ind w:left="2865" w:hanging="276"/>
      </w:pPr>
      <w:rPr>
        <w:rFonts w:hint="default"/>
        <w:lang w:val="zh-CN" w:eastAsia="zh-CN" w:bidi="zh-CN"/>
      </w:rPr>
    </w:lvl>
    <w:lvl w:ilvl="8">
      <w:start w:val="0"/>
      <w:numFmt w:val="bullet"/>
      <w:lvlText w:val="•"/>
      <w:lvlJc w:val="left"/>
      <w:pPr>
        <w:ind w:left="3220" w:hanging="276"/>
      </w:pPr>
      <w:rPr>
        <w:rFonts w:hint="default"/>
        <w:lang w:val="zh-CN" w:eastAsia="zh-CN" w:bidi="zh-CN"/>
      </w:rPr>
    </w:lvl>
  </w:abstractNum>
  <w:abstractNum w:abstractNumId="70">
    <w:nsid w:val="4EFF4C03"/>
    <w:multiLevelType w:val="hybridMultilevel"/>
    <w:tmpl w:val="B24204C6"/>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71">
    <w:nsid w:val="4F1D5B56"/>
    <w:multiLevelType w:val="hybridMultilevel"/>
    <w:tmpl w:val="9898A398"/>
    <w:lvl w:ilvl="0">
      <w:start w:val="1"/>
      <w:numFmt w:val="lowerLetter"/>
      <w:lvlText w:val="%1)"/>
      <w:lvlJc w:val="left"/>
      <w:pPr>
        <w:ind w:left="112" w:hanging="276"/>
        <w:jc w:val="left"/>
      </w:pPr>
      <w:rPr>
        <w:rFonts w:ascii="宋体" w:eastAsia="宋体" w:hAnsi="宋体" w:cs="宋体" w:hint="default"/>
        <w:w w:val="100"/>
        <w:sz w:val="18"/>
        <w:szCs w:val="18"/>
        <w:lang w:val="zh-CN" w:eastAsia="zh-CN" w:bidi="zh-CN"/>
      </w:rPr>
    </w:lvl>
    <w:lvl w:ilvl="1">
      <w:start w:val="0"/>
      <w:numFmt w:val="bullet"/>
      <w:lvlText w:val="•"/>
      <w:lvlJc w:val="left"/>
      <w:pPr>
        <w:ind w:left="501" w:hanging="276"/>
      </w:pPr>
      <w:rPr>
        <w:rFonts w:hint="default"/>
        <w:lang w:val="zh-CN" w:eastAsia="zh-CN" w:bidi="zh-CN"/>
      </w:rPr>
    </w:lvl>
    <w:lvl w:ilvl="2">
      <w:start w:val="0"/>
      <w:numFmt w:val="bullet"/>
      <w:lvlText w:val="•"/>
      <w:lvlJc w:val="left"/>
      <w:pPr>
        <w:ind w:left="882" w:hanging="276"/>
      </w:pPr>
      <w:rPr>
        <w:rFonts w:hint="default"/>
        <w:lang w:val="zh-CN" w:eastAsia="zh-CN" w:bidi="zh-CN"/>
      </w:rPr>
    </w:lvl>
    <w:lvl w:ilvl="3">
      <w:start w:val="0"/>
      <w:numFmt w:val="bullet"/>
      <w:lvlText w:val="•"/>
      <w:lvlJc w:val="left"/>
      <w:pPr>
        <w:ind w:left="1263" w:hanging="276"/>
      </w:pPr>
      <w:rPr>
        <w:rFonts w:hint="default"/>
        <w:lang w:val="zh-CN" w:eastAsia="zh-CN" w:bidi="zh-CN"/>
      </w:rPr>
    </w:lvl>
    <w:lvl w:ilvl="4">
      <w:start w:val="0"/>
      <w:numFmt w:val="bullet"/>
      <w:lvlText w:val="•"/>
      <w:lvlJc w:val="left"/>
      <w:pPr>
        <w:ind w:left="1644" w:hanging="276"/>
      </w:pPr>
      <w:rPr>
        <w:rFonts w:hint="default"/>
        <w:lang w:val="zh-CN" w:eastAsia="zh-CN" w:bidi="zh-CN"/>
      </w:rPr>
    </w:lvl>
    <w:lvl w:ilvl="5">
      <w:start w:val="0"/>
      <w:numFmt w:val="bullet"/>
      <w:lvlText w:val="•"/>
      <w:lvlJc w:val="left"/>
      <w:pPr>
        <w:ind w:left="2025" w:hanging="276"/>
      </w:pPr>
      <w:rPr>
        <w:rFonts w:hint="default"/>
        <w:lang w:val="zh-CN" w:eastAsia="zh-CN" w:bidi="zh-CN"/>
      </w:rPr>
    </w:lvl>
    <w:lvl w:ilvl="6">
      <w:start w:val="0"/>
      <w:numFmt w:val="bullet"/>
      <w:lvlText w:val="•"/>
      <w:lvlJc w:val="left"/>
      <w:pPr>
        <w:ind w:left="2406" w:hanging="276"/>
      </w:pPr>
      <w:rPr>
        <w:rFonts w:hint="default"/>
        <w:lang w:val="zh-CN" w:eastAsia="zh-CN" w:bidi="zh-CN"/>
      </w:rPr>
    </w:lvl>
    <w:lvl w:ilvl="7">
      <w:start w:val="0"/>
      <w:numFmt w:val="bullet"/>
      <w:lvlText w:val="•"/>
      <w:lvlJc w:val="left"/>
      <w:pPr>
        <w:ind w:left="2787" w:hanging="276"/>
      </w:pPr>
      <w:rPr>
        <w:rFonts w:hint="default"/>
        <w:lang w:val="zh-CN" w:eastAsia="zh-CN" w:bidi="zh-CN"/>
      </w:rPr>
    </w:lvl>
    <w:lvl w:ilvl="8">
      <w:start w:val="0"/>
      <w:numFmt w:val="bullet"/>
      <w:lvlText w:val="•"/>
      <w:lvlJc w:val="left"/>
      <w:pPr>
        <w:ind w:left="3168" w:hanging="276"/>
      </w:pPr>
      <w:rPr>
        <w:rFonts w:hint="default"/>
        <w:lang w:val="zh-CN" w:eastAsia="zh-CN" w:bidi="zh-CN"/>
      </w:rPr>
    </w:lvl>
  </w:abstractNum>
  <w:abstractNum w:abstractNumId="72">
    <w:nsid w:val="51AD1A01"/>
    <w:multiLevelType w:val="hybridMultilevel"/>
    <w:tmpl w:val="B35A12EE"/>
    <w:lvl w:ilvl="0">
      <w:start w:val="1"/>
      <w:numFmt w:val="lowerLetter"/>
      <w:lvlText w:val="%1)"/>
      <w:lvlJc w:val="left"/>
      <w:pPr>
        <w:ind w:left="110"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551" w:hanging="276"/>
      </w:pPr>
      <w:rPr>
        <w:rFonts w:hint="default"/>
        <w:lang w:val="zh-CN" w:eastAsia="zh-CN" w:bidi="zh-CN"/>
      </w:rPr>
    </w:lvl>
    <w:lvl w:ilvl="2">
      <w:start w:val="0"/>
      <w:numFmt w:val="bullet"/>
      <w:lvlText w:val="•"/>
      <w:lvlJc w:val="left"/>
      <w:pPr>
        <w:ind w:left="982" w:hanging="276"/>
      </w:pPr>
      <w:rPr>
        <w:rFonts w:hint="default"/>
        <w:lang w:val="zh-CN" w:eastAsia="zh-CN" w:bidi="zh-CN"/>
      </w:rPr>
    </w:lvl>
    <w:lvl w:ilvl="3">
      <w:start w:val="0"/>
      <w:numFmt w:val="bullet"/>
      <w:lvlText w:val="•"/>
      <w:lvlJc w:val="left"/>
      <w:pPr>
        <w:ind w:left="1413" w:hanging="276"/>
      </w:pPr>
      <w:rPr>
        <w:rFonts w:hint="default"/>
        <w:lang w:val="zh-CN" w:eastAsia="zh-CN" w:bidi="zh-CN"/>
      </w:rPr>
    </w:lvl>
    <w:lvl w:ilvl="4">
      <w:start w:val="0"/>
      <w:numFmt w:val="bullet"/>
      <w:lvlText w:val="•"/>
      <w:lvlJc w:val="left"/>
      <w:pPr>
        <w:ind w:left="1844" w:hanging="276"/>
      </w:pPr>
      <w:rPr>
        <w:rFonts w:hint="default"/>
        <w:lang w:val="zh-CN" w:eastAsia="zh-CN" w:bidi="zh-CN"/>
      </w:rPr>
    </w:lvl>
    <w:lvl w:ilvl="5">
      <w:start w:val="0"/>
      <w:numFmt w:val="bullet"/>
      <w:lvlText w:val="•"/>
      <w:lvlJc w:val="left"/>
      <w:pPr>
        <w:ind w:left="2275" w:hanging="276"/>
      </w:pPr>
      <w:rPr>
        <w:rFonts w:hint="default"/>
        <w:lang w:val="zh-CN" w:eastAsia="zh-CN" w:bidi="zh-CN"/>
      </w:rPr>
    </w:lvl>
    <w:lvl w:ilvl="6">
      <w:start w:val="0"/>
      <w:numFmt w:val="bullet"/>
      <w:lvlText w:val="•"/>
      <w:lvlJc w:val="left"/>
      <w:pPr>
        <w:ind w:left="2706" w:hanging="276"/>
      </w:pPr>
      <w:rPr>
        <w:rFonts w:hint="default"/>
        <w:lang w:val="zh-CN" w:eastAsia="zh-CN" w:bidi="zh-CN"/>
      </w:rPr>
    </w:lvl>
    <w:lvl w:ilvl="7">
      <w:start w:val="0"/>
      <w:numFmt w:val="bullet"/>
      <w:lvlText w:val="•"/>
      <w:lvlJc w:val="left"/>
      <w:pPr>
        <w:ind w:left="3137" w:hanging="276"/>
      </w:pPr>
      <w:rPr>
        <w:rFonts w:hint="default"/>
        <w:lang w:val="zh-CN" w:eastAsia="zh-CN" w:bidi="zh-CN"/>
      </w:rPr>
    </w:lvl>
    <w:lvl w:ilvl="8">
      <w:start w:val="0"/>
      <w:numFmt w:val="bullet"/>
      <w:lvlText w:val="•"/>
      <w:lvlJc w:val="left"/>
      <w:pPr>
        <w:ind w:left="3568" w:hanging="276"/>
      </w:pPr>
      <w:rPr>
        <w:rFonts w:hint="default"/>
        <w:lang w:val="zh-CN" w:eastAsia="zh-CN" w:bidi="zh-CN"/>
      </w:rPr>
    </w:lvl>
  </w:abstractNum>
  <w:abstractNum w:abstractNumId="73">
    <w:nsid w:val="54174178"/>
    <w:multiLevelType w:val="hybridMultilevel"/>
    <w:tmpl w:val="AE604B0C"/>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74">
    <w:nsid w:val="55AF6BE1"/>
    <w:multiLevelType w:val="hybridMultilevel"/>
    <w:tmpl w:val="B3C63C40"/>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75">
    <w:nsid w:val="560F46BE"/>
    <w:multiLevelType w:val="hybridMultilevel"/>
    <w:tmpl w:val="55343E94"/>
    <w:lvl w:ilvl="0">
      <w:start w:val="1"/>
      <w:numFmt w:val="lowerLetter"/>
      <w:lvlText w:val="%1)"/>
      <w:lvlJc w:val="left"/>
      <w:pPr>
        <w:ind w:left="386"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785" w:hanging="276"/>
      </w:pPr>
      <w:rPr>
        <w:rFonts w:hint="default"/>
        <w:lang w:val="zh-CN" w:eastAsia="zh-CN" w:bidi="zh-CN"/>
      </w:rPr>
    </w:lvl>
    <w:lvl w:ilvl="2">
      <w:start w:val="0"/>
      <w:numFmt w:val="bullet"/>
      <w:lvlText w:val="•"/>
      <w:lvlJc w:val="left"/>
      <w:pPr>
        <w:ind w:left="1190" w:hanging="276"/>
      </w:pPr>
      <w:rPr>
        <w:rFonts w:hint="default"/>
        <w:lang w:val="zh-CN" w:eastAsia="zh-CN" w:bidi="zh-CN"/>
      </w:rPr>
    </w:lvl>
    <w:lvl w:ilvl="3">
      <w:start w:val="0"/>
      <w:numFmt w:val="bullet"/>
      <w:lvlText w:val="•"/>
      <w:lvlJc w:val="left"/>
      <w:pPr>
        <w:ind w:left="1595" w:hanging="276"/>
      </w:pPr>
      <w:rPr>
        <w:rFonts w:hint="default"/>
        <w:lang w:val="zh-CN" w:eastAsia="zh-CN" w:bidi="zh-CN"/>
      </w:rPr>
    </w:lvl>
    <w:lvl w:ilvl="4">
      <w:start w:val="0"/>
      <w:numFmt w:val="bullet"/>
      <w:lvlText w:val="•"/>
      <w:lvlJc w:val="left"/>
      <w:pPr>
        <w:ind w:left="2000" w:hanging="276"/>
      </w:pPr>
      <w:rPr>
        <w:rFonts w:hint="default"/>
        <w:lang w:val="zh-CN" w:eastAsia="zh-CN" w:bidi="zh-CN"/>
      </w:rPr>
    </w:lvl>
    <w:lvl w:ilvl="5">
      <w:start w:val="0"/>
      <w:numFmt w:val="bullet"/>
      <w:lvlText w:val="•"/>
      <w:lvlJc w:val="left"/>
      <w:pPr>
        <w:ind w:left="2405" w:hanging="276"/>
      </w:pPr>
      <w:rPr>
        <w:rFonts w:hint="default"/>
        <w:lang w:val="zh-CN" w:eastAsia="zh-CN" w:bidi="zh-CN"/>
      </w:rPr>
    </w:lvl>
    <w:lvl w:ilvl="6">
      <w:start w:val="0"/>
      <w:numFmt w:val="bullet"/>
      <w:lvlText w:val="•"/>
      <w:lvlJc w:val="left"/>
      <w:pPr>
        <w:ind w:left="2810" w:hanging="276"/>
      </w:pPr>
      <w:rPr>
        <w:rFonts w:hint="default"/>
        <w:lang w:val="zh-CN" w:eastAsia="zh-CN" w:bidi="zh-CN"/>
      </w:rPr>
    </w:lvl>
    <w:lvl w:ilvl="7">
      <w:start w:val="0"/>
      <w:numFmt w:val="bullet"/>
      <w:lvlText w:val="•"/>
      <w:lvlJc w:val="left"/>
      <w:pPr>
        <w:ind w:left="3215" w:hanging="276"/>
      </w:pPr>
      <w:rPr>
        <w:rFonts w:hint="default"/>
        <w:lang w:val="zh-CN" w:eastAsia="zh-CN" w:bidi="zh-CN"/>
      </w:rPr>
    </w:lvl>
    <w:lvl w:ilvl="8">
      <w:start w:val="0"/>
      <w:numFmt w:val="bullet"/>
      <w:lvlText w:val="•"/>
      <w:lvlJc w:val="left"/>
      <w:pPr>
        <w:ind w:left="3620" w:hanging="276"/>
      </w:pPr>
      <w:rPr>
        <w:rFonts w:hint="default"/>
        <w:lang w:val="zh-CN" w:eastAsia="zh-CN" w:bidi="zh-CN"/>
      </w:rPr>
    </w:lvl>
  </w:abstractNum>
  <w:abstractNum w:abstractNumId="76">
    <w:nsid w:val="57C73BA4"/>
    <w:multiLevelType w:val="hybridMultilevel"/>
    <w:tmpl w:val="A14A3714"/>
    <w:lvl w:ilvl="0">
      <w:start w:val="1"/>
      <w:numFmt w:val="lowerLetter"/>
      <w:lvlText w:val="%1)"/>
      <w:lvlJc w:val="left"/>
      <w:pPr>
        <w:ind w:left="384" w:hanging="276"/>
        <w:jc w:val="left"/>
      </w:pPr>
      <w:rPr>
        <w:rFonts w:ascii="宋体" w:eastAsia="宋体" w:hAnsi="宋体" w:cs="宋体" w:hint="default"/>
        <w:w w:val="100"/>
        <w:sz w:val="18"/>
        <w:szCs w:val="18"/>
        <w:lang w:val="zh-CN" w:eastAsia="zh-CN" w:bidi="zh-CN"/>
      </w:rPr>
    </w:lvl>
    <w:lvl w:ilvl="1">
      <w:start w:val="0"/>
      <w:numFmt w:val="bullet"/>
      <w:lvlText w:val="•"/>
      <w:lvlJc w:val="left"/>
      <w:pPr>
        <w:ind w:left="811" w:hanging="276"/>
      </w:pPr>
      <w:rPr>
        <w:rFonts w:hint="default"/>
        <w:lang w:val="zh-CN" w:eastAsia="zh-CN" w:bidi="zh-CN"/>
      </w:rPr>
    </w:lvl>
    <w:lvl w:ilvl="2">
      <w:start w:val="0"/>
      <w:numFmt w:val="bullet"/>
      <w:lvlText w:val="•"/>
      <w:lvlJc w:val="left"/>
      <w:pPr>
        <w:ind w:left="1242" w:hanging="276"/>
      </w:pPr>
      <w:rPr>
        <w:rFonts w:hint="default"/>
        <w:lang w:val="zh-CN" w:eastAsia="zh-CN" w:bidi="zh-CN"/>
      </w:rPr>
    </w:lvl>
    <w:lvl w:ilvl="3">
      <w:start w:val="0"/>
      <w:numFmt w:val="bullet"/>
      <w:lvlText w:val="•"/>
      <w:lvlJc w:val="left"/>
      <w:pPr>
        <w:ind w:left="1673" w:hanging="276"/>
      </w:pPr>
      <w:rPr>
        <w:rFonts w:hint="default"/>
        <w:lang w:val="zh-CN" w:eastAsia="zh-CN" w:bidi="zh-CN"/>
      </w:rPr>
    </w:lvl>
    <w:lvl w:ilvl="4">
      <w:start w:val="0"/>
      <w:numFmt w:val="bullet"/>
      <w:lvlText w:val="•"/>
      <w:lvlJc w:val="left"/>
      <w:pPr>
        <w:ind w:left="2104" w:hanging="276"/>
      </w:pPr>
      <w:rPr>
        <w:rFonts w:hint="default"/>
        <w:lang w:val="zh-CN" w:eastAsia="zh-CN" w:bidi="zh-CN"/>
      </w:rPr>
    </w:lvl>
    <w:lvl w:ilvl="5">
      <w:start w:val="0"/>
      <w:numFmt w:val="bullet"/>
      <w:lvlText w:val="•"/>
      <w:lvlJc w:val="left"/>
      <w:pPr>
        <w:ind w:left="2535" w:hanging="276"/>
      </w:pPr>
      <w:rPr>
        <w:rFonts w:hint="default"/>
        <w:lang w:val="zh-CN" w:eastAsia="zh-CN" w:bidi="zh-CN"/>
      </w:rPr>
    </w:lvl>
    <w:lvl w:ilvl="6">
      <w:start w:val="0"/>
      <w:numFmt w:val="bullet"/>
      <w:lvlText w:val="•"/>
      <w:lvlJc w:val="left"/>
      <w:pPr>
        <w:ind w:left="2966" w:hanging="276"/>
      </w:pPr>
      <w:rPr>
        <w:rFonts w:hint="default"/>
        <w:lang w:val="zh-CN" w:eastAsia="zh-CN" w:bidi="zh-CN"/>
      </w:rPr>
    </w:lvl>
    <w:lvl w:ilvl="7">
      <w:start w:val="0"/>
      <w:numFmt w:val="bullet"/>
      <w:lvlText w:val="•"/>
      <w:lvlJc w:val="left"/>
      <w:pPr>
        <w:ind w:left="3397" w:hanging="276"/>
      </w:pPr>
      <w:rPr>
        <w:rFonts w:hint="default"/>
        <w:lang w:val="zh-CN" w:eastAsia="zh-CN" w:bidi="zh-CN"/>
      </w:rPr>
    </w:lvl>
    <w:lvl w:ilvl="8">
      <w:start w:val="0"/>
      <w:numFmt w:val="bullet"/>
      <w:lvlText w:val="•"/>
      <w:lvlJc w:val="left"/>
      <w:pPr>
        <w:ind w:left="3828" w:hanging="276"/>
      </w:pPr>
      <w:rPr>
        <w:rFonts w:hint="default"/>
        <w:lang w:val="zh-CN" w:eastAsia="zh-CN" w:bidi="zh-CN"/>
      </w:rPr>
    </w:lvl>
  </w:abstractNum>
  <w:abstractNum w:abstractNumId="77">
    <w:nsid w:val="586570C5"/>
    <w:multiLevelType w:val="hybridMultilevel"/>
    <w:tmpl w:val="FF505162"/>
    <w:lvl w:ilvl="0">
      <w:start w:val="1"/>
      <w:numFmt w:val="lowerLetter"/>
      <w:lvlText w:val="%1)"/>
      <w:lvlJc w:val="left"/>
      <w:pPr>
        <w:ind w:left="108" w:hanging="276"/>
        <w:jc w:val="left"/>
      </w:pPr>
      <w:rPr>
        <w:rFonts w:ascii="宋体" w:eastAsia="宋体" w:hAnsi="宋体" w:cs="宋体" w:hint="default"/>
        <w:w w:val="100"/>
        <w:sz w:val="18"/>
        <w:szCs w:val="18"/>
        <w:lang w:val="zh-CN" w:eastAsia="zh-CN" w:bidi="zh-CN"/>
      </w:rPr>
    </w:lvl>
    <w:lvl w:ilvl="1">
      <w:start w:val="0"/>
      <w:numFmt w:val="bullet"/>
      <w:lvlText w:val="•"/>
      <w:lvlJc w:val="left"/>
      <w:pPr>
        <w:ind w:left="559" w:hanging="276"/>
      </w:pPr>
      <w:rPr>
        <w:rFonts w:hint="default"/>
        <w:lang w:val="zh-CN" w:eastAsia="zh-CN" w:bidi="zh-CN"/>
      </w:rPr>
    </w:lvl>
    <w:lvl w:ilvl="2">
      <w:start w:val="0"/>
      <w:numFmt w:val="bullet"/>
      <w:lvlText w:val="•"/>
      <w:lvlJc w:val="left"/>
      <w:pPr>
        <w:ind w:left="1018" w:hanging="276"/>
      </w:pPr>
      <w:rPr>
        <w:rFonts w:hint="default"/>
        <w:lang w:val="zh-CN" w:eastAsia="zh-CN" w:bidi="zh-CN"/>
      </w:rPr>
    </w:lvl>
    <w:lvl w:ilvl="3">
      <w:start w:val="0"/>
      <w:numFmt w:val="bullet"/>
      <w:lvlText w:val="•"/>
      <w:lvlJc w:val="left"/>
      <w:pPr>
        <w:ind w:left="1477" w:hanging="276"/>
      </w:pPr>
      <w:rPr>
        <w:rFonts w:hint="default"/>
        <w:lang w:val="zh-CN" w:eastAsia="zh-CN" w:bidi="zh-CN"/>
      </w:rPr>
    </w:lvl>
    <w:lvl w:ilvl="4">
      <w:start w:val="0"/>
      <w:numFmt w:val="bullet"/>
      <w:lvlText w:val="•"/>
      <w:lvlJc w:val="left"/>
      <w:pPr>
        <w:ind w:left="1936" w:hanging="276"/>
      </w:pPr>
      <w:rPr>
        <w:rFonts w:hint="default"/>
        <w:lang w:val="zh-CN" w:eastAsia="zh-CN" w:bidi="zh-CN"/>
      </w:rPr>
    </w:lvl>
    <w:lvl w:ilvl="5">
      <w:start w:val="0"/>
      <w:numFmt w:val="bullet"/>
      <w:lvlText w:val="•"/>
      <w:lvlJc w:val="left"/>
      <w:pPr>
        <w:ind w:left="2395" w:hanging="276"/>
      </w:pPr>
      <w:rPr>
        <w:rFonts w:hint="default"/>
        <w:lang w:val="zh-CN" w:eastAsia="zh-CN" w:bidi="zh-CN"/>
      </w:rPr>
    </w:lvl>
    <w:lvl w:ilvl="6">
      <w:start w:val="0"/>
      <w:numFmt w:val="bullet"/>
      <w:lvlText w:val="•"/>
      <w:lvlJc w:val="left"/>
      <w:pPr>
        <w:ind w:left="2854" w:hanging="276"/>
      </w:pPr>
      <w:rPr>
        <w:rFonts w:hint="default"/>
        <w:lang w:val="zh-CN" w:eastAsia="zh-CN" w:bidi="zh-CN"/>
      </w:rPr>
    </w:lvl>
    <w:lvl w:ilvl="7">
      <w:start w:val="0"/>
      <w:numFmt w:val="bullet"/>
      <w:lvlText w:val="•"/>
      <w:lvlJc w:val="left"/>
      <w:pPr>
        <w:ind w:left="3313" w:hanging="276"/>
      </w:pPr>
      <w:rPr>
        <w:rFonts w:hint="default"/>
        <w:lang w:val="zh-CN" w:eastAsia="zh-CN" w:bidi="zh-CN"/>
      </w:rPr>
    </w:lvl>
    <w:lvl w:ilvl="8">
      <w:start w:val="0"/>
      <w:numFmt w:val="bullet"/>
      <w:lvlText w:val="•"/>
      <w:lvlJc w:val="left"/>
      <w:pPr>
        <w:ind w:left="3772" w:hanging="276"/>
      </w:pPr>
      <w:rPr>
        <w:rFonts w:hint="default"/>
        <w:lang w:val="zh-CN" w:eastAsia="zh-CN" w:bidi="zh-CN"/>
      </w:rPr>
    </w:lvl>
  </w:abstractNum>
  <w:abstractNum w:abstractNumId="78">
    <w:nsid w:val="595431BC"/>
    <w:multiLevelType w:val="hybridMultilevel"/>
    <w:tmpl w:val="7F9AB4AA"/>
    <w:lvl w:ilvl="0">
      <w:start w:val="1"/>
      <w:numFmt w:val="lowerLetter"/>
      <w:lvlText w:val="%1)"/>
      <w:lvlJc w:val="left"/>
      <w:pPr>
        <w:ind w:left="110" w:hanging="284"/>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551" w:hanging="284"/>
      </w:pPr>
      <w:rPr>
        <w:rFonts w:hint="default"/>
        <w:lang w:val="zh-CN" w:eastAsia="zh-CN" w:bidi="zh-CN"/>
      </w:rPr>
    </w:lvl>
    <w:lvl w:ilvl="2">
      <w:start w:val="0"/>
      <w:numFmt w:val="bullet"/>
      <w:lvlText w:val="•"/>
      <w:lvlJc w:val="left"/>
      <w:pPr>
        <w:ind w:left="982" w:hanging="284"/>
      </w:pPr>
      <w:rPr>
        <w:rFonts w:hint="default"/>
        <w:lang w:val="zh-CN" w:eastAsia="zh-CN" w:bidi="zh-CN"/>
      </w:rPr>
    </w:lvl>
    <w:lvl w:ilvl="3">
      <w:start w:val="0"/>
      <w:numFmt w:val="bullet"/>
      <w:lvlText w:val="•"/>
      <w:lvlJc w:val="left"/>
      <w:pPr>
        <w:ind w:left="1413" w:hanging="284"/>
      </w:pPr>
      <w:rPr>
        <w:rFonts w:hint="default"/>
        <w:lang w:val="zh-CN" w:eastAsia="zh-CN" w:bidi="zh-CN"/>
      </w:rPr>
    </w:lvl>
    <w:lvl w:ilvl="4">
      <w:start w:val="0"/>
      <w:numFmt w:val="bullet"/>
      <w:lvlText w:val="•"/>
      <w:lvlJc w:val="left"/>
      <w:pPr>
        <w:ind w:left="1844" w:hanging="284"/>
      </w:pPr>
      <w:rPr>
        <w:rFonts w:hint="default"/>
        <w:lang w:val="zh-CN" w:eastAsia="zh-CN" w:bidi="zh-CN"/>
      </w:rPr>
    </w:lvl>
    <w:lvl w:ilvl="5">
      <w:start w:val="0"/>
      <w:numFmt w:val="bullet"/>
      <w:lvlText w:val="•"/>
      <w:lvlJc w:val="left"/>
      <w:pPr>
        <w:ind w:left="2275" w:hanging="284"/>
      </w:pPr>
      <w:rPr>
        <w:rFonts w:hint="default"/>
        <w:lang w:val="zh-CN" w:eastAsia="zh-CN" w:bidi="zh-CN"/>
      </w:rPr>
    </w:lvl>
    <w:lvl w:ilvl="6">
      <w:start w:val="0"/>
      <w:numFmt w:val="bullet"/>
      <w:lvlText w:val="•"/>
      <w:lvlJc w:val="left"/>
      <w:pPr>
        <w:ind w:left="2706" w:hanging="284"/>
      </w:pPr>
      <w:rPr>
        <w:rFonts w:hint="default"/>
        <w:lang w:val="zh-CN" w:eastAsia="zh-CN" w:bidi="zh-CN"/>
      </w:rPr>
    </w:lvl>
    <w:lvl w:ilvl="7">
      <w:start w:val="0"/>
      <w:numFmt w:val="bullet"/>
      <w:lvlText w:val="•"/>
      <w:lvlJc w:val="left"/>
      <w:pPr>
        <w:ind w:left="3137" w:hanging="284"/>
      </w:pPr>
      <w:rPr>
        <w:rFonts w:hint="default"/>
        <w:lang w:val="zh-CN" w:eastAsia="zh-CN" w:bidi="zh-CN"/>
      </w:rPr>
    </w:lvl>
    <w:lvl w:ilvl="8">
      <w:start w:val="0"/>
      <w:numFmt w:val="bullet"/>
      <w:lvlText w:val="•"/>
      <w:lvlJc w:val="left"/>
      <w:pPr>
        <w:ind w:left="3568" w:hanging="284"/>
      </w:pPr>
      <w:rPr>
        <w:rFonts w:hint="default"/>
        <w:lang w:val="zh-CN" w:eastAsia="zh-CN" w:bidi="zh-CN"/>
      </w:rPr>
    </w:lvl>
  </w:abstractNum>
  <w:abstractNum w:abstractNumId="79">
    <w:nsid w:val="59D80EE1"/>
    <w:multiLevelType w:val="hybridMultilevel"/>
    <w:tmpl w:val="DD08FD48"/>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80">
    <w:nsid w:val="59E8655B"/>
    <w:multiLevelType w:val="hybridMultilevel"/>
    <w:tmpl w:val="4E98940A"/>
    <w:lvl w:ilvl="0">
      <w:start w:val="1"/>
      <w:numFmt w:val="lowerLetter"/>
      <w:lvlText w:val="%1)"/>
      <w:lvlJc w:val="left"/>
      <w:pPr>
        <w:ind w:left="110"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551" w:hanging="276"/>
      </w:pPr>
      <w:rPr>
        <w:rFonts w:hint="default"/>
        <w:lang w:val="zh-CN" w:eastAsia="zh-CN" w:bidi="zh-CN"/>
      </w:rPr>
    </w:lvl>
    <w:lvl w:ilvl="2">
      <w:start w:val="0"/>
      <w:numFmt w:val="bullet"/>
      <w:lvlText w:val="•"/>
      <w:lvlJc w:val="left"/>
      <w:pPr>
        <w:ind w:left="982" w:hanging="276"/>
      </w:pPr>
      <w:rPr>
        <w:rFonts w:hint="default"/>
        <w:lang w:val="zh-CN" w:eastAsia="zh-CN" w:bidi="zh-CN"/>
      </w:rPr>
    </w:lvl>
    <w:lvl w:ilvl="3">
      <w:start w:val="0"/>
      <w:numFmt w:val="bullet"/>
      <w:lvlText w:val="•"/>
      <w:lvlJc w:val="left"/>
      <w:pPr>
        <w:ind w:left="1413" w:hanging="276"/>
      </w:pPr>
      <w:rPr>
        <w:rFonts w:hint="default"/>
        <w:lang w:val="zh-CN" w:eastAsia="zh-CN" w:bidi="zh-CN"/>
      </w:rPr>
    </w:lvl>
    <w:lvl w:ilvl="4">
      <w:start w:val="0"/>
      <w:numFmt w:val="bullet"/>
      <w:lvlText w:val="•"/>
      <w:lvlJc w:val="left"/>
      <w:pPr>
        <w:ind w:left="1844" w:hanging="276"/>
      </w:pPr>
      <w:rPr>
        <w:rFonts w:hint="default"/>
        <w:lang w:val="zh-CN" w:eastAsia="zh-CN" w:bidi="zh-CN"/>
      </w:rPr>
    </w:lvl>
    <w:lvl w:ilvl="5">
      <w:start w:val="0"/>
      <w:numFmt w:val="bullet"/>
      <w:lvlText w:val="•"/>
      <w:lvlJc w:val="left"/>
      <w:pPr>
        <w:ind w:left="2275" w:hanging="276"/>
      </w:pPr>
      <w:rPr>
        <w:rFonts w:hint="default"/>
        <w:lang w:val="zh-CN" w:eastAsia="zh-CN" w:bidi="zh-CN"/>
      </w:rPr>
    </w:lvl>
    <w:lvl w:ilvl="6">
      <w:start w:val="0"/>
      <w:numFmt w:val="bullet"/>
      <w:lvlText w:val="•"/>
      <w:lvlJc w:val="left"/>
      <w:pPr>
        <w:ind w:left="2706" w:hanging="276"/>
      </w:pPr>
      <w:rPr>
        <w:rFonts w:hint="default"/>
        <w:lang w:val="zh-CN" w:eastAsia="zh-CN" w:bidi="zh-CN"/>
      </w:rPr>
    </w:lvl>
    <w:lvl w:ilvl="7">
      <w:start w:val="0"/>
      <w:numFmt w:val="bullet"/>
      <w:lvlText w:val="•"/>
      <w:lvlJc w:val="left"/>
      <w:pPr>
        <w:ind w:left="3137" w:hanging="276"/>
      </w:pPr>
      <w:rPr>
        <w:rFonts w:hint="default"/>
        <w:lang w:val="zh-CN" w:eastAsia="zh-CN" w:bidi="zh-CN"/>
      </w:rPr>
    </w:lvl>
    <w:lvl w:ilvl="8">
      <w:start w:val="0"/>
      <w:numFmt w:val="bullet"/>
      <w:lvlText w:val="•"/>
      <w:lvlJc w:val="left"/>
      <w:pPr>
        <w:ind w:left="3568" w:hanging="276"/>
      </w:pPr>
      <w:rPr>
        <w:rFonts w:hint="default"/>
        <w:lang w:val="zh-CN" w:eastAsia="zh-CN" w:bidi="zh-CN"/>
      </w:rPr>
    </w:lvl>
  </w:abstractNum>
  <w:abstractNum w:abstractNumId="81">
    <w:nsid w:val="5CA040D3"/>
    <w:multiLevelType w:val="multilevel"/>
    <w:tmpl w:val="998046A4"/>
    <w:lvl w:ilvl="0">
      <w:start w:val="6"/>
      <w:numFmt w:val="decimal"/>
      <w:lvlText w:val="%1"/>
      <w:lvlJc w:val="left"/>
      <w:pPr>
        <w:ind w:left="888" w:hanging="576"/>
        <w:jc w:val="left"/>
      </w:pPr>
      <w:rPr>
        <w:rFonts w:hint="default"/>
        <w:lang w:val="zh-CN" w:eastAsia="zh-CN" w:bidi="zh-CN"/>
      </w:rPr>
    </w:lvl>
    <w:lvl w:ilvl="1">
      <w:start w:val="2"/>
      <w:numFmt w:val="decimal"/>
      <w:lvlText w:val="%1.%2"/>
      <w:lvlJc w:val="left"/>
      <w:pPr>
        <w:ind w:left="888" w:hanging="576"/>
        <w:jc w:val="left"/>
      </w:pPr>
      <w:rPr>
        <w:rFonts w:hint="default"/>
        <w:lang w:val="zh-CN" w:eastAsia="zh-CN" w:bidi="zh-CN"/>
      </w:rPr>
    </w:lvl>
    <w:lvl w:ilvl="2">
      <w:start w:val="1"/>
      <w:numFmt w:val="decimal"/>
      <w:lvlText w:val="%1.%2.%3"/>
      <w:lvlJc w:val="left"/>
      <w:pPr>
        <w:ind w:left="888" w:hanging="576"/>
        <w:jc w:val="left"/>
      </w:pPr>
      <w:rPr>
        <w:rFonts w:ascii="黑体" w:eastAsia="黑体" w:hAnsi="黑体" w:cs="黑体" w:hint="default"/>
        <w:w w:val="100"/>
        <w:sz w:val="21"/>
        <w:szCs w:val="21"/>
        <w:lang w:val="zh-CN" w:eastAsia="zh-CN" w:bidi="zh-CN"/>
      </w:rPr>
    </w:lvl>
    <w:lvl w:ilvl="3">
      <w:start w:val="1"/>
      <w:numFmt w:val="decimal"/>
      <w:lvlText w:val="%4）"/>
      <w:lvlJc w:val="left"/>
      <w:pPr>
        <w:ind w:left="1053" w:hanging="321"/>
        <w:jc w:val="left"/>
      </w:pPr>
      <w:rPr>
        <w:rFonts w:ascii="宋体" w:eastAsia="宋体" w:hAnsi="宋体" w:cs="宋体" w:hint="default"/>
        <w:spacing w:val="0"/>
        <w:w w:val="100"/>
        <w:sz w:val="19"/>
        <w:szCs w:val="19"/>
        <w:lang w:val="zh-CN" w:eastAsia="zh-CN" w:bidi="zh-CN"/>
      </w:rPr>
    </w:lvl>
    <w:lvl w:ilvl="4">
      <w:start w:val="0"/>
      <w:numFmt w:val="bullet"/>
      <w:lvlText w:val="•"/>
      <w:lvlJc w:val="left"/>
      <w:pPr>
        <w:ind w:left="4166" w:hanging="321"/>
      </w:pPr>
      <w:rPr>
        <w:rFonts w:hint="default"/>
        <w:lang w:val="zh-CN" w:eastAsia="zh-CN" w:bidi="zh-CN"/>
      </w:rPr>
    </w:lvl>
    <w:lvl w:ilvl="5">
      <w:start w:val="0"/>
      <w:numFmt w:val="bullet"/>
      <w:lvlText w:val="•"/>
      <w:lvlJc w:val="left"/>
      <w:pPr>
        <w:ind w:left="5202" w:hanging="321"/>
      </w:pPr>
      <w:rPr>
        <w:rFonts w:hint="default"/>
        <w:lang w:val="zh-CN" w:eastAsia="zh-CN" w:bidi="zh-CN"/>
      </w:rPr>
    </w:lvl>
    <w:lvl w:ilvl="6">
      <w:start w:val="0"/>
      <w:numFmt w:val="bullet"/>
      <w:lvlText w:val="•"/>
      <w:lvlJc w:val="left"/>
      <w:pPr>
        <w:ind w:left="6237" w:hanging="321"/>
      </w:pPr>
      <w:rPr>
        <w:rFonts w:hint="default"/>
        <w:lang w:val="zh-CN" w:eastAsia="zh-CN" w:bidi="zh-CN"/>
      </w:rPr>
    </w:lvl>
    <w:lvl w:ilvl="7">
      <w:start w:val="0"/>
      <w:numFmt w:val="bullet"/>
      <w:lvlText w:val="•"/>
      <w:lvlJc w:val="left"/>
      <w:pPr>
        <w:ind w:left="7273" w:hanging="321"/>
      </w:pPr>
      <w:rPr>
        <w:rFonts w:hint="default"/>
        <w:lang w:val="zh-CN" w:eastAsia="zh-CN" w:bidi="zh-CN"/>
      </w:rPr>
    </w:lvl>
    <w:lvl w:ilvl="8">
      <w:start w:val="0"/>
      <w:numFmt w:val="bullet"/>
      <w:lvlText w:val="•"/>
      <w:lvlJc w:val="left"/>
      <w:pPr>
        <w:ind w:left="8308" w:hanging="321"/>
      </w:pPr>
      <w:rPr>
        <w:rFonts w:hint="default"/>
        <w:lang w:val="zh-CN" w:eastAsia="zh-CN" w:bidi="zh-CN"/>
      </w:rPr>
    </w:lvl>
  </w:abstractNum>
  <w:abstractNum w:abstractNumId="82">
    <w:nsid w:val="5CAD27CB"/>
    <w:multiLevelType w:val="hybridMultilevel"/>
    <w:tmpl w:val="C6B0E6AE"/>
    <w:lvl w:ilvl="0">
      <w:start w:val="4"/>
      <w:numFmt w:val="decimal"/>
      <w:lvlText w:val="%1."/>
      <w:lvlJc w:val="left"/>
      <w:pPr>
        <w:ind w:left="525" w:hanging="213"/>
        <w:jc w:val="left"/>
      </w:pPr>
      <w:rPr>
        <w:rFonts w:ascii="黑体" w:eastAsia="黑体" w:hAnsi="黑体" w:cs="黑体" w:hint="default"/>
        <w:w w:val="100"/>
        <w:sz w:val="19"/>
        <w:szCs w:val="19"/>
        <w:lang w:val="zh-CN" w:eastAsia="zh-CN" w:bidi="zh-CN"/>
      </w:rPr>
    </w:lvl>
    <w:lvl w:ilvl="1">
      <w:start w:val="0"/>
      <w:numFmt w:val="bullet"/>
      <w:lvlText w:val="•"/>
      <w:lvlJc w:val="left"/>
      <w:pPr>
        <w:ind w:left="1506" w:hanging="213"/>
      </w:pPr>
      <w:rPr>
        <w:rFonts w:hint="default"/>
        <w:lang w:val="zh-CN" w:eastAsia="zh-CN" w:bidi="zh-CN"/>
      </w:rPr>
    </w:lvl>
    <w:lvl w:ilvl="2">
      <w:start w:val="0"/>
      <w:numFmt w:val="bullet"/>
      <w:lvlText w:val="•"/>
      <w:lvlJc w:val="left"/>
      <w:pPr>
        <w:ind w:left="2492" w:hanging="213"/>
      </w:pPr>
      <w:rPr>
        <w:rFonts w:hint="default"/>
        <w:lang w:val="zh-CN" w:eastAsia="zh-CN" w:bidi="zh-CN"/>
      </w:rPr>
    </w:lvl>
    <w:lvl w:ilvl="3">
      <w:start w:val="0"/>
      <w:numFmt w:val="bullet"/>
      <w:lvlText w:val="•"/>
      <w:lvlJc w:val="left"/>
      <w:pPr>
        <w:ind w:left="3478" w:hanging="213"/>
      </w:pPr>
      <w:rPr>
        <w:rFonts w:hint="default"/>
        <w:lang w:val="zh-CN" w:eastAsia="zh-CN" w:bidi="zh-CN"/>
      </w:rPr>
    </w:lvl>
    <w:lvl w:ilvl="4">
      <w:start w:val="0"/>
      <w:numFmt w:val="bullet"/>
      <w:lvlText w:val="•"/>
      <w:lvlJc w:val="left"/>
      <w:pPr>
        <w:ind w:left="4464" w:hanging="213"/>
      </w:pPr>
      <w:rPr>
        <w:rFonts w:hint="default"/>
        <w:lang w:val="zh-CN" w:eastAsia="zh-CN" w:bidi="zh-CN"/>
      </w:rPr>
    </w:lvl>
    <w:lvl w:ilvl="5">
      <w:start w:val="0"/>
      <w:numFmt w:val="bullet"/>
      <w:lvlText w:val="•"/>
      <w:lvlJc w:val="left"/>
      <w:pPr>
        <w:ind w:left="5450" w:hanging="213"/>
      </w:pPr>
      <w:rPr>
        <w:rFonts w:hint="default"/>
        <w:lang w:val="zh-CN" w:eastAsia="zh-CN" w:bidi="zh-CN"/>
      </w:rPr>
    </w:lvl>
    <w:lvl w:ilvl="6">
      <w:start w:val="0"/>
      <w:numFmt w:val="bullet"/>
      <w:lvlText w:val="•"/>
      <w:lvlJc w:val="left"/>
      <w:pPr>
        <w:ind w:left="6436" w:hanging="213"/>
      </w:pPr>
      <w:rPr>
        <w:rFonts w:hint="default"/>
        <w:lang w:val="zh-CN" w:eastAsia="zh-CN" w:bidi="zh-CN"/>
      </w:rPr>
    </w:lvl>
    <w:lvl w:ilvl="7">
      <w:start w:val="0"/>
      <w:numFmt w:val="bullet"/>
      <w:lvlText w:val="•"/>
      <w:lvlJc w:val="left"/>
      <w:pPr>
        <w:ind w:left="7422" w:hanging="213"/>
      </w:pPr>
      <w:rPr>
        <w:rFonts w:hint="default"/>
        <w:lang w:val="zh-CN" w:eastAsia="zh-CN" w:bidi="zh-CN"/>
      </w:rPr>
    </w:lvl>
    <w:lvl w:ilvl="8">
      <w:start w:val="0"/>
      <w:numFmt w:val="bullet"/>
      <w:lvlText w:val="•"/>
      <w:lvlJc w:val="left"/>
      <w:pPr>
        <w:ind w:left="8408" w:hanging="213"/>
      </w:pPr>
      <w:rPr>
        <w:rFonts w:hint="default"/>
        <w:lang w:val="zh-CN" w:eastAsia="zh-CN" w:bidi="zh-CN"/>
      </w:rPr>
    </w:lvl>
  </w:abstractNum>
  <w:abstractNum w:abstractNumId="83">
    <w:nsid w:val="5D22192C"/>
    <w:multiLevelType w:val="multilevel"/>
    <w:tmpl w:val="63402B5E"/>
    <w:lvl w:ilvl="0">
      <w:start w:val="5"/>
      <w:numFmt w:val="decimal"/>
      <w:lvlText w:val="%1"/>
      <w:lvlJc w:val="left"/>
      <w:pPr>
        <w:ind w:left="840" w:hanging="528"/>
        <w:jc w:val="left"/>
      </w:pPr>
      <w:rPr>
        <w:rFonts w:hint="default"/>
        <w:lang w:val="zh-CN" w:eastAsia="zh-CN" w:bidi="zh-CN"/>
      </w:rPr>
    </w:lvl>
    <w:lvl w:ilvl="1">
      <w:start w:val="2"/>
      <w:numFmt w:val="decimal"/>
      <w:lvlText w:val="%1.%2"/>
      <w:lvlJc w:val="left"/>
      <w:pPr>
        <w:ind w:left="840" w:hanging="528"/>
        <w:jc w:val="left"/>
      </w:pPr>
      <w:rPr>
        <w:rFonts w:ascii="黑体" w:eastAsia="黑体" w:hAnsi="黑体" w:cs="黑体" w:hint="default"/>
        <w:w w:val="100"/>
        <w:sz w:val="21"/>
        <w:szCs w:val="21"/>
        <w:lang w:val="zh-CN" w:eastAsia="zh-CN" w:bidi="zh-CN"/>
      </w:rPr>
    </w:lvl>
    <w:lvl w:ilvl="2">
      <w:start w:val="1"/>
      <w:numFmt w:val="decimal"/>
      <w:lvlText w:val="%1.%2.%3"/>
      <w:lvlJc w:val="left"/>
      <w:pPr>
        <w:ind w:left="732" w:hanging="736"/>
        <w:jc w:val="left"/>
      </w:pPr>
      <w:rPr>
        <w:rFonts w:ascii="黑体" w:eastAsia="黑体" w:hAnsi="黑体" w:cs="黑体" w:hint="default"/>
        <w:w w:val="100"/>
        <w:sz w:val="21"/>
        <w:szCs w:val="21"/>
        <w:lang w:val="zh-CN" w:eastAsia="zh-CN" w:bidi="zh-CN"/>
      </w:rPr>
    </w:lvl>
    <w:lvl w:ilvl="3">
      <w:start w:val="1"/>
      <w:numFmt w:val="decimal"/>
      <w:lvlText w:val="%1.%2.%3.%4"/>
      <w:lvlJc w:val="left"/>
      <w:pPr>
        <w:ind w:left="732" w:hanging="844"/>
        <w:jc w:val="left"/>
      </w:pPr>
      <w:rPr>
        <w:rFonts w:ascii="宋体" w:eastAsia="宋体" w:hAnsi="宋体" w:cs="宋体" w:hint="default"/>
        <w:spacing w:val="-2"/>
        <w:w w:val="100"/>
        <w:sz w:val="21"/>
        <w:szCs w:val="21"/>
        <w:lang w:val="zh-CN" w:eastAsia="zh-CN" w:bidi="zh-CN"/>
      </w:rPr>
    </w:lvl>
    <w:lvl w:ilvl="4">
      <w:start w:val="0"/>
      <w:numFmt w:val="bullet"/>
      <w:lvlText w:val="•"/>
      <w:lvlJc w:val="left"/>
      <w:pPr>
        <w:ind w:left="4020" w:hanging="844"/>
      </w:pPr>
      <w:rPr>
        <w:rFonts w:hint="default"/>
        <w:lang w:val="zh-CN" w:eastAsia="zh-CN" w:bidi="zh-CN"/>
      </w:rPr>
    </w:lvl>
    <w:lvl w:ilvl="5">
      <w:start w:val="0"/>
      <w:numFmt w:val="bullet"/>
      <w:lvlText w:val="•"/>
      <w:lvlJc w:val="left"/>
      <w:pPr>
        <w:ind w:left="5080" w:hanging="844"/>
      </w:pPr>
      <w:rPr>
        <w:rFonts w:hint="default"/>
        <w:lang w:val="zh-CN" w:eastAsia="zh-CN" w:bidi="zh-CN"/>
      </w:rPr>
    </w:lvl>
    <w:lvl w:ilvl="6">
      <w:start w:val="0"/>
      <w:numFmt w:val="bullet"/>
      <w:lvlText w:val="•"/>
      <w:lvlJc w:val="left"/>
      <w:pPr>
        <w:ind w:left="6140" w:hanging="844"/>
      </w:pPr>
      <w:rPr>
        <w:rFonts w:hint="default"/>
        <w:lang w:val="zh-CN" w:eastAsia="zh-CN" w:bidi="zh-CN"/>
      </w:rPr>
    </w:lvl>
    <w:lvl w:ilvl="7">
      <w:start w:val="0"/>
      <w:numFmt w:val="bullet"/>
      <w:lvlText w:val="•"/>
      <w:lvlJc w:val="left"/>
      <w:pPr>
        <w:ind w:left="7200" w:hanging="844"/>
      </w:pPr>
      <w:rPr>
        <w:rFonts w:hint="default"/>
        <w:lang w:val="zh-CN" w:eastAsia="zh-CN" w:bidi="zh-CN"/>
      </w:rPr>
    </w:lvl>
    <w:lvl w:ilvl="8">
      <w:start w:val="0"/>
      <w:numFmt w:val="bullet"/>
      <w:lvlText w:val="•"/>
      <w:lvlJc w:val="left"/>
      <w:pPr>
        <w:ind w:left="8260" w:hanging="844"/>
      </w:pPr>
      <w:rPr>
        <w:rFonts w:hint="default"/>
        <w:lang w:val="zh-CN" w:eastAsia="zh-CN" w:bidi="zh-CN"/>
      </w:rPr>
    </w:lvl>
  </w:abstractNum>
  <w:abstractNum w:abstractNumId="84">
    <w:nsid w:val="5E727B6B"/>
    <w:multiLevelType w:val="hybridMultilevel"/>
    <w:tmpl w:val="F6B05434"/>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85">
    <w:nsid w:val="5F230CBE"/>
    <w:multiLevelType w:val="multilevel"/>
    <w:tmpl w:val="998046A4"/>
    <w:lvl w:ilvl="0">
      <w:start w:val="6"/>
      <w:numFmt w:val="decimal"/>
      <w:lvlText w:val="%1"/>
      <w:lvlJc w:val="left"/>
      <w:pPr>
        <w:ind w:left="888" w:hanging="576"/>
        <w:jc w:val="left"/>
      </w:pPr>
      <w:rPr>
        <w:rFonts w:hint="default"/>
        <w:lang w:val="zh-CN" w:eastAsia="zh-CN" w:bidi="zh-CN"/>
      </w:rPr>
    </w:lvl>
    <w:lvl w:ilvl="1">
      <w:start w:val="2"/>
      <w:numFmt w:val="decimal"/>
      <w:lvlText w:val="%1.%2"/>
      <w:lvlJc w:val="left"/>
      <w:pPr>
        <w:ind w:left="888" w:hanging="576"/>
        <w:jc w:val="left"/>
      </w:pPr>
      <w:rPr>
        <w:rFonts w:hint="default"/>
        <w:lang w:val="zh-CN" w:eastAsia="zh-CN" w:bidi="zh-CN"/>
      </w:rPr>
    </w:lvl>
    <w:lvl w:ilvl="2">
      <w:start w:val="1"/>
      <w:numFmt w:val="decimal"/>
      <w:lvlText w:val="%1.%2.%3"/>
      <w:lvlJc w:val="left"/>
      <w:pPr>
        <w:ind w:left="888" w:hanging="576"/>
        <w:jc w:val="left"/>
      </w:pPr>
      <w:rPr>
        <w:rFonts w:ascii="黑体" w:eastAsia="黑体" w:hAnsi="黑体" w:cs="黑体" w:hint="default"/>
        <w:w w:val="100"/>
        <w:sz w:val="21"/>
        <w:szCs w:val="21"/>
        <w:lang w:val="zh-CN" w:eastAsia="zh-CN" w:bidi="zh-CN"/>
      </w:rPr>
    </w:lvl>
    <w:lvl w:ilvl="3">
      <w:start w:val="1"/>
      <w:numFmt w:val="decimal"/>
      <w:lvlText w:val="%4）"/>
      <w:lvlJc w:val="left"/>
      <w:pPr>
        <w:ind w:left="1053" w:hanging="321"/>
        <w:jc w:val="left"/>
      </w:pPr>
      <w:rPr>
        <w:rFonts w:ascii="宋体" w:eastAsia="宋体" w:hAnsi="宋体" w:cs="宋体" w:hint="default"/>
        <w:spacing w:val="0"/>
        <w:w w:val="100"/>
        <w:sz w:val="19"/>
        <w:szCs w:val="19"/>
        <w:lang w:val="zh-CN" w:eastAsia="zh-CN" w:bidi="zh-CN"/>
      </w:rPr>
    </w:lvl>
    <w:lvl w:ilvl="4">
      <w:start w:val="0"/>
      <w:numFmt w:val="bullet"/>
      <w:lvlText w:val="•"/>
      <w:lvlJc w:val="left"/>
      <w:pPr>
        <w:ind w:left="4166" w:hanging="321"/>
      </w:pPr>
      <w:rPr>
        <w:rFonts w:hint="default"/>
        <w:lang w:val="zh-CN" w:eastAsia="zh-CN" w:bidi="zh-CN"/>
      </w:rPr>
    </w:lvl>
    <w:lvl w:ilvl="5">
      <w:start w:val="0"/>
      <w:numFmt w:val="bullet"/>
      <w:lvlText w:val="•"/>
      <w:lvlJc w:val="left"/>
      <w:pPr>
        <w:ind w:left="5202" w:hanging="321"/>
      </w:pPr>
      <w:rPr>
        <w:rFonts w:hint="default"/>
        <w:lang w:val="zh-CN" w:eastAsia="zh-CN" w:bidi="zh-CN"/>
      </w:rPr>
    </w:lvl>
    <w:lvl w:ilvl="6">
      <w:start w:val="0"/>
      <w:numFmt w:val="bullet"/>
      <w:lvlText w:val="•"/>
      <w:lvlJc w:val="left"/>
      <w:pPr>
        <w:ind w:left="6237" w:hanging="321"/>
      </w:pPr>
      <w:rPr>
        <w:rFonts w:hint="default"/>
        <w:lang w:val="zh-CN" w:eastAsia="zh-CN" w:bidi="zh-CN"/>
      </w:rPr>
    </w:lvl>
    <w:lvl w:ilvl="7">
      <w:start w:val="0"/>
      <w:numFmt w:val="bullet"/>
      <w:lvlText w:val="•"/>
      <w:lvlJc w:val="left"/>
      <w:pPr>
        <w:ind w:left="7273" w:hanging="321"/>
      </w:pPr>
      <w:rPr>
        <w:rFonts w:hint="default"/>
        <w:lang w:val="zh-CN" w:eastAsia="zh-CN" w:bidi="zh-CN"/>
      </w:rPr>
    </w:lvl>
    <w:lvl w:ilvl="8">
      <w:start w:val="0"/>
      <w:numFmt w:val="bullet"/>
      <w:lvlText w:val="•"/>
      <w:lvlJc w:val="left"/>
      <w:pPr>
        <w:ind w:left="8308" w:hanging="321"/>
      </w:pPr>
      <w:rPr>
        <w:rFonts w:hint="default"/>
        <w:lang w:val="zh-CN" w:eastAsia="zh-CN" w:bidi="zh-CN"/>
      </w:rPr>
    </w:lvl>
  </w:abstractNum>
  <w:abstractNum w:abstractNumId="86">
    <w:nsid w:val="5FD36A37"/>
    <w:multiLevelType w:val="hybridMultilevel"/>
    <w:tmpl w:val="3DD46774"/>
    <w:lvl w:ilvl="0">
      <w:start w:val="2"/>
      <w:numFmt w:val="lowerLetter"/>
      <w:lvlText w:val="%1)"/>
      <w:lvlJc w:val="left"/>
      <w:pPr>
        <w:ind w:left="112" w:hanging="276"/>
        <w:jc w:val="left"/>
      </w:pPr>
      <w:rPr>
        <w:rFonts w:ascii="宋体" w:eastAsia="宋体" w:hAnsi="宋体" w:cs="宋体" w:hint="default"/>
        <w:w w:val="100"/>
        <w:sz w:val="18"/>
        <w:szCs w:val="18"/>
        <w:lang w:val="zh-CN" w:eastAsia="zh-CN" w:bidi="zh-CN"/>
      </w:rPr>
    </w:lvl>
    <w:lvl w:ilvl="1">
      <w:start w:val="0"/>
      <w:numFmt w:val="bullet"/>
      <w:lvlText w:val="•"/>
      <w:lvlJc w:val="left"/>
      <w:pPr>
        <w:ind w:left="501" w:hanging="276"/>
      </w:pPr>
      <w:rPr>
        <w:rFonts w:hint="default"/>
        <w:lang w:val="zh-CN" w:eastAsia="zh-CN" w:bidi="zh-CN"/>
      </w:rPr>
    </w:lvl>
    <w:lvl w:ilvl="2">
      <w:start w:val="0"/>
      <w:numFmt w:val="bullet"/>
      <w:lvlText w:val="•"/>
      <w:lvlJc w:val="left"/>
      <w:pPr>
        <w:ind w:left="882" w:hanging="276"/>
      </w:pPr>
      <w:rPr>
        <w:rFonts w:hint="default"/>
        <w:lang w:val="zh-CN" w:eastAsia="zh-CN" w:bidi="zh-CN"/>
      </w:rPr>
    </w:lvl>
    <w:lvl w:ilvl="3">
      <w:start w:val="0"/>
      <w:numFmt w:val="bullet"/>
      <w:lvlText w:val="•"/>
      <w:lvlJc w:val="left"/>
      <w:pPr>
        <w:ind w:left="1263" w:hanging="276"/>
      </w:pPr>
      <w:rPr>
        <w:rFonts w:hint="default"/>
        <w:lang w:val="zh-CN" w:eastAsia="zh-CN" w:bidi="zh-CN"/>
      </w:rPr>
    </w:lvl>
    <w:lvl w:ilvl="4">
      <w:start w:val="0"/>
      <w:numFmt w:val="bullet"/>
      <w:lvlText w:val="•"/>
      <w:lvlJc w:val="left"/>
      <w:pPr>
        <w:ind w:left="1644" w:hanging="276"/>
      </w:pPr>
      <w:rPr>
        <w:rFonts w:hint="default"/>
        <w:lang w:val="zh-CN" w:eastAsia="zh-CN" w:bidi="zh-CN"/>
      </w:rPr>
    </w:lvl>
    <w:lvl w:ilvl="5">
      <w:start w:val="0"/>
      <w:numFmt w:val="bullet"/>
      <w:lvlText w:val="•"/>
      <w:lvlJc w:val="left"/>
      <w:pPr>
        <w:ind w:left="2025" w:hanging="276"/>
      </w:pPr>
      <w:rPr>
        <w:rFonts w:hint="default"/>
        <w:lang w:val="zh-CN" w:eastAsia="zh-CN" w:bidi="zh-CN"/>
      </w:rPr>
    </w:lvl>
    <w:lvl w:ilvl="6">
      <w:start w:val="0"/>
      <w:numFmt w:val="bullet"/>
      <w:lvlText w:val="•"/>
      <w:lvlJc w:val="left"/>
      <w:pPr>
        <w:ind w:left="2406" w:hanging="276"/>
      </w:pPr>
      <w:rPr>
        <w:rFonts w:hint="default"/>
        <w:lang w:val="zh-CN" w:eastAsia="zh-CN" w:bidi="zh-CN"/>
      </w:rPr>
    </w:lvl>
    <w:lvl w:ilvl="7">
      <w:start w:val="0"/>
      <w:numFmt w:val="bullet"/>
      <w:lvlText w:val="•"/>
      <w:lvlJc w:val="left"/>
      <w:pPr>
        <w:ind w:left="2787" w:hanging="276"/>
      </w:pPr>
      <w:rPr>
        <w:rFonts w:hint="default"/>
        <w:lang w:val="zh-CN" w:eastAsia="zh-CN" w:bidi="zh-CN"/>
      </w:rPr>
    </w:lvl>
    <w:lvl w:ilvl="8">
      <w:start w:val="0"/>
      <w:numFmt w:val="bullet"/>
      <w:lvlText w:val="•"/>
      <w:lvlJc w:val="left"/>
      <w:pPr>
        <w:ind w:left="3168" w:hanging="276"/>
      </w:pPr>
      <w:rPr>
        <w:rFonts w:hint="default"/>
        <w:lang w:val="zh-CN" w:eastAsia="zh-CN" w:bidi="zh-CN"/>
      </w:rPr>
    </w:lvl>
  </w:abstractNum>
  <w:abstractNum w:abstractNumId="87">
    <w:nsid w:val="60F61ABE"/>
    <w:multiLevelType w:val="hybridMultilevel"/>
    <w:tmpl w:val="236A1F64"/>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88">
    <w:nsid w:val="620F250D"/>
    <w:multiLevelType w:val="hybridMultilevel"/>
    <w:tmpl w:val="38C8C106"/>
    <w:lvl w:ilvl="0">
      <w:start w:val="1"/>
      <w:numFmt w:val="lowerLetter"/>
      <w:lvlText w:val="%1)"/>
      <w:lvlJc w:val="left"/>
      <w:pPr>
        <w:ind w:left="386"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785" w:hanging="276"/>
      </w:pPr>
      <w:rPr>
        <w:rFonts w:hint="default"/>
        <w:lang w:val="zh-CN" w:eastAsia="zh-CN" w:bidi="zh-CN"/>
      </w:rPr>
    </w:lvl>
    <w:lvl w:ilvl="2">
      <w:start w:val="0"/>
      <w:numFmt w:val="bullet"/>
      <w:lvlText w:val="•"/>
      <w:lvlJc w:val="left"/>
      <w:pPr>
        <w:ind w:left="1190" w:hanging="276"/>
      </w:pPr>
      <w:rPr>
        <w:rFonts w:hint="default"/>
        <w:lang w:val="zh-CN" w:eastAsia="zh-CN" w:bidi="zh-CN"/>
      </w:rPr>
    </w:lvl>
    <w:lvl w:ilvl="3">
      <w:start w:val="0"/>
      <w:numFmt w:val="bullet"/>
      <w:lvlText w:val="•"/>
      <w:lvlJc w:val="left"/>
      <w:pPr>
        <w:ind w:left="1595" w:hanging="276"/>
      </w:pPr>
      <w:rPr>
        <w:rFonts w:hint="default"/>
        <w:lang w:val="zh-CN" w:eastAsia="zh-CN" w:bidi="zh-CN"/>
      </w:rPr>
    </w:lvl>
    <w:lvl w:ilvl="4">
      <w:start w:val="0"/>
      <w:numFmt w:val="bullet"/>
      <w:lvlText w:val="•"/>
      <w:lvlJc w:val="left"/>
      <w:pPr>
        <w:ind w:left="2000" w:hanging="276"/>
      </w:pPr>
      <w:rPr>
        <w:rFonts w:hint="default"/>
        <w:lang w:val="zh-CN" w:eastAsia="zh-CN" w:bidi="zh-CN"/>
      </w:rPr>
    </w:lvl>
    <w:lvl w:ilvl="5">
      <w:start w:val="0"/>
      <w:numFmt w:val="bullet"/>
      <w:lvlText w:val="•"/>
      <w:lvlJc w:val="left"/>
      <w:pPr>
        <w:ind w:left="2405" w:hanging="276"/>
      </w:pPr>
      <w:rPr>
        <w:rFonts w:hint="default"/>
        <w:lang w:val="zh-CN" w:eastAsia="zh-CN" w:bidi="zh-CN"/>
      </w:rPr>
    </w:lvl>
    <w:lvl w:ilvl="6">
      <w:start w:val="0"/>
      <w:numFmt w:val="bullet"/>
      <w:lvlText w:val="•"/>
      <w:lvlJc w:val="left"/>
      <w:pPr>
        <w:ind w:left="2810" w:hanging="276"/>
      </w:pPr>
      <w:rPr>
        <w:rFonts w:hint="default"/>
        <w:lang w:val="zh-CN" w:eastAsia="zh-CN" w:bidi="zh-CN"/>
      </w:rPr>
    </w:lvl>
    <w:lvl w:ilvl="7">
      <w:start w:val="0"/>
      <w:numFmt w:val="bullet"/>
      <w:lvlText w:val="•"/>
      <w:lvlJc w:val="left"/>
      <w:pPr>
        <w:ind w:left="3215" w:hanging="276"/>
      </w:pPr>
      <w:rPr>
        <w:rFonts w:hint="default"/>
        <w:lang w:val="zh-CN" w:eastAsia="zh-CN" w:bidi="zh-CN"/>
      </w:rPr>
    </w:lvl>
    <w:lvl w:ilvl="8">
      <w:start w:val="0"/>
      <w:numFmt w:val="bullet"/>
      <w:lvlText w:val="•"/>
      <w:lvlJc w:val="left"/>
      <w:pPr>
        <w:ind w:left="3620" w:hanging="276"/>
      </w:pPr>
      <w:rPr>
        <w:rFonts w:hint="default"/>
        <w:lang w:val="zh-CN" w:eastAsia="zh-CN" w:bidi="zh-CN"/>
      </w:rPr>
    </w:lvl>
  </w:abstractNum>
  <w:abstractNum w:abstractNumId="89">
    <w:nsid w:val="633705B1"/>
    <w:multiLevelType w:val="hybridMultilevel"/>
    <w:tmpl w:val="26141342"/>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90">
    <w:nsid w:val="655C4ACA"/>
    <w:multiLevelType w:val="hybridMultilevel"/>
    <w:tmpl w:val="DCE031E6"/>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91">
    <w:nsid w:val="65D855B6"/>
    <w:multiLevelType w:val="hybridMultilevel"/>
    <w:tmpl w:val="C5AAC25A"/>
    <w:lvl w:ilvl="0">
      <w:start w:val="1"/>
      <w:numFmt w:val="lowerLetter"/>
      <w:lvlText w:val="%1)"/>
      <w:lvlJc w:val="left"/>
      <w:pPr>
        <w:ind w:left="384" w:hanging="276"/>
        <w:jc w:val="left"/>
      </w:pPr>
      <w:rPr>
        <w:rFonts w:ascii="宋体" w:eastAsia="宋体" w:hAnsi="宋体" w:cs="宋体" w:hint="default"/>
        <w:w w:val="100"/>
        <w:sz w:val="18"/>
        <w:szCs w:val="18"/>
        <w:lang w:val="zh-CN" w:eastAsia="zh-CN" w:bidi="zh-CN"/>
      </w:rPr>
    </w:lvl>
    <w:lvl w:ilvl="1">
      <w:start w:val="0"/>
      <w:numFmt w:val="bullet"/>
      <w:lvlText w:val="•"/>
      <w:lvlJc w:val="left"/>
      <w:pPr>
        <w:ind w:left="811" w:hanging="276"/>
      </w:pPr>
      <w:rPr>
        <w:rFonts w:hint="default"/>
        <w:lang w:val="zh-CN" w:eastAsia="zh-CN" w:bidi="zh-CN"/>
      </w:rPr>
    </w:lvl>
    <w:lvl w:ilvl="2">
      <w:start w:val="0"/>
      <w:numFmt w:val="bullet"/>
      <w:lvlText w:val="•"/>
      <w:lvlJc w:val="left"/>
      <w:pPr>
        <w:ind w:left="1242" w:hanging="276"/>
      </w:pPr>
      <w:rPr>
        <w:rFonts w:hint="default"/>
        <w:lang w:val="zh-CN" w:eastAsia="zh-CN" w:bidi="zh-CN"/>
      </w:rPr>
    </w:lvl>
    <w:lvl w:ilvl="3">
      <w:start w:val="0"/>
      <w:numFmt w:val="bullet"/>
      <w:lvlText w:val="•"/>
      <w:lvlJc w:val="left"/>
      <w:pPr>
        <w:ind w:left="1673" w:hanging="276"/>
      </w:pPr>
      <w:rPr>
        <w:rFonts w:hint="default"/>
        <w:lang w:val="zh-CN" w:eastAsia="zh-CN" w:bidi="zh-CN"/>
      </w:rPr>
    </w:lvl>
    <w:lvl w:ilvl="4">
      <w:start w:val="0"/>
      <w:numFmt w:val="bullet"/>
      <w:lvlText w:val="•"/>
      <w:lvlJc w:val="left"/>
      <w:pPr>
        <w:ind w:left="2104" w:hanging="276"/>
      </w:pPr>
      <w:rPr>
        <w:rFonts w:hint="default"/>
        <w:lang w:val="zh-CN" w:eastAsia="zh-CN" w:bidi="zh-CN"/>
      </w:rPr>
    </w:lvl>
    <w:lvl w:ilvl="5">
      <w:start w:val="0"/>
      <w:numFmt w:val="bullet"/>
      <w:lvlText w:val="•"/>
      <w:lvlJc w:val="left"/>
      <w:pPr>
        <w:ind w:left="2535" w:hanging="276"/>
      </w:pPr>
      <w:rPr>
        <w:rFonts w:hint="default"/>
        <w:lang w:val="zh-CN" w:eastAsia="zh-CN" w:bidi="zh-CN"/>
      </w:rPr>
    </w:lvl>
    <w:lvl w:ilvl="6">
      <w:start w:val="0"/>
      <w:numFmt w:val="bullet"/>
      <w:lvlText w:val="•"/>
      <w:lvlJc w:val="left"/>
      <w:pPr>
        <w:ind w:left="2966" w:hanging="276"/>
      </w:pPr>
      <w:rPr>
        <w:rFonts w:hint="default"/>
        <w:lang w:val="zh-CN" w:eastAsia="zh-CN" w:bidi="zh-CN"/>
      </w:rPr>
    </w:lvl>
    <w:lvl w:ilvl="7">
      <w:start w:val="0"/>
      <w:numFmt w:val="bullet"/>
      <w:lvlText w:val="•"/>
      <w:lvlJc w:val="left"/>
      <w:pPr>
        <w:ind w:left="3397" w:hanging="276"/>
      </w:pPr>
      <w:rPr>
        <w:rFonts w:hint="default"/>
        <w:lang w:val="zh-CN" w:eastAsia="zh-CN" w:bidi="zh-CN"/>
      </w:rPr>
    </w:lvl>
    <w:lvl w:ilvl="8">
      <w:start w:val="0"/>
      <w:numFmt w:val="bullet"/>
      <w:lvlText w:val="•"/>
      <w:lvlJc w:val="left"/>
      <w:pPr>
        <w:ind w:left="3828" w:hanging="276"/>
      </w:pPr>
      <w:rPr>
        <w:rFonts w:hint="default"/>
        <w:lang w:val="zh-CN" w:eastAsia="zh-CN" w:bidi="zh-CN"/>
      </w:rPr>
    </w:lvl>
  </w:abstractNum>
  <w:abstractNum w:abstractNumId="92">
    <w:nsid w:val="6668756F"/>
    <w:multiLevelType w:val="hybridMultilevel"/>
    <w:tmpl w:val="EAFC4244"/>
    <w:lvl w:ilvl="0">
      <w:start w:val="3"/>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93">
    <w:nsid w:val="672F3472"/>
    <w:multiLevelType w:val="hybridMultilevel"/>
    <w:tmpl w:val="89E0E16C"/>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94">
    <w:nsid w:val="679C2A3E"/>
    <w:multiLevelType w:val="hybridMultilevel"/>
    <w:tmpl w:val="7D5A54E8"/>
    <w:lvl w:ilvl="0">
      <w:start w:val="9"/>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95">
    <w:nsid w:val="6DA81477"/>
    <w:multiLevelType w:val="hybridMultilevel"/>
    <w:tmpl w:val="82A46630"/>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96">
    <w:nsid w:val="700A778F"/>
    <w:multiLevelType w:val="hybridMultilevel"/>
    <w:tmpl w:val="FC9689CA"/>
    <w:lvl w:ilvl="0">
      <w:start w:val="1"/>
      <w:numFmt w:val="lowerLetter"/>
      <w:lvlText w:val="%1)"/>
      <w:lvlJc w:val="left"/>
      <w:pPr>
        <w:ind w:left="106"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572" w:hanging="276"/>
      </w:pPr>
      <w:rPr>
        <w:rFonts w:hint="default"/>
        <w:lang w:val="zh-CN" w:eastAsia="zh-CN" w:bidi="zh-CN"/>
      </w:rPr>
    </w:lvl>
    <w:lvl w:ilvl="2">
      <w:start w:val="0"/>
      <w:numFmt w:val="bullet"/>
      <w:lvlText w:val="•"/>
      <w:lvlJc w:val="left"/>
      <w:pPr>
        <w:ind w:left="1045" w:hanging="276"/>
      </w:pPr>
      <w:rPr>
        <w:rFonts w:hint="default"/>
        <w:lang w:val="zh-CN" w:eastAsia="zh-CN" w:bidi="zh-CN"/>
      </w:rPr>
    </w:lvl>
    <w:lvl w:ilvl="3">
      <w:start w:val="0"/>
      <w:numFmt w:val="bullet"/>
      <w:lvlText w:val="•"/>
      <w:lvlJc w:val="left"/>
      <w:pPr>
        <w:ind w:left="1518" w:hanging="276"/>
      </w:pPr>
      <w:rPr>
        <w:rFonts w:hint="default"/>
        <w:lang w:val="zh-CN" w:eastAsia="zh-CN" w:bidi="zh-CN"/>
      </w:rPr>
    </w:lvl>
    <w:lvl w:ilvl="4">
      <w:start w:val="0"/>
      <w:numFmt w:val="bullet"/>
      <w:lvlText w:val="•"/>
      <w:lvlJc w:val="left"/>
      <w:pPr>
        <w:ind w:left="1990" w:hanging="276"/>
      </w:pPr>
      <w:rPr>
        <w:rFonts w:hint="default"/>
        <w:lang w:val="zh-CN" w:eastAsia="zh-CN" w:bidi="zh-CN"/>
      </w:rPr>
    </w:lvl>
    <w:lvl w:ilvl="5">
      <w:start w:val="0"/>
      <w:numFmt w:val="bullet"/>
      <w:lvlText w:val="•"/>
      <w:lvlJc w:val="left"/>
      <w:pPr>
        <w:ind w:left="2463" w:hanging="276"/>
      </w:pPr>
      <w:rPr>
        <w:rFonts w:hint="default"/>
        <w:lang w:val="zh-CN" w:eastAsia="zh-CN" w:bidi="zh-CN"/>
      </w:rPr>
    </w:lvl>
    <w:lvl w:ilvl="6">
      <w:start w:val="0"/>
      <w:numFmt w:val="bullet"/>
      <w:lvlText w:val="•"/>
      <w:lvlJc w:val="left"/>
      <w:pPr>
        <w:ind w:left="2936" w:hanging="276"/>
      </w:pPr>
      <w:rPr>
        <w:rFonts w:hint="default"/>
        <w:lang w:val="zh-CN" w:eastAsia="zh-CN" w:bidi="zh-CN"/>
      </w:rPr>
    </w:lvl>
    <w:lvl w:ilvl="7">
      <w:start w:val="0"/>
      <w:numFmt w:val="bullet"/>
      <w:lvlText w:val="•"/>
      <w:lvlJc w:val="left"/>
      <w:pPr>
        <w:ind w:left="3408" w:hanging="276"/>
      </w:pPr>
      <w:rPr>
        <w:rFonts w:hint="default"/>
        <w:lang w:val="zh-CN" w:eastAsia="zh-CN" w:bidi="zh-CN"/>
      </w:rPr>
    </w:lvl>
    <w:lvl w:ilvl="8">
      <w:start w:val="0"/>
      <w:numFmt w:val="bullet"/>
      <w:lvlText w:val="•"/>
      <w:lvlJc w:val="left"/>
      <w:pPr>
        <w:ind w:left="3881" w:hanging="276"/>
      </w:pPr>
      <w:rPr>
        <w:rFonts w:hint="default"/>
        <w:lang w:val="zh-CN" w:eastAsia="zh-CN" w:bidi="zh-CN"/>
      </w:rPr>
    </w:lvl>
  </w:abstractNum>
  <w:abstractNum w:abstractNumId="97">
    <w:nsid w:val="71441A5B"/>
    <w:multiLevelType w:val="hybridMultilevel"/>
    <w:tmpl w:val="AA98381E"/>
    <w:lvl w:ilvl="0">
      <w:start w:val="4"/>
      <w:numFmt w:val="lowerLetter"/>
      <w:lvlText w:val="%1)"/>
      <w:lvlJc w:val="left"/>
      <w:pPr>
        <w:ind w:left="110"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551" w:hanging="276"/>
      </w:pPr>
      <w:rPr>
        <w:rFonts w:hint="default"/>
        <w:lang w:val="zh-CN" w:eastAsia="zh-CN" w:bidi="zh-CN"/>
      </w:rPr>
    </w:lvl>
    <w:lvl w:ilvl="2">
      <w:start w:val="0"/>
      <w:numFmt w:val="bullet"/>
      <w:lvlText w:val="•"/>
      <w:lvlJc w:val="left"/>
      <w:pPr>
        <w:ind w:left="982" w:hanging="276"/>
      </w:pPr>
      <w:rPr>
        <w:rFonts w:hint="default"/>
        <w:lang w:val="zh-CN" w:eastAsia="zh-CN" w:bidi="zh-CN"/>
      </w:rPr>
    </w:lvl>
    <w:lvl w:ilvl="3">
      <w:start w:val="0"/>
      <w:numFmt w:val="bullet"/>
      <w:lvlText w:val="•"/>
      <w:lvlJc w:val="left"/>
      <w:pPr>
        <w:ind w:left="1413" w:hanging="276"/>
      </w:pPr>
      <w:rPr>
        <w:rFonts w:hint="default"/>
        <w:lang w:val="zh-CN" w:eastAsia="zh-CN" w:bidi="zh-CN"/>
      </w:rPr>
    </w:lvl>
    <w:lvl w:ilvl="4">
      <w:start w:val="0"/>
      <w:numFmt w:val="bullet"/>
      <w:lvlText w:val="•"/>
      <w:lvlJc w:val="left"/>
      <w:pPr>
        <w:ind w:left="1844" w:hanging="276"/>
      </w:pPr>
      <w:rPr>
        <w:rFonts w:hint="default"/>
        <w:lang w:val="zh-CN" w:eastAsia="zh-CN" w:bidi="zh-CN"/>
      </w:rPr>
    </w:lvl>
    <w:lvl w:ilvl="5">
      <w:start w:val="0"/>
      <w:numFmt w:val="bullet"/>
      <w:lvlText w:val="•"/>
      <w:lvlJc w:val="left"/>
      <w:pPr>
        <w:ind w:left="2275" w:hanging="276"/>
      </w:pPr>
      <w:rPr>
        <w:rFonts w:hint="default"/>
        <w:lang w:val="zh-CN" w:eastAsia="zh-CN" w:bidi="zh-CN"/>
      </w:rPr>
    </w:lvl>
    <w:lvl w:ilvl="6">
      <w:start w:val="0"/>
      <w:numFmt w:val="bullet"/>
      <w:lvlText w:val="•"/>
      <w:lvlJc w:val="left"/>
      <w:pPr>
        <w:ind w:left="2706" w:hanging="276"/>
      </w:pPr>
      <w:rPr>
        <w:rFonts w:hint="default"/>
        <w:lang w:val="zh-CN" w:eastAsia="zh-CN" w:bidi="zh-CN"/>
      </w:rPr>
    </w:lvl>
    <w:lvl w:ilvl="7">
      <w:start w:val="0"/>
      <w:numFmt w:val="bullet"/>
      <w:lvlText w:val="•"/>
      <w:lvlJc w:val="left"/>
      <w:pPr>
        <w:ind w:left="3137" w:hanging="276"/>
      </w:pPr>
      <w:rPr>
        <w:rFonts w:hint="default"/>
        <w:lang w:val="zh-CN" w:eastAsia="zh-CN" w:bidi="zh-CN"/>
      </w:rPr>
    </w:lvl>
    <w:lvl w:ilvl="8">
      <w:start w:val="0"/>
      <w:numFmt w:val="bullet"/>
      <w:lvlText w:val="•"/>
      <w:lvlJc w:val="left"/>
      <w:pPr>
        <w:ind w:left="3568" w:hanging="276"/>
      </w:pPr>
      <w:rPr>
        <w:rFonts w:hint="default"/>
        <w:lang w:val="zh-CN" w:eastAsia="zh-CN" w:bidi="zh-CN"/>
      </w:rPr>
    </w:lvl>
  </w:abstractNum>
  <w:abstractNum w:abstractNumId="98">
    <w:nsid w:val="71E93990"/>
    <w:multiLevelType w:val="hybridMultilevel"/>
    <w:tmpl w:val="14D0C24E"/>
    <w:lvl w:ilvl="0">
      <w:start w:val="3"/>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99">
    <w:nsid w:val="72B8492D"/>
    <w:multiLevelType w:val="hybridMultilevel"/>
    <w:tmpl w:val="0D34EBA8"/>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100">
    <w:nsid w:val="73014DF4"/>
    <w:multiLevelType w:val="hybridMultilevel"/>
    <w:tmpl w:val="BDF4D52A"/>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101">
    <w:nsid w:val="74024A56"/>
    <w:multiLevelType w:val="multilevel"/>
    <w:tmpl w:val="2834C3DC"/>
    <w:lvl w:ilvl="0">
      <w:start w:val="5"/>
      <w:numFmt w:val="decimal"/>
      <w:lvlText w:val="%1"/>
      <w:lvlJc w:val="left"/>
      <w:pPr>
        <w:ind w:left="1048" w:hanging="736"/>
        <w:jc w:val="left"/>
      </w:pPr>
      <w:rPr>
        <w:rFonts w:hint="default"/>
        <w:lang w:val="zh-CN" w:eastAsia="zh-CN" w:bidi="zh-CN"/>
      </w:rPr>
    </w:lvl>
    <w:lvl w:ilvl="1">
      <w:start w:val="1"/>
      <w:numFmt w:val="decimal"/>
      <w:lvlText w:val="%1.%2"/>
      <w:lvlJc w:val="left"/>
      <w:pPr>
        <w:ind w:left="1048" w:hanging="736"/>
        <w:jc w:val="left"/>
      </w:pPr>
      <w:rPr>
        <w:rFonts w:hint="default"/>
        <w:lang w:val="zh-CN" w:eastAsia="zh-CN" w:bidi="zh-CN"/>
      </w:rPr>
    </w:lvl>
    <w:lvl w:ilvl="2">
      <w:start w:val="1"/>
      <w:numFmt w:val="decimal"/>
      <w:lvlText w:val="%1.%2.%3"/>
      <w:lvlJc w:val="left"/>
      <w:pPr>
        <w:ind w:left="1048" w:hanging="736"/>
        <w:jc w:val="left"/>
      </w:pPr>
      <w:rPr>
        <w:rFonts w:ascii="黑体" w:eastAsia="黑体" w:hAnsi="黑体" w:cs="黑体" w:hint="default"/>
        <w:w w:val="100"/>
        <w:sz w:val="21"/>
        <w:szCs w:val="21"/>
        <w:lang w:val="zh-CN" w:eastAsia="zh-CN" w:bidi="zh-CN"/>
      </w:rPr>
    </w:lvl>
    <w:lvl w:ilvl="3">
      <w:start w:val="1"/>
      <w:numFmt w:val="decimal"/>
      <w:lvlText w:val="%1.%2.%3.%4"/>
      <w:lvlJc w:val="left"/>
      <w:pPr>
        <w:ind w:left="1156" w:hanging="844"/>
        <w:jc w:val="left"/>
      </w:pPr>
      <w:rPr>
        <w:rFonts w:ascii="宋体" w:eastAsia="宋体" w:hAnsi="宋体" w:cs="宋体" w:hint="default"/>
        <w:spacing w:val="-2"/>
        <w:w w:val="100"/>
        <w:sz w:val="21"/>
        <w:szCs w:val="21"/>
        <w:lang w:val="zh-CN" w:eastAsia="zh-CN" w:bidi="zh-CN"/>
      </w:rPr>
    </w:lvl>
    <w:lvl w:ilvl="4">
      <w:start w:val="0"/>
      <w:numFmt w:val="bullet"/>
      <w:lvlText w:val="•"/>
      <w:lvlJc w:val="left"/>
      <w:pPr>
        <w:ind w:left="4233" w:hanging="844"/>
      </w:pPr>
      <w:rPr>
        <w:rFonts w:hint="default"/>
        <w:lang w:val="zh-CN" w:eastAsia="zh-CN" w:bidi="zh-CN"/>
      </w:rPr>
    </w:lvl>
    <w:lvl w:ilvl="5">
      <w:start w:val="0"/>
      <w:numFmt w:val="bullet"/>
      <w:lvlText w:val="•"/>
      <w:lvlJc w:val="left"/>
      <w:pPr>
        <w:ind w:left="5257" w:hanging="844"/>
      </w:pPr>
      <w:rPr>
        <w:rFonts w:hint="default"/>
        <w:lang w:val="zh-CN" w:eastAsia="zh-CN" w:bidi="zh-CN"/>
      </w:rPr>
    </w:lvl>
    <w:lvl w:ilvl="6">
      <w:start w:val="0"/>
      <w:numFmt w:val="bullet"/>
      <w:lvlText w:val="•"/>
      <w:lvlJc w:val="left"/>
      <w:pPr>
        <w:ind w:left="6282" w:hanging="844"/>
      </w:pPr>
      <w:rPr>
        <w:rFonts w:hint="default"/>
        <w:lang w:val="zh-CN" w:eastAsia="zh-CN" w:bidi="zh-CN"/>
      </w:rPr>
    </w:lvl>
    <w:lvl w:ilvl="7">
      <w:start w:val="0"/>
      <w:numFmt w:val="bullet"/>
      <w:lvlText w:val="•"/>
      <w:lvlJc w:val="left"/>
      <w:pPr>
        <w:ind w:left="7306" w:hanging="844"/>
      </w:pPr>
      <w:rPr>
        <w:rFonts w:hint="default"/>
        <w:lang w:val="zh-CN" w:eastAsia="zh-CN" w:bidi="zh-CN"/>
      </w:rPr>
    </w:lvl>
    <w:lvl w:ilvl="8">
      <w:start w:val="0"/>
      <w:numFmt w:val="bullet"/>
      <w:lvlText w:val="•"/>
      <w:lvlJc w:val="left"/>
      <w:pPr>
        <w:ind w:left="8331" w:hanging="844"/>
      </w:pPr>
      <w:rPr>
        <w:rFonts w:hint="default"/>
        <w:lang w:val="zh-CN" w:eastAsia="zh-CN" w:bidi="zh-CN"/>
      </w:rPr>
    </w:lvl>
  </w:abstractNum>
  <w:abstractNum w:abstractNumId="102">
    <w:nsid w:val="74B4532E"/>
    <w:multiLevelType w:val="multilevel"/>
    <w:tmpl w:val="1D48C1B6"/>
    <w:lvl w:ilvl="0">
      <w:start w:val="1"/>
      <w:numFmt w:val="decimal"/>
      <w:lvlText w:val="%1"/>
      <w:lvlJc w:val="left"/>
      <w:pPr>
        <w:ind w:left="628" w:hanging="316"/>
        <w:jc w:val="left"/>
      </w:pPr>
      <w:rPr>
        <w:rFonts w:ascii="黑体" w:eastAsia="黑体" w:hAnsi="黑体" w:cs="黑体" w:hint="default"/>
        <w:w w:val="100"/>
        <w:sz w:val="21"/>
        <w:szCs w:val="21"/>
        <w:lang w:val="zh-CN" w:eastAsia="zh-CN" w:bidi="zh-CN"/>
      </w:rPr>
    </w:lvl>
    <w:lvl w:ilvl="1">
      <w:start w:val="1"/>
      <w:numFmt w:val="decimal"/>
      <w:lvlText w:val="%1.%2"/>
      <w:lvlJc w:val="left"/>
      <w:pPr>
        <w:ind w:left="844" w:hanging="532"/>
        <w:jc w:val="left"/>
      </w:pPr>
      <w:rPr>
        <w:rFonts w:hint="default"/>
        <w:w w:val="100"/>
        <w:lang w:val="zh-CN" w:eastAsia="zh-CN" w:bidi="zh-CN"/>
      </w:rPr>
    </w:lvl>
    <w:lvl w:ilvl="2">
      <w:start w:val="1"/>
      <w:numFmt w:val="lowerLetter"/>
      <w:lvlText w:val="%3)"/>
      <w:lvlJc w:val="left"/>
      <w:pPr>
        <w:ind w:left="1152" w:hanging="532"/>
        <w:jc w:val="left"/>
      </w:pPr>
      <w:rPr>
        <w:rFonts w:hint="default"/>
        <w:w w:val="100"/>
        <w:lang w:val="zh-CN" w:eastAsia="zh-CN" w:bidi="zh-CN"/>
      </w:rPr>
    </w:lvl>
    <w:lvl w:ilvl="3">
      <w:start w:val="0"/>
      <w:numFmt w:val="bullet"/>
      <w:lvlText w:val="•"/>
      <w:lvlJc w:val="left"/>
      <w:pPr>
        <w:ind w:left="840" w:hanging="532"/>
      </w:pPr>
      <w:rPr>
        <w:rFonts w:hint="default"/>
        <w:lang w:val="zh-CN" w:eastAsia="zh-CN" w:bidi="zh-CN"/>
      </w:rPr>
    </w:lvl>
    <w:lvl w:ilvl="4">
      <w:start w:val="0"/>
      <w:numFmt w:val="bullet"/>
      <w:lvlText w:val="•"/>
      <w:lvlJc w:val="left"/>
      <w:pPr>
        <w:ind w:left="1040" w:hanging="532"/>
      </w:pPr>
      <w:rPr>
        <w:rFonts w:hint="default"/>
        <w:lang w:val="zh-CN" w:eastAsia="zh-CN" w:bidi="zh-CN"/>
      </w:rPr>
    </w:lvl>
    <w:lvl w:ilvl="5">
      <w:start w:val="0"/>
      <w:numFmt w:val="bullet"/>
      <w:lvlText w:val="•"/>
      <w:lvlJc w:val="left"/>
      <w:pPr>
        <w:ind w:left="1160" w:hanging="532"/>
      </w:pPr>
      <w:rPr>
        <w:rFonts w:hint="default"/>
        <w:lang w:val="zh-CN" w:eastAsia="zh-CN" w:bidi="zh-CN"/>
      </w:rPr>
    </w:lvl>
    <w:lvl w:ilvl="6">
      <w:start w:val="0"/>
      <w:numFmt w:val="bullet"/>
      <w:lvlText w:val="•"/>
      <w:lvlJc w:val="left"/>
      <w:pPr>
        <w:ind w:left="3004" w:hanging="532"/>
      </w:pPr>
      <w:rPr>
        <w:rFonts w:hint="default"/>
        <w:lang w:val="zh-CN" w:eastAsia="zh-CN" w:bidi="zh-CN"/>
      </w:rPr>
    </w:lvl>
    <w:lvl w:ilvl="7">
      <w:start w:val="0"/>
      <w:numFmt w:val="bullet"/>
      <w:lvlText w:val="•"/>
      <w:lvlJc w:val="left"/>
      <w:pPr>
        <w:ind w:left="4848" w:hanging="532"/>
      </w:pPr>
      <w:rPr>
        <w:rFonts w:hint="default"/>
        <w:lang w:val="zh-CN" w:eastAsia="zh-CN" w:bidi="zh-CN"/>
      </w:rPr>
    </w:lvl>
    <w:lvl w:ilvl="8">
      <w:start w:val="0"/>
      <w:numFmt w:val="bullet"/>
      <w:lvlText w:val="•"/>
      <w:lvlJc w:val="left"/>
      <w:pPr>
        <w:ind w:left="6692" w:hanging="532"/>
      </w:pPr>
      <w:rPr>
        <w:rFonts w:hint="default"/>
        <w:lang w:val="zh-CN" w:eastAsia="zh-CN" w:bidi="zh-CN"/>
      </w:rPr>
    </w:lvl>
  </w:abstractNum>
  <w:abstractNum w:abstractNumId="103">
    <w:nsid w:val="75E63BA7"/>
    <w:multiLevelType w:val="hybridMultilevel"/>
    <w:tmpl w:val="72B4C054"/>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104">
    <w:nsid w:val="795F0B17"/>
    <w:multiLevelType w:val="hybridMultilevel"/>
    <w:tmpl w:val="4FA4DC5E"/>
    <w:lvl w:ilvl="0">
      <w:start w:val="1"/>
      <w:numFmt w:val="lowerLetter"/>
      <w:lvlText w:val="%1)"/>
      <w:lvlJc w:val="left"/>
      <w:pPr>
        <w:ind w:left="388" w:hanging="276"/>
        <w:jc w:val="left"/>
      </w:pPr>
      <w:rPr>
        <w:rFonts w:ascii="宋体" w:eastAsia="宋体" w:hAnsi="宋体" w:cs="宋体" w:hint="default"/>
        <w:w w:val="100"/>
        <w:sz w:val="18"/>
        <w:szCs w:val="18"/>
        <w:lang w:val="zh-CN" w:eastAsia="zh-CN" w:bidi="zh-CN"/>
      </w:rPr>
    </w:lvl>
    <w:lvl w:ilvl="1">
      <w:start w:val="0"/>
      <w:numFmt w:val="bullet"/>
      <w:lvlText w:val="•"/>
      <w:lvlJc w:val="left"/>
      <w:pPr>
        <w:ind w:left="735" w:hanging="276"/>
      </w:pPr>
      <w:rPr>
        <w:rFonts w:hint="default"/>
        <w:lang w:val="zh-CN" w:eastAsia="zh-CN" w:bidi="zh-CN"/>
      </w:rPr>
    </w:lvl>
    <w:lvl w:ilvl="2">
      <w:start w:val="0"/>
      <w:numFmt w:val="bullet"/>
      <w:lvlText w:val="•"/>
      <w:lvlJc w:val="left"/>
      <w:pPr>
        <w:ind w:left="1090" w:hanging="276"/>
      </w:pPr>
      <w:rPr>
        <w:rFonts w:hint="default"/>
        <w:lang w:val="zh-CN" w:eastAsia="zh-CN" w:bidi="zh-CN"/>
      </w:rPr>
    </w:lvl>
    <w:lvl w:ilvl="3">
      <w:start w:val="0"/>
      <w:numFmt w:val="bullet"/>
      <w:lvlText w:val="•"/>
      <w:lvlJc w:val="left"/>
      <w:pPr>
        <w:ind w:left="1445" w:hanging="276"/>
      </w:pPr>
      <w:rPr>
        <w:rFonts w:hint="default"/>
        <w:lang w:val="zh-CN" w:eastAsia="zh-CN" w:bidi="zh-CN"/>
      </w:rPr>
    </w:lvl>
    <w:lvl w:ilvl="4">
      <w:start w:val="0"/>
      <w:numFmt w:val="bullet"/>
      <w:lvlText w:val="•"/>
      <w:lvlJc w:val="left"/>
      <w:pPr>
        <w:ind w:left="1800" w:hanging="276"/>
      </w:pPr>
      <w:rPr>
        <w:rFonts w:hint="default"/>
        <w:lang w:val="zh-CN" w:eastAsia="zh-CN" w:bidi="zh-CN"/>
      </w:rPr>
    </w:lvl>
    <w:lvl w:ilvl="5">
      <w:start w:val="0"/>
      <w:numFmt w:val="bullet"/>
      <w:lvlText w:val="•"/>
      <w:lvlJc w:val="left"/>
      <w:pPr>
        <w:ind w:left="2155" w:hanging="276"/>
      </w:pPr>
      <w:rPr>
        <w:rFonts w:hint="default"/>
        <w:lang w:val="zh-CN" w:eastAsia="zh-CN" w:bidi="zh-CN"/>
      </w:rPr>
    </w:lvl>
    <w:lvl w:ilvl="6">
      <w:start w:val="0"/>
      <w:numFmt w:val="bullet"/>
      <w:lvlText w:val="•"/>
      <w:lvlJc w:val="left"/>
      <w:pPr>
        <w:ind w:left="2510" w:hanging="276"/>
      </w:pPr>
      <w:rPr>
        <w:rFonts w:hint="default"/>
        <w:lang w:val="zh-CN" w:eastAsia="zh-CN" w:bidi="zh-CN"/>
      </w:rPr>
    </w:lvl>
    <w:lvl w:ilvl="7">
      <w:start w:val="0"/>
      <w:numFmt w:val="bullet"/>
      <w:lvlText w:val="•"/>
      <w:lvlJc w:val="left"/>
      <w:pPr>
        <w:ind w:left="2865" w:hanging="276"/>
      </w:pPr>
      <w:rPr>
        <w:rFonts w:hint="default"/>
        <w:lang w:val="zh-CN" w:eastAsia="zh-CN" w:bidi="zh-CN"/>
      </w:rPr>
    </w:lvl>
    <w:lvl w:ilvl="8">
      <w:start w:val="0"/>
      <w:numFmt w:val="bullet"/>
      <w:lvlText w:val="•"/>
      <w:lvlJc w:val="left"/>
      <w:pPr>
        <w:ind w:left="3220" w:hanging="276"/>
      </w:pPr>
      <w:rPr>
        <w:rFonts w:hint="default"/>
        <w:lang w:val="zh-CN" w:eastAsia="zh-CN" w:bidi="zh-CN"/>
      </w:rPr>
    </w:lvl>
  </w:abstractNum>
  <w:abstractNum w:abstractNumId="105">
    <w:nsid w:val="7A0272E6"/>
    <w:multiLevelType w:val="hybridMultilevel"/>
    <w:tmpl w:val="86DC1182"/>
    <w:lvl w:ilvl="0">
      <w:start w:val="1"/>
      <w:numFmt w:val="lowerLetter"/>
      <w:lvlText w:val="%1)"/>
      <w:lvlJc w:val="left"/>
      <w:pPr>
        <w:ind w:left="386"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785" w:hanging="276"/>
      </w:pPr>
      <w:rPr>
        <w:rFonts w:hint="default"/>
        <w:lang w:val="zh-CN" w:eastAsia="zh-CN" w:bidi="zh-CN"/>
      </w:rPr>
    </w:lvl>
    <w:lvl w:ilvl="2">
      <w:start w:val="0"/>
      <w:numFmt w:val="bullet"/>
      <w:lvlText w:val="•"/>
      <w:lvlJc w:val="left"/>
      <w:pPr>
        <w:ind w:left="1190" w:hanging="276"/>
      </w:pPr>
      <w:rPr>
        <w:rFonts w:hint="default"/>
        <w:lang w:val="zh-CN" w:eastAsia="zh-CN" w:bidi="zh-CN"/>
      </w:rPr>
    </w:lvl>
    <w:lvl w:ilvl="3">
      <w:start w:val="0"/>
      <w:numFmt w:val="bullet"/>
      <w:lvlText w:val="•"/>
      <w:lvlJc w:val="left"/>
      <w:pPr>
        <w:ind w:left="1595" w:hanging="276"/>
      </w:pPr>
      <w:rPr>
        <w:rFonts w:hint="default"/>
        <w:lang w:val="zh-CN" w:eastAsia="zh-CN" w:bidi="zh-CN"/>
      </w:rPr>
    </w:lvl>
    <w:lvl w:ilvl="4">
      <w:start w:val="0"/>
      <w:numFmt w:val="bullet"/>
      <w:lvlText w:val="•"/>
      <w:lvlJc w:val="left"/>
      <w:pPr>
        <w:ind w:left="2000" w:hanging="276"/>
      </w:pPr>
      <w:rPr>
        <w:rFonts w:hint="default"/>
        <w:lang w:val="zh-CN" w:eastAsia="zh-CN" w:bidi="zh-CN"/>
      </w:rPr>
    </w:lvl>
    <w:lvl w:ilvl="5">
      <w:start w:val="0"/>
      <w:numFmt w:val="bullet"/>
      <w:lvlText w:val="•"/>
      <w:lvlJc w:val="left"/>
      <w:pPr>
        <w:ind w:left="2405" w:hanging="276"/>
      </w:pPr>
      <w:rPr>
        <w:rFonts w:hint="default"/>
        <w:lang w:val="zh-CN" w:eastAsia="zh-CN" w:bidi="zh-CN"/>
      </w:rPr>
    </w:lvl>
    <w:lvl w:ilvl="6">
      <w:start w:val="0"/>
      <w:numFmt w:val="bullet"/>
      <w:lvlText w:val="•"/>
      <w:lvlJc w:val="left"/>
      <w:pPr>
        <w:ind w:left="2810" w:hanging="276"/>
      </w:pPr>
      <w:rPr>
        <w:rFonts w:hint="default"/>
        <w:lang w:val="zh-CN" w:eastAsia="zh-CN" w:bidi="zh-CN"/>
      </w:rPr>
    </w:lvl>
    <w:lvl w:ilvl="7">
      <w:start w:val="0"/>
      <w:numFmt w:val="bullet"/>
      <w:lvlText w:val="•"/>
      <w:lvlJc w:val="left"/>
      <w:pPr>
        <w:ind w:left="3215" w:hanging="276"/>
      </w:pPr>
      <w:rPr>
        <w:rFonts w:hint="default"/>
        <w:lang w:val="zh-CN" w:eastAsia="zh-CN" w:bidi="zh-CN"/>
      </w:rPr>
    </w:lvl>
    <w:lvl w:ilvl="8">
      <w:start w:val="0"/>
      <w:numFmt w:val="bullet"/>
      <w:lvlText w:val="•"/>
      <w:lvlJc w:val="left"/>
      <w:pPr>
        <w:ind w:left="3620" w:hanging="276"/>
      </w:pPr>
      <w:rPr>
        <w:rFonts w:hint="default"/>
        <w:lang w:val="zh-CN" w:eastAsia="zh-CN" w:bidi="zh-CN"/>
      </w:rPr>
    </w:lvl>
  </w:abstractNum>
  <w:abstractNum w:abstractNumId="106">
    <w:nsid w:val="7AEC7664"/>
    <w:multiLevelType w:val="hybridMultilevel"/>
    <w:tmpl w:val="738EAE32"/>
    <w:lvl w:ilvl="0">
      <w:start w:val="1"/>
      <w:numFmt w:val="lowerLetter"/>
      <w:lvlText w:val="%1)"/>
      <w:lvlJc w:val="left"/>
      <w:pPr>
        <w:ind w:left="110"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551" w:hanging="276"/>
      </w:pPr>
      <w:rPr>
        <w:rFonts w:hint="default"/>
        <w:lang w:val="zh-CN" w:eastAsia="zh-CN" w:bidi="zh-CN"/>
      </w:rPr>
    </w:lvl>
    <w:lvl w:ilvl="2">
      <w:start w:val="0"/>
      <w:numFmt w:val="bullet"/>
      <w:lvlText w:val="•"/>
      <w:lvlJc w:val="left"/>
      <w:pPr>
        <w:ind w:left="982" w:hanging="276"/>
      </w:pPr>
      <w:rPr>
        <w:rFonts w:hint="default"/>
        <w:lang w:val="zh-CN" w:eastAsia="zh-CN" w:bidi="zh-CN"/>
      </w:rPr>
    </w:lvl>
    <w:lvl w:ilvl="3">
      <w:start w:val="0"/>
      <w:numFmt w:val="bullet"/>
      <w:lvlText w:val="•"/>
      <w:lvlJc w:val="left"/>
      <w:pPr>
        <w:ind w:left="1413" w:hanging="276"/>
      </w:pPr>
      <w:rPr>
        <w:rFonts w:hint="default"/>
        <w:lang w:val="zh-CN" w:eastAsia="zh-CN" w:bidi="zh-CN"/>
      </w:rPr>
    </w:lvl>
    <w:lvl w:ilvl="4">
      <w:start w:val="0"/>
      <w:numFmt w:val="bullet"/>
      <w:lvlText w:val="•"/>
      <w:lvlJc w:val="left"/>
      <w:pPr>
        <w:ind w:left="1844" w:hanging="276"/>
      </w:pPr>
      <w:rPr>
        <w:rFonts w:hint="default"/>
        <w:lang w:val="zh-CN" w:eastAsia="zh-CN" w:bidi="zh-CN"/>
      </w:rPr>
    </w:lvl>
    <w:lvl w:ilvl="5">
      <w:start w:val="0"/>
      <w:numFmt w:val="bullet"/>
      <w:lvlText w:val="•"/>
      <w:lvlJc w:val="left"/>
      <w:pPr>
        <w:ind w:left="2275" w:hanging="276"/>
      </w:pPr>
      <w:rPr>
        <w:rFonts w:hint="default"/>
        <w:lang w:val="zh-CN" w:eastAsia="zh-CN" w:bidi="zh-CN"/>
      </w:rPr>
    </w:lvl>
    <w:lvl w:ilvl="6">
      <w:start w:val="0"/>
      <w:numFmt w:val="bullet"/>
      <w:lvlText w:val="•"/>
      <w:lvlJc w:val="left"/>
      <w:pPr>
        <w:ind w:left="2706" w:hanging="276"/>
      </w:pPr>
      <w:rPr>
        <w:rFonts w:hint="default"/>
        <w:lang w:val="zh-CN" w:eastAsia="zh-CN" w:bidi="zh-CN"/>
      </w:rPr>
    </w:lvl>
    <w:lvl w:ilvl="7">
      <w:start w:val="0"/>
      <w:numFmt w:val="bullet"/>
      <w:lvlText w:val="•"/>
      <w:lvlJc w:val="left"/>
      <w:pPr>
        <w:ind w:left="3137" w:hanging="276"/>
      </w:pPr>
      <w:rPr>
        <w:rFonts w:hint="default"/>
        <w:lang w:val="zh-CN" w:eastAsia="zh-CN" w:bidi="zh-CN"/>
      </w:rPr>
    </w:lvl>
    <w:lvl w:ilvl="8">
      <w:start w:val="0"/>
      <w:numFmt w:val="bullet"/>
      <w:lvlText w:val="•"/>
      <w:lvlJc w:val="left"/>
      <w:pPr>
        <w:ind w:left="3568" w:hanging="276"/>
      </w:pPr>
      <w:rPr>
        <w:rFonts w:hint="default"/>
        <w:lang w:val="zh-CN" w:eastAsia="zh-CN" w:bidi="zh-CN"/>
      </w:rPr>
    </w:lvl>
  </w:abstractNum>
  <w:abstractNum w:abstractNumId="107">
    <w:nsid w:val="7F2A4C0D"/>
    <w:multiLevelType w:val="hybridMultilevel"/>
    <w:tmpl w:val="86804178"/>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108">
    <w:nsid w:val="7F4F59D7"/>
    <w:multiLevelType w:val="hybridMultilevel"/>
    <w:tmpl w:val="A1F22E78"/>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abstractNum w:abstractNumId="109">
    <w:nsid w:val="7F997795"/>
    <w:multiLevelType w:val="hybridMultilevel"/>
    <w:tmpl w:val="CCDC8D2E"/>
    <w:lvl w:ilvl="0">
      <w:start w:val="1"/>
      <w:numFmt w:val="lowerLetter"/>
      <w:lvlText w:val="%1)"/>
      <w:lvlJc w:val="left"/>
      <w:pPr>
        <w:ind w:left="382" w:hanging="276"/>
        <w:jc w:val="left"/>
      </w:pPr>
      <w:rPr>
        <w:rFonts w:ascii="宋体" w:eastAsia="宋体" w:hAnsi="宋体" w:cs="宋体" w:hint="default"/>
        <w:spacing w:val="0"/>
        <w:w w:val="100"/>
        <w:sz w:val="18"/>
        <w:szCs w:val="18"/>
        <w:lang w:val="zh-CN" w:eastAsia="zh-CN" w:bidi="zh-CN"/>
      </w:rPr>
    </w:lvl>
    <w:lvl w:ilvl="1">
      <w:start w:val="0"/>
      <w:numFmt w:val="bullet"/>
      <w:lvlText w:val="•"/>
      <w:lvlJc w:val="left"/>
      <w:pPr>
        <w:ind w:left="824" w:hanging="276"/>
      </w:pPr>
      <w:rPr>
        <w:rFonts w:hint="default"/>
        <w:lang w:val="zh-CN" w:eastAsia="zh-CN" w:bidi="zh-CN"/>
      </w:rPr>
    </w:lvl>
    <w:lvl w:ilvl="2">
      <w:start w:val="0"/>
      <w:numFmt w:val="bullet"/>
      <w:lvlText w:val="•"/>
      <w:lvlJc w:val="left"/>
      <w:pPr>
        <w:ind w:left="1269" w:hanging="276"/>
      </w:pPr>
      <w:rPr>
        <w:rFonts w:hint="default"/>
        <w:lang w:val="zh-CN" w:eastAsia="zh-CN" w:bidi="zh-CN"/>
      </w:rPr>
    </w:lvl>
    <w:lvl w:ilvl="3">
      <w:start w:val="0"/>
      <w:numFmt w:val="bullet"/>
      <w:lvlText w:val="•"/>
      <w:lvlJc w:val="left"/>
      <w:pPr>
        <w:ind w:left="1714" w:hanging="276"/>
      </w:pPr>
      <w:rPr>
        <w:rFonts w:hint="default"/>
        <w:lang w:val="zh-CN" w:eastAsia="zh-CN" w:bidi="zh-CN"/>
      </w:rPr>
    </w:lvl>
    <w:lvl w:ilvl="4">
      <w:start w:val="0"/>
      <w:numFmt w:val="bullet"/>
      <w:lvlText w:val="•"/>
      <w:lvlJc w:val="left"/>
      <w:pPr>
        <w:ind w:left="2158" w:hanging="276"/>
      </w:pPr>
      <w:rPr>
        <w:rFonts w:hint="default"/>
        <w:lang w:val="zh-CN" w:eastAsia="zh-CN" w:bidi="zh-CN"/>
      </w:rPr>
    </w:lvl>
    <w:lvl w:ilvl="5">
      <w:start w:val="0"/>
      <w:numFmt w:val="bullet"/>
      <w:lvlText w:val="•"/>
      <w:lvlJc w:val="left"/>
      <w:pPr>
        <w:ind w:left="2603" w:hanging="276"/>
      </w:pPr>
      <w:rPr>
        <w:rFonts w:hint="default"/>
        <w:lang w:val="zh-CN" w:eastAsia="zh-CN" w:bidi="zh-CN"/>
      </w:rPr>
    </w:lvl>
    <w:lvl w:ilvl="6">
      <w:start w:val="0"/>
      <w:numFmt w:val="bullet"/>
      <w:lvlText w:val="•"/>
      <w:lvlJc w:val="left"/>
      <w:pPr>
        <w:ind w:left="3048" w:hanging="276"/>
      </w:pPr>
      <w:rPr>
        <w:rFonts w:hint="default"/>
        <w:lang w:val="zh-CN" w:eastAsia="zh-CN" w:bidi="zh-CN"/>
      </w:rPr>
    </w:lvl>
    <w:lvl w:ilvl="7">
      <w:start w:val="0"/>
      <w:numFmt w:val="bullet"/>
      <w:lvlText w:val="•"/>
      <w:lvlJc w:val="left"/>
      <w:pPr>
        <w:ind w:left="3492" w:hanging="276"/>
      </w:pPr>
      <w:rPr>
        <w:rFonts w:hint="default"/>
        <w:lang w:val="zh-CN" w:eastAsia="zh-CN" w:bidi="zh-CN"/>
      </w:rPr>
    </w:lvl>
    <w:lvl w:ilvl="8">
      <w:start w:val="0"/>
      <w:numFmt w:val="bullet"/>
      <w:lvlText w:val="•"/>
      <w:lvlJc w:val="left"/>
      <w:pPr>
        <w:ind w:left="3937" w:hanging="276"/>
      </w:pPr>
      <w:rPr>
        <w:rFonts w:hint="default"/>
        <w:lang w:val="zh-CN" w:eastAsia="zh-CN" w:bidi="zh-CN"/>
      </w:rPr>
    </w:lvl>
  </w:abstractNum>
  <w:num w:numId="1">
    <w:abstractNumId w:val="82"/>
  </w:num>
  <w:num w:numId="2">
    <w:abstractNumId w:val="9"/>
  </w:num>
  <w:num w:numId="3">
    <w:abstractNumId w:val="99"/>
  </w:num>
  <w:num w:numId="4">
    <w:abstractNumId w:val="67"/>
  </w:num>
  <w:num w:numId="5">
    <w:abstractNumId w:val="45"/>
  </w:num>
  <w:num w:numId="6">
    <w:abstractNumId w:val="14"/>
  </w:num>
  <w:num w:numId="7">
    <w:abstractNumId w:val="51"/>
  </w:num>
  <w:num w:numId="8">
    <w:abstractNumId w:val="63"/>
  </w:num>
  <w:num w:numId="9">
    <w:abstractNumId w:val="69"/>
  </w:num>
  <w:num w:numId="10">
    <w:abstractNumId w:val="59"/>
  </w:num>
  <w:num w:numId="11">
    <w:abstractNumId w:val="104"/>
  </w:num>
  <w:num w:numId="12">
    <w:abstractNumId w:val="71"/>
  </w:num>
  <w:num w:numId="13">
    <w:abstractNumId w:val="41"/>
  </w:num>
  <w:num w:numId="14">
    <w:abstractNumId w:val="5"/>
  </w:num>
  <w:num w:numId="15">
    <w:abstractNumId w:val="56"/>
  </w:num>
  <w:num w:numId="16">
    <w:abstractNumId w:val="58"/>
  </w:num>
  <w:num w:numId="17">
    <w:abstractNumId w:val="21"/>
  </w:num>
  <w:num w:numId="18">
    <w:abstractNumId w:val="49"/>
  </w:num>
  <w:num w:numId="19">
    <w:abstractNumId w:val="107"/>
  </w:num>
  <w:num w:numId="20">
    <w:abstractNumId w:val="61"/>
  </w:num>
  <w:num w:numId="21">
    <w:abstractNumId w:val="24"/>
  </w:num>
  <w:num w:numId="22">
    <w:abstractNumId w:val="93"/>
  </w:num>
  <w:num w:numId="23">
    <w:abstractNumId w:val="50"/>
  </w:num>
  <w:num w:numId="24">
    <w:abstractNumId w:val="87"/>
  </w:num>
  <w:num w:numId="25">
    <w:abstractNumId w:val="70"/>
  </w:num>
  <w:num w:numId="26">
    <w:abstractNumId w:val="32"/>
  </w:num>
  <w:num w:numId="27">
    <w:abstractNumId w:val="0"/>
  </w:num>
  <w:num w:numId="28">
    <w:abstractNumId w:val="84"/>
  </w:num>
  <w:num w:numId="29">
    <w:abstractNumId w:val="27"/>
  </w:num>
  <w:num w:numId="30">
    <w:abstractNumId w:val="23"/>
  </w:num>
  <w:num w:numId="31">
    <w:abstractNumId w:val="6"/>
  </w:num>
  <w:num w:numId="32">
    <w:abstractNumId w:val="57"/>
  </w:num>
  <w:num w:numId="33">
    <w:abstractNumId w:val="92"/>
  </w:num>
  <w:num w:numId="34">
    <w:abstractNumId w:val="8"/>
  </w:num>
  <w:num w:numId="35">
    <w:abstractNumId w:val="100"/>
  </w:num>
  <w:num w:numId="36">
    <w:abstractNumId w:val="26"/>
  </w:num>
  <w:num w:numId="37">
    <w:abstractNumId w:val="43"/>
  </w:num>
  <w:num w:numId="38">
    <w:abstractNumId w:val="94"/>
  </w:num>
  <w:num w:numId="39">
    <w:abstractNumId w:val="96"/>
  </w:num>
  <w:num w:numId="40">
    <w:abstractNumId w:val="31"/>
  </w:num>
  <w:num w:numId="41">
    <w:abstractNumId w:val="20"/>
  </w:num>
  <w:num w:numId="42">
    <w:abstractNumId w:val="103"/>
  </w:num>
  <w:num w:numId="43">
    <w:abstractNumId w:val="74"/>
  </w:num>
  <w:num w:numId="44">
    <w:abstractNumId w:val="79"/>
  </w:num>
  <w:num w:numId="45">
    <w:abstractNumId w:val="19"/>
  </w:num>
  <w:num w:numId="46">
    <w:abstractNumId w:val="17"/>
  </w:num>
  <w:num w:numId="47">
    <w:abstractNumId w:val="86"/>
  </w:num>
  <w:num w:numId="48">
    <w:abstractNumId w:val="62"/>
  </w:num>
  <w:num w:numId="49">
    <w:abstractNumId w:val="34"/>
  </w:num>
  <w:num w:numId="50">
    <w:abstractNumId w:val="46"/>
  </w:num>
  <w:num w:numId="51">
    <w:abstractNumId w:val="90"/>
  </w:num>
  <w:num w:numId="52">
    <w:abstractNumId w:val="10"/>
  </w:num>
  <w:num w:numId="53">
    <w:abstractNumId w:val="98"/>
  </w:num>
  <w:num w:numId="54">
    <w:abstractNumId w:val="48"/>
  </w:num>
  <w:num w:numId="55">
    <w:abstractNumId w:val="37"/>
  </w:num>
  <w:num w:numId="56">
    <w:abstractNumId w:val="108"/>
  </w:num>
  <w:num w:numId="57">
    <w:abstractNumId w:val="33"/>
  </w:num>
  <w:num w:numId="58">
    <w:abstractNumId w:val="109"/>
  </w:num>
  <w:num w:numId="59">
    <w:abstractNumId w:val="65"/>
  </w:num>
  <w:num w:numId="60">
    <w:abstractNumId w:val="12"/>
  </w:num>
  <w:num w:numId="61">
    <w:abstractNumId w:val="2"/>
  </w:num>
  <w:num w:numId="62">
    <w:abstractNumId w:val="89"/>
  </w:num>
  <w:num w:numId="63">
    <w:abstractNumId w:val="73"/>
  </w:num>
  <w:num w:numId="64">
    <w:abstractNumId w:val="60"/>
  </w:num>
  <w:num w:numId="65">
    <w:abstractNumId w:val="95"/>
  </w:num>
  <w:num w:numId="66">
    <w:abstractNumId w:val="78"/>
  </w:num>
  <w:num w:numId="67">
    <w:abstractNumId w:val="18"/>
  </w:num>
  <w:num w:numId="68">
    <w:abstractNumId w:val="80"/>
  </w:num>
  <w:num w:numId="69">
    <w:abstractNumId w:val="68"/>
  </w:num>
  <w:num w:numId="70">
    <w:abstractNumId w:val="29"/>
  </w:num>
  <w:num w:numId="71">
    <w:abstractNumId w:val="38"/>
  </w:num>
  <w:num w:numId="72">
    <w:abstractNumId w:val="30"/>
  </w:num>
  <w:num w:numId="73">
    <w:abstractNumId w:val="88"/>
  </w:num>
  <w:num w:numId="74">
    <w:abstractNumId w:val="40"/>
  </w:num>
  <w:num w:numId="75">
    <w:abstractNumId w:val="106"/>
  </w:num>
  <w:num w:numId="76">
    <w:abstractNumId w:val="54"/>
  </w:num>
  <w:num w:numId="77">
    <w:abstractNumId w:val="22"/>
  </w:num>
  <w:num w:numId="78">
    <w:abstractNumId w:val="28"/>
  </w:num>
  <w:num w:numId="79">
    <w:abstractNumId w:val="72"/>
  </w:num>
  <w:num w:numId="80">
    <w:abstractNumId w:val="75"/>
  </w:num>
  <w:num w:numId="81">
    <w:abstractNumId w:val="44"/>
  </w:num>
  <w:num w:numId="82">
    <w:abstractNumId w:val="7"/>
  </w:num>
  <w:num w:numId="83">
    <w:abstractNumId w:val="25"/>
  </w:num>
  <w:num w:numId="84">
    <w:abstractNumId w:val="97"/>
  </w:num>
  <w:num w:numId="85">
    <w:abstractNumId w:val="105"/>
  </w:num>
  <w:num w:numId="86">
    <w:abstractNumId w:val="4"/>
  </w:num>
  <w:num w:numId="87">
    <w:abstractNumId w:val="3"/>
  </w:num>
  <w:num w:numId="88">
    <w:abstractNumId w:val="42"/>
  </w:num>
  <w:num w:numId="89">
    <w:abstractNumId w:val="47"/>
  </w:num>
  <w:num w:numId="90">
    <w:abstractNumId w:val="16"/>
  </w:num>
  <w:num w:numId="91">
    <w:abstractNumId w:val="11"/>
  </w:num>
  <w:num w:numId="92">
    <w:abstractNumId w:val="13"/>
  </w:num>
  <w:num w:numId="93">
    <w:abstractNumId w:val="1"/>
  </w:num>
  <w:num w:numId="94">
    <w:abstractNumId w:val="91"/>
  </w:num>
  <w:num w:numId="95">
    <w:abstractNumId w:val="77"/>
  </w:num>
  <w:num w:numId="96">
    <w:abstractNumId w:val="35"/>
  </w:num>
  <w:num w:numId="97">
    <w:abstractNumId w:val="76"/>
  </w:num>
  <w:num w:numId="98">
    <w:abstractNumId w:val="39"/>
  </w:num>
  <w:num w:numId="99">
    <w:abstractNumId w:val="52"/>
  </w:num>
  <w:num w:numId="100">
    <w:abstractNumId w:val="64"/>
  </w:num>
  <w:num w:numId="101">
    <w:abstractNumId w:val="81"/>
  </w:num>
  <w:num w:numId="102">
    <w:abstractNumId w:val="53"/>
  </w:num>
  <w:num w:numId="103">
    <w:abstractNumId w:val="66"/>
  </w:num>
  <w:num w:numId="104">
    <w:abstractNumId w:val="83"/>
  </w:num>
  <w:num w:numId="105">
    <w:abstractNumId w:val="36"/>
  </w:num>
  <w:num w:numId="106">
    <w:abstractNumId w:val="101"/>
  </w:num>
  <w:num w:numId="107">
    <w:abstractNumId w:val="15"/>
  </w:num>
  <w:num w:numId="108">
    <w:abstractNumId w:val="55"/>
  </w:num>
  <w:num w:numId="109">
    <w:abstractNumId w:val="102"/>
  </w:num>
  <w:num w:numId="110">
    <w:abstractNumId w:val="85"/>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6B74"/>
    <w:rsid w:val="000C5CD1"/>
    <w:rsid w:val="002E614A"/>
    <w:rsid w:val="003526AA"/>
    <w:rsid w:val="003B5E3E"/>
    <w:rsid w:val="00411CA3"/>
    <w:rsid w:val="006F51C6"/>
    <w:rsid w:val="00766B74"/>
    <w:rsid w:val="007816C6"/>
    <w:rsid w:val="00CC02DE"/>
    <w:rsid w:val="00CD796C"/>
    <w:rsid w:val="00D515AD"/>
    <w:rsid w:val="00E67505"/>
    <w:rsid w:val="00FA02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zh-CN" w:eastAsia="zh-CN" w:bidi="zh-CN"/>
    </w:rPr>
  </w:style>
  <w:style w:type="paragraph" w:styleId="Heading1">
    <w:name w:val="heading 1"/>
    <w:basedOn w:val="Normal"/>
    <w:uiPriority w:val="1"/>
    <w:qFormat/>
    <w:pPr>
      <w:ind w:right="151"/>
      <w:jc w:val="center"/>
      <w:outlineLvl w:val="0"/>
    </w:pPr>
    <w:rPr>
      <w:sz w:val="48"/>
      <w:szCs w:val="48"/>
    </w:rPr>
  </w:style>
  <w:style w:type="paragraph" w:styleId="Heading2">
    <w:name w:val="heading 2"/>
    <w:basedOn w:val="Normal"/>
    <w:uiPriority w:val="1"/>
    <w:qFormat/>
    <w:pPr>
      <w:spacing w:before="117"/>
      <w:ind w:left="312"/>
      <w:outlineLvl w:val="1"/>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sz w:val="21"/>
      <w:szCs w:val="21"/>
    </w:rPr>
  </w:style>
  <w:style w:type="paragraph" w:styleId="ListParagraph">
    <w:name w:val="List Paragraph"/>
    <w:basedOn w:val="Normal"/>
    <w:uiPriority w:val="1"/>
    <w:qFormat/>
    <w:pPr>
      <w:ind w:left="731" w:hanging="420"/>
    </w:pPr>
  </w:style>
  <w:style w:type="paragraph" w:customStyle="1" w:styleId="TableParagraph">
    <w:name w:val="Table Paragraph"/>
    <w:basedOn w:val="Normal"/>
    <w:uiPriority w:val="1"/>
    <w:qFormat/>
  </w:style>
  <w:style w:type="paragraph" w:styleId="Header">
    <w:name w:val="header"/>
    <w:basedOn w:val="Normal"/>
    <w:link w:val="Char"/>
    <w:uiPriority w:val="99"/>
    <w:unhideWhenUsed/>
    <w:rsid w:val="007816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816C6"/>
    <w:rPr>
      <w:rFonts w:ascii="宋体" w:eastAsia="宋体" w:hAnsi="宋体" w:cs="宋体"/>
      <w:sz w:val="18"/>
      <w:szCs w:val="18"/>
      <w:lang w:val="zh-CN" w:eastAsia="zh-CN" w:bidi="zh-CN"/>
    </w:rPr>
  </w:style>
  <w:style w:type="paragraph" w:styleId="Footer">
    <w:name w:val="footer"/>
    <w:basedOn w:val="Normal"/>
    <w:link w:val="Char0"/>
    <w:uiPriority w:val="99"/>
    <w:unhideWhenUsed/>
    <w:rsid w:val="007816C6"/>
    <w:pPr>
      <w:tabs>
        <w:tab w:val="center" w:pos="4153"/>
        <w:tab w:val="right" w:pos="8306"/>
      </w:tabs>
      <w:snapToGrid w:val="0"/>
    </w:pPr>
    <w:rPr>
      <w:sz w:val="18"/>
      <w:szCs w:val="18"/>
    </w:rPr>
  </w:style>
  <w:style w:type="character" w:customStyle="1" w:styleId="Char0">
    <w:name w:val="页脚 Char"/>
    <w:basedOn w:val="DefaultParagraphFont"/>
    <w:link w:val="Footer"/>
    <w:uiPriority w:val="99"/>
    <w:rsid w:val="007816C6"/>
    <w:rPr>
      <w:rFonts w:ascii="宋体" w:eastAsia="宋体" w:hAnsi="宋体" w:cs="宋体"/>
      <w:sz w:val="18"/>
      <w:szCs w:val="18"/>
      <w:lang w:val="zh-CN" w:eastAsia="zh-CN" w:bidi="zh-CN"/>
    </w:rPr>
  </w:style>
  <w:style w:type="table" w:customStyle="1" w:styleId="TableNormal00">
    <w:name w:val="Table Normal_0_0"/>
    <w:uiPriority w:val="2"/>
    <w:semiHidden/>
    <w:unhideWhenUsed/>
    <w:qFormat/>
    <w:tblPr>
      <w:tblInd w:w="0" w:type="dxa"/>
      <w:tblCellMar>
        <w:top w:w="0" w:type="dxa"/>
        <w:left w:w="0" w:type="dxa"/>
        <w:bottom w:w="0" w:type="dxa"/>
        <w:right w:w="0" w:type="dxa"/>
      </w:tblCellMar>
    </w:tblPr>
  </w:style>
  <w:style w:type="table" w:customStyle="1" w:styleId="TableNormal01">
    <w:name w:val="Table Normal_0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8512201313301111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C78974-58D3-4E4D-89D8-2B513B23AC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18</Pages>
  <Words>4389</Words>
  <Characters>25018</Characters>
  <Application>Microsoft Office Word</Application>
  <DocSecurity>0</DocSecurity>
  <Lines>208</Lines>
  <Paragraphs>58</Paragraphs>
  <ScaleCrop>false</ScaleCrop>
  <Company>微软中国</Company>
  <LinksUpToDate>false</LinksUpToDate>
  <CharactersWithSpaces>29349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3</cp:revision>
  <dcterms:created xsi:type="dcterms:W3CDTF">2022-09-14T01:38:00Z</dcterms:created>
  <dcterms:modified xsi:type="dcterms:W3CDTF">2022-09-14T01:59:00Z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2020-01-16T00:00:00Z</vt:filetime>
  </property>
  <property fmtid="{D5CDD505-2E9C-101B-9397-08002B2CF9AE}" pid="3" name="Creator">
    <vt:lpwstr>Draw</vt:lpwstr>
  </property>
  <property fmtid="{D5CDD505-2E9C-101B-9397-08002B2CF9AE}" pid="4" name="LastSaved">
    <vt:filetime>2020-01-16T00:00:00Z</vt:filetime>
  </property>
</Properties>
</file>