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供电设备项目规划设计方案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017" w:history="1">
        <w:r>
          <w:rPr>
            <w:rFonts w:ascii="仿宋" w:eastAsia="仿宋" w:hAnsi="仿宋" w:cs="仿宋" w:hint="eastAsia"/>
            <w:lang w:eastAsia="zh-CN"/>
          </w:rPr>
          <w:t>概论</w:t>
        </w:r>
        <w:r>
          <w:tab/>
        </w:r>
        <w:r>
          <w:fldChar w:fldCharType="begin"/>
        </w:r>
        <w:r>
          <w:instrText xml:space="preserve"> PAGEREF _Toc21017 \h </w:instrText>
        </w:r>
        <w:r>
          <w:fldChar w:fldCharType="separate"/>
        </w:r>
        <w:r>
          <w:t>3</w:t>
        </w:r>
        <w:r>
          <w:fldChar w:fldCharType="end"/>
        </w:r>
      </w:hyperlink>
    </w:p>
    <w:p>
      <w:pPr>
        <w:pStyle w:val="TOC1"/>
        <w:tabs>
          <w:tab w:val="right" w:leader="dot" w:pos="8306"/>
        </w:tabs>
      </w:pPr>
      <w:hyperlink w:anchor="_Toc13400" w:history="1">
        <w:r>
          <w:rPr>
            <w:rFonts w:ascii="仿宋" w:eastAsia="仿宋" w:hAnsi="仿宋" w:cs="仿宋" w:hint="eastAsia"/>
            <w:lang w:eastAsia="zh-CN"/>
          </w:rPr>
          <w:t>一、供电设备项目建设单位说明</w:t>
        </w:r>
        <w:r>
          <w:tab/>
        </w:r>
        <w:r>
          <w:fldChar w:fldCharType="begin"/>
        </w:r>
        <w:r>
          <w:instrText xml:space="preserve"> PAGEREF _Toc13400 \h </w:instrText>
        </w:r>
        <w:r>
          <w:fldChar w:fldCharType="separate"/>
        </w:r>
        <w:r>
          <w:t>3</w:t>
        </w:r>
        <w:r>
          <w:fldChar w:fldCharType="end"/>
        </w:r>
      </w:hyperlink>
    </w:p>
    <w:p>
      <w:pPr>
        <w:pStyle w:val="TOC2"/>
        <w:tabs>
          <w:tab w:val="right" w:leader="dot" w:pos="8306"/>
        </w:tabs>
      </w:pPr>
      <w:hyperlink w:anchor="_Toc27254" w:history="1">
        <w:r>
          <w:rPr>
            <w:rFonts w:ascii="仿宋" w:eastAsia="仿宋" w:hAnsi="仿宋" w:cs="仿宋" w:hint="eastAsia"/>
            <w:lang w:eastAsia="zh-CN"/>
          </w:rPr>
          <w:t>(一)、供电设备项目承办单位基本情况</w:t>
        </w:r>
        <w:r>
          <w:tab/>
        </w:r>
        <w:r>
          <w:fldChar w:fldCharType="begin"/>
        </w:r>
        <w:r>
          <w:instrText xml:space="preserve"> PAGEREF _Toc27254 \h </w:instrText>
        </w:r>
        <w:r>
          <w:fldChar w:fldCharType="separate"/>
        </w:r>
        <w:r>
          <w:t>3</w:t>
        </w:r>
        <w:r>
          <w:fldChar w:fldCharType="end"/>
        </w:r>
      </w:hyperlink>
    </w:p>
    <w:p>
      <w:pPr>
        <w:pStyle w:val="TOC2"/>
        <w:tabs>
          <w:tab w:val="right" w:leader="dot" w:pos="8306"/>
        </w:tabs>
      </w:pPr>
      <w:hyperlink w:anchor="_Toc31292" w:history="1">
        <w:r>
          <w:rPr>
            <w:rFonts w:ascii="仿宋" w:eastAsia="仿宋" w:hAnsi="仿宋" w:cs="仿宋" w:hint="eastAsia"/>
            <w:lang w:eastAsia="zh-CN"/>
          </w:rPr>
          <w:t>(二)、公司经济效益分析</w:t>
        </w:r>
        <w:r>
          <w:tab/>
        </w:r>
        <w:r>
          <w:fldChar w:fldCharType="begin"/>
        </w:r>
        <w:r>
          <w:instrText xml:space="preserve"> PAGEREF _Toc31292 \h </w:instrText>
        </w:r>
        <w:r>
          <w:fldChar w:fldCharType="separate"/>
        </w:r>
        <w:r>
          <w:t>4</w:t>
        </w:r>
        <w:r>
          <w:fldChar w:fldCharType="end"/>
        </w:r>
      </w:hyperlink>
    </w:p>
    <w:p>
      <w:pPr>
        <w:pStyle w:val="TOC1"/>
        <w:tabs>
          <w:tab w:val="right" w:leader="dot" w:pos="8306"/>
        </w:tabs>
      </w:pPr>
      <w:hyperlink w:anchor="_Toc6776" w:history="1">
        <w:r>
          <w:rPr>
            <w:rFonts w:ascii="仿宋" w:eastAsia="仿宋" w:hAnsi="仿宋" w:cs="仿宋" w:hint="eastAsia"/>
            <w:lang w:eastAsia="zh-CN"/>
          </w:rPr>
          <w:t>二、供电设备项目可持续发展</w:t>
        </w:r>
        <w:r>
          <w:tab/>
        </w:r>
        <w:r>
          <w:fldChar w:fldCharType="begin"/>
        </w:r>
        <w:r>
          <w:instrText xml:space="preserve"> PAGEREF _Toc6776 \h </w:instrText>
        </w:r>
        <w:r>
          <w:fldChar w:fldCharType="separate"/>
        </w:r>
        <w:r>
          <w:t>5</w:t>
        </w:r>
        <w:r>
          <w:fldChar w:fldCharType="end"/>
        </w:r>
      </w:hyperlink>
    </w:p>
    <w:p>
      <w:pPr>
        <w:pStyle w:val="TOC2"/>
        <w:tabs>
          <w:tab w:val="right" w:leader="dot" w:pos="8306"/>
        </w:tabs>
      </w:pPr>
      <w:hyperlink w:anchor="_Toc22860" w:history="1">
        <w:r>
          <w:rPr>
            <w:rFonts w:ascii="仿宋" w:eastAsia="仿宋" w:hAnsi="仿宋" w:cs="仿宋" w:hint="eastAsia"/>
            <w:lang w:eastAsia="zh-CN"/>
          </w:rPr>
          <w:t>(一)、可持续战略与实践</w:t>
        </w:r>
        <w:r>
          <w:tab/>
        </w:r>
        <w:r>
          <w:fldChar w:fldCharType="begin"/>
        </w:r>
        <w:r>
          <w:instrText xml:space="preserve"> PAGEREF _Toc22860 \h </w:instrText>
        </w:r>
        <w:r>
          <w:fldChar w:fldCharType="separate"/>
        </w:r>
        <w:r>
          <w:t>5</w:t>
        </w:r>
        <w:r>
          <w:fldChar w:fldCharType="end"/>
        </w:r>
      </w:hyperlink>
    </w:p>
    <w:p>
      <w:pPr>
        <w:pStyle w:val="TOC2"/>
        <w:tabs>
          <w:tab w:val="right" w:leader="dot" w:pos="8306"/>
        </w:tabs>
      </w:pPr>
      <w:hyperlink w:anchor="_Toc21420" w:history="1">
        <w:r>
          <w:rPr>
            <w:rFonts w:ascii="仿宋" w:eastAsia="仿宋" w:hAnsi="仿宋" w:cs="仿宋" w:hint="eastAsia"/>
            <w:lang w:eastAsia="zh-CN"/>
          </w:rPr>
          <w:t>(二)、环保与社会责任</w:t>
        </w:r>
        <w:r>
          <w:tab/>
        </w:r>
        <w:r>
          <w:fldChar w:fldCharType="begin"/>
        </w:r>
        <w:r>
          <w:instrText xml:space="preserve"> PAGEREF _Toc21420 \h </w:instrText>
        </w:r>
        <w:r>
          <w:fldChar w:fldCharType="separate"/>
        </w:r>
        <w:r>
          <w:t>5</w:t>
        </w:r>
        <w:r>
          <w:fldChar w:fldCharType="end"/>
        </w:r>
      </w:hyperlink>
    </w:p>
    <w:p>
      <w:pPr>
        <w:pStyle w:val="TOC1"/>
        <w:tabs>
          <w:tab w:val="right" w:leader="dot" w:pos="8306"/>
        </w:tabs>
      </w:pPr>
      <w:hyperlink w:anchor="_Toc16294" w:history="1">
        <w:r>
          <w:rPr>
            <w:rFonts w:ascii="仿宋" w:eastAsia="仿宋" w:hAnsi="仿宋" w:cs="仿宋" w:hint="eastAsia"/>
            <w:lang w:eastAsia="zh-CN"/>
          </w:rPr>
          <w:t>三、供电设备项目土建工程</w:t>
        </w:r>
        <w:r>
          <w:tab/>
        </w:r>
        <w:r>
          <w:fldChar w:fldCharType="begin"/>
        </w:r>
        <w:r>
          <w:instrText xml:space="preserve"> PAGEREF _Toc16294 \h </w:instrText>
        </w:r>
        <w:r>
          <w:fldChar w:fldCharType="separate"/>
        </w:r>
        <w:r>
          <w:t>6</w:t>
        </w:r>
        <w:r>
          <w:fldChar w:fldCharType="end"/>
        </w:r>
      </w:hyperlink>
    </w:p>
    <w:p>
      <w:pPr>
        <w:pStyle w:val="TOC2"/>
        <w:tabs>
          <w:tab w:val="right" w:leader="dot" w:pos="8306"/>
        </w:tabs>
      </w:pPr>
      <w:hyperlink w:anchor="_Toc11095" w:history="1">
        <w:r>
          <w:rPr>
            <w:rFonts w:ascii="仿宋" w:eastAsia="仿宋" w:hAnsi="仿宋" w:cs="仿宋" w:hint="eastAsia"/>
            <w:lang w:eastAsia="zh-CN"/>
          </w:rPr>
          <w:t>(一)、建筑工程设计原则</w:t>
        </w:r>
        <w:r>
          <w:tab/>
        </w:r>
        <w:r>
          <w:fldChar w:fldCharType="begin"/>
        </w:r>
        <w:r>
          <w:instrText xml:space="preserve"> PAGEREF _Toc11095 \h </w:instrText>
        </w:r>
        <w:r>
          <w:fldChar w:fldCharType="separate"/>
        </w:r>
        <w:r>
          <w:t>6</w:t>
        </w:r>
        <w:r>
          <w:fldChar w:fldCharType="end"/>
        </w:r>
      </w:hyperlink>
    </w:p>
    <w:p>
      <w:pPr>
        <w:pStyle w:val="TOC2"/>
        <w:tabs>
          <w:tab w:val="right" w:leader="dot" w:pos="8306"/>
        </w:tabs>
      </w:pPr>
      <w:hyperlink w:anchor="_Toc22170" w:history="1">
        <w:r>
          <w:rPr>
            <w:rFonts w:ascii="仿宋" w:eastAsia="仿宋" w:hAnsi="仿宋" w:cs="仿宋" w:hint="eastAsia"/>
            <w:lang w:eastAsia="zh-CN"/>
          </w:rPr>
          <w:t>(二)、土建工程设计年限及安全等级</w:t>
        </w:r>
        <w:r>
          <w:tab/>
        </w:r>
        <w:r>
          <w:fldChar w:fldCharType="begin"/>
        </w:r>
        <w:r>
          <w:instrText xml:space="preserve"> PAGEREF _Toc22170 \h </w:instrText>
        </w:r>
        <w:r>
          <w:fldChar w:fldCharType="separate"/>
        </w:r>
        <w:r>
          <w:t>7</w:t>
        </w:r>
        <w:r>
          <w:fldChar w:fldCharType="end"/>
        </w:r>
      </w:hyperlink>
    </w:p>
    <w:p>
      <w:pPr>
        <w:pStyle w:val="TOC2"/>
        <w:tabs>
          <w:tab w:val="right" w:leader="dot" w:pos="8306"/>
        </w:tabs>
      </w:pPr>
      <w:hyperlink w:anchor="_Toc21052" w:history="1">
        <w:r>
          <w:rPr>
            <w:rFonts w:ascii="仿宋" w:eastAsia="仿宋" w:hAnsi="仿宋" w:cs="仿宋" w:hint="eastAsia"/>
            <w:lang w:eastAsia="zh-CN"/>
          </w:rPr>
          <w:t>(三)、建筑工程设计总体要求</w:t>
        </w:r>
        <w:r>
          <w:tab/>
        </w:r>
        <w:r>
          <w:fldChar w:fldCharType="begin"/>
        </w:r>
        <w:r>
          <w:instrText xml:space="preserve"> PAGEREF _Toc21052 \h </w:instrText>
        </w:r>
        <w:r>
          <w:fldChar w:fldCharType="separate"/>
        </w:r>
        <w:r>
          <w:t>9</w:t>
        </w:r>
        <w:r>
          <w:fldChar w:fldCharType="end"/>
        </w:r>
      </w:hyperlink>
    </w:p>
    <w:p>
      <w:pPr>
        <w:pStyle w:val="TOC2"/>
        <w:tabs>
          <w:tab w:val="right" w:leader="dot" w:pos="8306"/>
        </w:tabs>
      </w:pPr>
      <w:hyperlink w:anchor="_Toc19912" w:history="1">
        <w:r>
          <w:rPr>
            <w:rFonts w:ascii="仿宋" w:eastAsia="仿宋" w:hAnsi="仿宋" w:cs="仿宋" w:hint="eastAsia"/>
            <w:lang w:eastAsia="zh-CN"/>
          </w:rPr>
          <w:t>(四)、土建工程建设指标</w:t>
        </w:r>
        <w:r>
          <w:tab/>
        </w:r>
        <w:r>
          <w:fldChar w:fldCharType="begin"/>
        </w:r>
        <w:r>
          <w:instrText xml:space="preserve"> PAGEREF _Toc19912 \h </w:instrText>
        </w:r>
        <w:r>
          <w:fldChar w:fldCharType="separate"/>
        </w:r>
        <w:r>
          <w:t>9</w:t>
        </w:r>
        <w:r>
          <w:fldChar w:fldCharType="end"/>
        </w:r>
      </w:hyperlink>
    </w:p>
    <w:p>
      <w:pPr>
        <w:pStyle w:val="TOC1"/>
        <w:tabs>
          <w:tab w:val="right" w:leader="dot" w:pos="8306"/>
        </w:tabs>
      </w:pPr>
      <w:hyperlink w:anchor="_Toc7101" w:history="1">
        <w:r>
          <w:rPr>
            <w:rFonts w:ascii="仿宋" w:eastAsia="仿宋" w:hAnsi="仿宋" w:cs="仿宋" w:hint="eastAsia"/>
            <w:lang w:eastAsia="zh-CN"/>
          </w:rPr>
          <w:t>四、供电设备项目绩效评估</w:t>
        </w:r>
        <w:r>
          <w:tab/>
        </w:r>
        <w:r>
          <w:fldChar w:fldCharType="begin"/>
        </w:r>
        <w:r>
          <w:instrText xml:space="preserve"> PAGEREF _Toc7101 \h </w:instrText>
        </w:r>
        <w:r>
          <w:fldChar w:fldCharType="separate"/>
        </w:r>
        <w:r>
          <w:t>10</w:t>
        </w:r>
        <w:r>
          <w:fldChar w:fldCharType="end"/>
        </w:r>
      </w:hyperlink>
    </w:p>
    <w:p>
      <w:pPr>
        <w:pStyle w:val="TOC2"/>
        <w:tabs>
          <w:tab w:val="right" w:leader="dot" w:pos="8306"/>
        </w:tabs>
      </w:pPr>
      <w:hyperlink w:anchor="_Toc3136" w:history="1">
        <w:r>
          <w:rPr>
            <w:rFonts w:ascii="仿宋" w:eastAsia="仿宋" w:hAnsi="仿宋" w:cs="仿宋" w:hint="eastAsia"/>
            <w:lang w:eastAsia="zh-CN"/>
          </w:rPr>
          <w:t>(一)、绩效评估指标</w:t>
        </w:r>
        <w:r>
          <w:tab/>
        </w:r>
        <w:r>
          <w:fldChar w:fldCharType="begin"/>
        </w:r>
        <w:r>
          <w:instrText xml:space="preserve"> PAGEREF _Toc3136 \h </w:instrText>
        </w:r>
        <w:r>
          <w:fldChar w:fldCharType="separate"/>
        </w:r>
        <w:r>
          <w:t>10</w:t>
        </w:r>
        <w:r>
          <w:fldChar w:fldCharType="end"/>
        </w:r>
      </w:hyperlink>
    </w:p>
    <w:p>
      <w:pPr>
        <w:pStyle w:val="TOC2"/>
        <w:tabs>
          <w:tab w:val="right" w:leader="dot" w:pos="8306"/>
        </w:tabs>
      </w:pPr>
      <w:hyperlink w:anchor="_Toc5883" w:history="1">
        <w:r>
          <w:rPr>
            <w:rFonts w:ascii="仿宋" w:eastAsia="仿宋" w:hAnsi="仿宋" w:cs="仿宋" w:hint="eastAsia"/>
            <w:lang w:eastAsia="zh-CN"/>
          </w:rPr>
          <w:t>(二)、绩效评估方法</w:t>
        </w:r>
        <w:r>
          <w:tab/>
        </w:r>
        <w:r>
          <w:fldChar w:fldCharType="begin"/>
        </w:r>
        <w:r>
          <w:instrText xml:space="preserve"> PAGEREF _Toc5883 \h </w:instrText>
        </w:r>
        <w:r>
          <w:fldChar w:fldCharType="separate"/>
        </w:r>
        <w:r>
          <w:t>11</w:t>
        </w:r>
        <w:r>
          <w:fldChar w:fldCharType="end"/>
        </w:r>
      </w:hyperlink>
    </w:p>
    <w:p>
      <w:pPr>
        <w:pStyle w:val="TOC2"/>
        <w:tabs>
          <w:tab w:val="right" w:leader="dot" w:pos="8306"/>
        </w:tabs>
      </w:pPr>
      <w:hyperlink w:anchor="_Toc24496" w:history="1">
        <w:r>
          <w:rPr>
            <w:rFonts w:ascii="仿宋" w:eastAsia="仿宋" w:hAnsi="仿宋" w:cs="仿宋" w:hint="eastAsia"/>
            <w:lang w:eastAsia="zh-CN"/>
          </w:rPr>
          <w:t>(三)、绩效评估周期</w:t>
        </w:r>
        <w:r>
          <w:tab/>
        </w:r>
        <w:r>
          <w:fldChar w:fldCharType="begin"/>
        </w:r>
        <w:r>
          <w:instrText xml:space="preserve"> PAGEREF _Toc24496 \h </w:instrText>
        </w:r>
        <w:r>
          <w:fldChar w:fldCharType="separate"/>
        </w:r>
        <w:r>
          <w:t>12</w:t>
        </w:r>
        <w:r>
          <w:fldChar w:fldCharType="end"/>
        </w:r>
      </w:hyperlink>
    </w:p>
    <w:p>
      <w:pPr>
        <w:pStyle w:val="TOC1"/>
        <w:tabs>
          <w:tab w:val="right" w:leader="dot" w:pos="8306"/>
        </w:tabs>
      </w:pPr>
      <w:hyperlink w:anchor="_Toc4562" w:history="1">
        <w:r>
          <w:rPr>
            <w:rFonts w:ascii="仿宋" w:eastAsia="仿宋" w:hAnsi="仿宋" w:cs="仿宋" w:hint="eastAsia"/>
            <w:lang w:eastAsia="zh-CN"/>
          </w:rPr>
          <w:t>五、工艺说明</w:t>
        </w:r>
        <w:r>
          <w:tab/>
        </w:r>
        <w:r>
          <w:fldChar w:fldCharType="begin"/>
        </w:r>
        <w:r>
          <w:instrText xml:space="preserve"> PAGEREF _Toc4562 \h </w:instrText>
        </w:r>
        <w:r>
          <w:fldChar w:fldCharType="separate"/>
        </w:r>
        <w:r>
          <w:t>13</w:t>
        </w:r>
        <w:r>
          <w:fldChar w:fldCharType="end"/>
        </w:r>
      </w:hyperlink>
    </w:p>
    <w:p>
      <w:pPr>
        <w:pStyle w:val="TOC2"/>
        <w:tabs>
          <w:tab w:val="right" w:leader="dot" w:pos="8306"/>
        </w:tabs>
      </w:pPr>
      <w:hyperlink w:anchor="_Toc16858" w:history="1">
        <w:r>
          <w:rPr>
            <w:rFonts w:ascii="仿宋" w:eastAsia="仿宋" w:hAnsi="仿宋" w:cs="仿宋" w:hint="eastAsia"/>
            <w:lang w:eastAsia="zh-CN"/>
          </w:rPr>
          <w:t>(一)、技术管理特点</w:t>
        </w:r>
        <w:r>
          <w:tab/>
        </w:r>
        <w:r>
          <w:fldChar w:fldCharType="begin"/>
        </w:r>
        <w:r>
          <w:instrText xml:space="preserve"> PAGEREF _Toc16858 \h </w:instrText>
        </w:r>
        <w:r>
          <w:fldChar w:fldCharType="separate"/>
        </w:r>
        <w:r>
          <w:t>13</w:t>
        </w:r>
        <w:r>
          <w:fldChar w:fldCharType="end"/>
        </w:r>
      </w:hyperlink>
    </w:p>
    <w:p>
      <w:pPr>
        <w:pStyle w:val="TOC2"/>
        <w:tabs>
          <w:tab w:val="right" w:leader="dot" w:pos="8306"/>
        </w:tabs>
      </w:pPr>
      <w:hyperlink w:anchor="_Toc23787" w:history="1">
        <w:r>
          <w:rPr>
            <w:rFonts w:ascii="仿宋" w:eastAsia="仿宋" w:hAnsi="仿宋" w:cs="仿宋" w:hint="eastAsia"/>
            <w:lang w:eastAsia="zh-CN"/>
          </w:rPr>
          <w:t>(二)、供电设备项目工艺技术设计方案</w:t>
        </w:r>
        <w:r>
          <w:tab/>
        </w:r>
        <w:r>
          <w:fldChar w:fldCharType="begin"/>
        </w:r>
        <w:r>
          <w:instrText xml:space="preserve"> PAGEREF _Toc23787 \h </w:instrText>
        </w:r>
        <w:r>
          <w:fldChar w:fldCharType="separate"/>
        </w:r>
        <w:r>
          <w:t>14</w:t>
        </w:r>
        <w:r>
          <w:fldChar w:fldCharType="end"/>
        </w:r>
      </w:hyperlink>
    </w:p>
    <w:p>
      <w:pPr>
        <w:pStyle w:val="TOC2"/>
        <w:tabs>
          <w:tab w:val="right" w:leader="dot" w:pos="8306"/>
        </w:tabs>
      </w:pPr>
      <w:hyperlink w:anchor="_Toc20203" w:history="1">
        <w:r>
          <w:rPr>
            <w:rFonts w:ascii="仿宋" w:eastAsia="仿宋" w:hAnsi="仿宋" w:cs="仿宋" w:hint="eastAsia"/>
            <w:lang w:eastAsia="zh-CN"/>
          </w:rPr>
          <w:t>(三)、设备选型方案</w:t>
        </w:r>
        <w:r>
          <w:tab/>
        </w:r>
        <w:r>
          <w:fldChar w:fldCharType="begin"/>
        </w:r>
        <w:r>
          <w:instrText xml:space="preserve"> PAGEREF _Toc20203 \h </w:instrText>
        </w:r>
        <w:r>
          <w:fldChar w:fldCharType="separate"/>
        </w:r>
        <w:r>
          <w:t>15</w:t>
        </w:r>
        <w:r>
          <w:fldChar w:fldCharType="end"/>
        </w:r>
      </w:hyperlink>
    </w:p>
    <w:p>
      <w:pPr>
        <w:pStyle w:val="TOC1"/>
        <w:tabs>
          <w:tab w:val="right" w:leader="dot" w:pos="8306"/>
        </w:tabs>
      </w:pPr>
      <w:hyperlink w:anchor="_Toc8513" w:history="1">
        <w:r>
          <w:rPr>
            <w:rFonts w:ascii="仿宋" w:eastAsia="仿宋" w:hAnsi="仿宋" w:cs="仿宋" w:hint="eastAsia"/>
            <w:lang w:eastAsia="zh-CN"/>
          </w:rPr>
          <w:t>六、供电设备项目危机管理</w:t>
        </w:r>
        <w:r>
          <w:tab/>
        </w:r>
        <w:r>
          <w:fldChar w:fldCharType="begin"/>
        </w:r>
        <w:r>
          <w:instrText xml:space="preserve"> PAGEREF _Toc8513 \h </w:instrText>
        </w:r>
        <w:r>
          <w:fldChar w:fldCharType="separate"/>
        </w:r>
        <w:r>
          <w:t>16</w:t>
        </w:r>
        <w:r>
          <w:fldChar w:fldCharType="end"/>
        </w:r>
      </w:hyperlink>
    </w:p>
    <w:p>
      <w:pPr>
        <w:pStyle w:val="TOC2"/>
        <w:tabs>
          <w:tab w:val="right" w:leader="dot" w:pos="8306"/>
        </w:tabs>
      </w:pPr>
      <w:hyperlink w:anchor="_Toc7024" w:history="1">
        <w:r>
          <w:rPr>
            <w:rFonts w:ascii="仿宋" w:eastAsia="仿宋" w:hAnsi="仿宋" w:cs="仿宋" w:hint="eastAsia"/>
            <w:lang w:eastAsia="zh-CN"/>
          </w:rPr>
          <w:t>(一)、危机预警与识别</w:t>
        </w:r>
        <w:r>
          <w:tab/>
        </w:r>
        <w:r>
          <w:fldChar w:fldCharType="begin"/>
        </w:r>
        <w:r>
          <w:instrText xml:space="preserve"> PAGEREF _Toc7024 \h </w:instrText>
        </w:r>
        <w:r>
          <w:fldChar w:fldCharType="separate"/>
        </w:r>
        <w:r>
          <w:t>16</w:t>
        </w:r>
        <w:r>
          <w:fldChar w:fldCharType="end"/>
        </w:r>
      </w:hyperlink>
    </w:p>
    <w:p>
      <w:pPr>
        <w:pStyle w:val="TOC2"/>
        <w:tabs>
          <w:tab w:val="right" w:leader="dot" w:pos="8306"/>
        </w:tabs>
      </w:pPr>
      <w:hyperlink w:anchor="_Toc23229" w:history="1">
        <w:r>
          <w:rPr>
            <w:rFonts w:ascii="仿宋" w:eastAsia="仿宋" w:hAnsi="仿宋" w:cs="仿宋" w:hint="eastAsia"/>
            <w:lang w:eastAsia="zh-CN"/>
          </w:rPr>
          <w:t>(二)、危机应对与恢复</w:t>
        </w:r>
        <w:r>
          <w:tab/>
        </w:r>
        <w:r>
          <w:fldChar w:fldCharType="begin"/>
        </w:r>
        <w:r>
          <w:instrText xml:space="preserve"> PAGEREF _Toc23229 \h </w:instrText>
        </w:r>
        <w:r>
          <w:fldChar w:fldCharType="separate"/>
        </w:r>
        <w:r>
          <w:t>17</w:t>
        </w:r>
        <w:r>
          <w:fldChar w:fldCharType="end"/>
        </w:r>
      </w:hyperlink>
    </w:p>
    <w:p>
      <w:pPr>
        <w:pStyle w:val="TOC1"/>
        <w:tabs>
          <w:tab w:val="right" w:leader="dot" w:pos="8306"/>
        </w:tabs>
      </w:pPr>
      <w:hyperlink w:anchor="_Toc20214" w:history="1">
        <w:r>
          <w:rPr>
            <w:rFonts w:ascii="仿宋" w:eastAsia="仿宋" w:hAnsi="仿宋" w:cs="仿宋" w:hint="eastAsia"/>
            <w:lang w:eastAsia="zh-CN"/>
          </w:rPr>
          <w:t>七、供电设备项目经营效益</w:t>
        </w:r>
        <w:r>
          <w:tab/>
        </w:r>
        <w:r>
          <w:fldChar w:fldCharType="begin"/>
        </w:r>
        <w:r>
          <w:instrText xml:space="preserve"> PAGEREF _Toc20214 \h </w:instrText>
        </w:r>
        <w:r>
          <w:fldChar w:fldCharType="separate"/>
        </w:r>
        <w:r>
          <w:t>19</w:t>
        </w:r>
        <w:r>
          <w:fldChar w:fldCharType="end"/>
        </w:r>
      </w:hyperlink>
    </w:p>
    <w:p>
      <w:pPr>
        <w:pStyle w:val="TOC2"/>
        <w:tabs>
          <w:tab w:val="right" w:leader="dot" w:pos="8306"/>
        </w:tabs>
      </w:pPr>
      <w:hyperlink w:anchor="_Toc26848" w:history="1">
        <w:r>
          <w:rPr>
            <w:rFonts w:ascii="仿宋" w:eastAsia="仿宋" w:hAnsi="仿宋" w:cs="仿宋" w:hint="eastAsia"/>
            <w:lang w:eastAsia="zh-CN"/>
          </w:rPr>
          <w:t>(一)、经济评价财务测算</w:t>
        </w:r>
        <w:r>
          <w:tab/>
        </w:r>
        <w:r>
          <w:fldChar w:fldCharType="begin"/>
        </w:r>
        <w:r>
          <w:instrText xml:space="preserve"> PAGEREF _Toc26848 \h </w:instrText>
        </w:r>
        <w:r>
          <w:fldChar w:fldCharType="separate"/>
        </w:r>
        <w:r>
          <w:t>19</w:t>
        </w:r>
        <w:r>
          <w:fldChar w:fldCharType="end"/>
        </w:r>
      </w:hyperlink>
    </w:p>
    <w:p>
      <w:pPr>
        <w:pStyle w:val="TOC2"/>
        <w:tabs>
          <w:tab w:val="right" w:leader="dot" w:pos="8306"/>
        </w:tabs>
      </w:pPr>
      <w:hyperlink w:anchor="_Toc20627" w:history="1">
        <w:r>
          <w:rPr>
            <w:rFonts w:ascii="仿宋" w:eastAsia="仿宋" w:hAnsi="仿宋" w:cs="仿宋" w:hint="eastAsia"/>
            <w:lang w:eastAsia="zh-CN"/>
          </w:rPr>
          <w:t>(二)、供电设备项目盈利能力分析</w:t>
        </w:r>
        <w:r>
          <w:tab/>
        </w:r>
        <w:r>
          <w:fldChar w:fldCharType="begin"/>
        </w:r>
        <w:r>
          <w:instrText xml:space="preserve"> PAGEREF _Toc20627 \h </w:instrText>
        </w:r>
        <w:r>
          <w:fldChar w:fldCharType="separate"/>
        </w:r>
        <w:r>
          <w:t>20</w:t>
        </w:r>
        <w:r>
          <w:fldChar w:fldCharType="end"/>
        </w:r>
      </w:hyperlink>
    </w:p>
    <w:p>
      <w:pPr>
        <w:pStyle w:val="TOC1"/>
        <w:tabs>
          <w:tab w:val="right" w:leader="dot" w:pos="8306"/>
        </w:tabs>
      </w:pPr>
      <w:hyperlink w:anchor="_Toc28052" w:history="1">
        <w:r>
          <w:rPr>
            <w:rFonts w:ascii="仿宋" w:eastAsia="仿宋" w:hAnsi="仿宋" w:cs="仿宋" w:hint="eastAsia"/>
            <w:lang w:eastAsia="zh-CN"/>
          </w:rPr>
          <w:t>八、供电设备项目技术管理</w:t>
        </w:r>
        <w:r>
          <w:tab/>
        </w:r>
        <w:r>
          <w:fldChar w:fldCharType="begin"/>
        </w:r>
        <w:r>
          <w:instrText xml:space="preserve"> PAGEREF _Toc28052 \h </w:instrText>
        </w:r>
        <w:r>
          <w:fldChar w:fldCharType="separate"/>
        </w:r>
        <w:r>
          <w:t>21</w:t>
        </w:r>
        <w:r>
          <w:fldChar w:fldCharType="end"/>
        </w:r>
      </w:hyperlink>
    </w:p>
    <w:p>
      <w:pPr>
        <w:pStyle w:val="TOC2"/>
        <w:tabs>
          <w:tab w:val="right" w:leader="dot" w:pos="8306"/>
        </w:tabs>
      </w:pPr>
      <w:hyperlink w:anchor="_Toc31989" w:history="1">
        <w:r>
          <w:rPr>
            <w:rFonts w:ascii="仿宋" w:eastAsia="仿宋" w:hAnsi="仿宋" w:cs="仿宋" w:hint="eastAsia"/>
            <w:lang w:eastAsia="zh-CN"/>
          </w:rPr>
          <w:t>(一)、技术方案选用方向</w:t>
        </w:r>
        <w:r>
          <w:tab/>
        </w:r>
        <w:r>
          <w:fldChar w:fldCharType="begin"/>
        </w:r>
        <w:r>
          <w:instrText xml:space="preserve"> PAGEREF _Toc31989 \h </w:instrText>
        </w:r>
        <w:r>
          <w:fldChar w:fldCharType="separate"/>
        </w:r>
        <w:r>
          <w:t>21</w:t>
        </w:r>
        <w:r>
          <w:fldChar w:fldCharType="end"/>
        </w:r>
      </w:hyperlink>
    </w:p>
    <w:p>
      <w:pPr>
        <w:pStyle w:val="TOC2"/>
        <w:tabs>
          <w:tab w:val="right" w:leader="dot" w:pos="8306"/>
        </w:tabs>
      </w:pPr>
      <w:hyperlink w:anchor="_Toc13203" w:history="1">
        <w:r>
          <w:rPr>
            <w:rFonts w:ascii="仿宋" w:eastAsia="仿宋" w:hAnsi="仿宋" w:cs="仿宋" w:hint="eastAsia"/>
            <w:lang w:eastAsia="zh-CN"/>
          </w:rPr>
          <w:t>(二)、工艺技术方案选用原则</w:t>
        </w:r>
        <w:r>
          <w:tab/>
        </w:r>
        <w:r>
          <w:fldChar w:fldCharType="begin"/>
        </w:r>
        <w:r>
          <w:instrText xml:space="preserve"> PAGEREF _Toc13203 \h </w:instrText>
        </w:r>
        <w:r>
          <w:fldChar w:fldCharType="separate"/>
        </w:r>
        <w:r>
          <w:t>23</w:t>
        </w:r>
        <w:r>
          <w:fldChar w:fldCharType="end"/>
        </w:r>
      </w:hyperlink>
    </w:p>
    <w:p>
      <w:pPr>
        <w:pStyle w:val="TOC2"/>
        <w:tabs>
          <w:tab w:val="right" w:leader="dot" w:pos="8306"/>
        </w:tabs>
      </w:pPr>
      <w:hyperlink w:anchor="_Toc22952" w:history="1">
        <w:r>
          <w:rPr>
            <w:rFonts w:ascii="仿宋" w:eastAsia="仿宋" w:hAnsi="仿宋" w:cs="仿宋" w:hint="eastAsia"/>
            <w:lang w:eastAsia="zh-CN"/>
          </w:rPr>
          <w:t>(三)、工艺技术方案要求</w:t>
        </w:r>
        <w:r>
          <w:tab/>
        </w:r>
        <w:r>
          <w:fldChar w:fldCharType="begin"/>
        </w:r>
        <w:r>
          <w:instrText xml:space="preserve"> PAGEREF _Toc22952 \h </w:instrText>
        </w:r>
        <w:r>
          <w:fldChar w:fldCharType="separate"/>
        </w:r>
        <w:r>
          <w:t>25</w:t>
        </w:r>
        <w:r>
          <w:fldChar w:fldCharType="end"/>
        </w:r>
      </w:hyperlink>
    </w:p>
    <w:p>
      <w:pPr>
        <w:pStyle w:val="TOC1"/>
        <w:tabs>
          <w:tab w:val="right" w:leader="dot" w:pos="8306"/>
        </w:tabs>
      </w:pPr>
      <w:hyperlink w:anchor="_Toc24844" w:history="1">
        <w:r>
          <w:rPr>
            <w:rFonts w:ascii="仿宋" w:eastAsia="仿宋" w:hAnsi="仿宋" w:cs="仿宋" w:hint="eastAsia"/>
            <w:lang w:eastAsia="zh-CN"/>
          </w:rPr>
          <w:t>九、供电设备项目人力资源培养与发展</w:t>
        </w:r>
        <w:r>
          <w:tab/>
        </w:r>
        <w:r>
          <w:fldChar w:fldCharType="begin"/>
        </w:r>
        <w:r>
          <w:instrText xml:space="preserve"> PAGEREF _Toc24844 \h </w:instrText>
        </w:r>
        <w:r>
          <w:fldChar w:fldCharType="separate"/>
        </w:r>
        <w:r>
          <w:t>27</w:t>
        </w:r>
        <w:r>
          <w:fldChar w:fldCharType="end"/>
        </w:r>
      </w:hyperlink>
    </w:p>
    <w:p>
      <w:pPr>
        <w:pStyle w:val="TOC2"/>
        <w:tabs>
          <w:tab w:val="right" w:leader="dot" w:pos="8306"/>
        </w:tabs>
      </w:pPr>
      <w:hyperlink w:anchor="_Toc6055" w:history="1">
        <w:r>
          <w:rPr>
            <w:rFonts w:ascii="仿宋" w:eastAsia="仿宋" w:hAnsi="仿宋" w:cs="仿宋" w:hint="eastAsia"/>
            <w:lang w:eastAsia="zh-CN"/>
          </w:rPr>
          <w:t>(一)、人才需求与规划</w:t>
        </w:r>
        <w:r>
          <w:tab/>
        </w:r>
        <w:r>
          <w:fldChar w:fldCharType="begin"/>
        </w:r>
        <w:r>
          <w:instrText xml:space="preserve"> PAGEREF _Toc6055 \h </w:instrText>
        </w:r>
        <w:r>
          <w:fldChar w:fldCharType="separate"/>
        </w:r>
        <w:r>
          <w:t>27</w:t>
        </w:r>
        <w:r>
          <w:fldChar w:fldCharType="end"/>
        </w:r>
      </w:hyperlink>
    </w:p>
    <w:p>
      <w:pPr>
        <w:pStyle w:val="TOC2"/>
        <w:tabs>
          <w:tab w:val="right" w:leader="dot" w:pos="8306"/>
        </w:tabs>
      </w:pPr>
      <w:hyperlink w:anchor="_Toc8302" w:history="1">
        <w:r>
          <w:rPr>
            <w:rFonts w:ascii="仿宋" w:eastAsia="仿宋" w:hAnsi="仿宋" w:cs="仿宋" w:hint="eastAsia"/>
            <w:lang w:eastAsia="zh-CN"/>
          </w:rPr>
          <w:t>(二)、培训与发展计划</w:t>
        </w:r>
        <w:r>
          <w:tab/>
        </w:r>
        <w:r>
          <w:fldChar w:fldCharType="begin"/>
        </w:r>
        <w:r>
          <w:instrText xml:space="preserve"> PAGEREF _Toc8302 \h </w:instrText>
        </w:r>
        <w:r>
          <w:fldChar w:fldCharType="separate"/>
        </w:r>
        <w:r>
          <w:t>27</w:t>
        </w:r>
        <w:r>
          <w:fldChar w:fldCharType="end"/>
        </w:r>
      </w:hyperlink>
    </w:p>
    <w:p>
      <w:pPr>
        <w:pStyle w:val="TOC1"/>
        <w:tabs>
          <w:tab w:val="right" w:leader="dot" w:pos="8306"/>
        </w:tabs>
      </w:pPr>
      <w:hyperlink w:anchor="_Toc1923" w:history="1">
        <w:r>
          <w:rPr>
            <w:rFonts w:ascii="仿宋" w:eastAsia="仿宋" w:hAnsi="仿宋" w:cs="仿宋" w:hint="eastAsia"/>
            <w:lang w:eastAsia="zh-CN"/>
          </w:rPr>
          <w:t>十、供电设备项目创新与研发</w:t>
        </w:r>
        <w:r>
          <w:tab/>
        </w:r>
        <w:r>
          <w:fldChar w:fldCharType="begin"/>
        </w:r>
        <w:r>
          <w:instrText xml:space="preserve"> PAGEREF _Toc1923 \h </w:instrText>
        </w:r>
        <w:r>
          <w:fldChar w:fldCharType="separate"/>
        </w:r>
        <w:r>
          <w:t>28</w:t>
        </w:r>
        <w:r>
          <w:fldChar w:fldCharType="end"/>
        </w:r>
      </w:hyperlink>
    </w:p>
    <w:p>
      <w:pPr>
        <w:pStyle w:val="TOC2"/>
        <w:tabs>
          <w:tab w:val="right" w:leader="dot" w:pos="8306"/>
        </w:tabs>
      </w:pPr>
      <w:hyperlink w:anchor="_Toc30843" w:history="1">
        <w:r>
          <w:rPr>
            <w:rFonts w:ascii="仿宋" w:eastAsia="仿宋" w:hAnsi="仿宋" w:cs="仿宋" w:hint="eastAsia"/>
            <w:lang w:eastAsia="zh-CN"/>
          </w:rPr>
          <w:t>(一)、创新策略与方向</w:t>
        </w:r>
        <w:r>
          <w:tab/>
        </w:r>
        <w:r>
          <w:fldChar w:fldCharType="begin"/>
        </w:r>
        <w:r>
          <w:instrText xml:space="preserve"> PAGEREF _Toc30843 \h </w:instrText>
        </w:r>
        <w:r>
          <w:fldChar w:fldCharType="separate"/>
        </w:r>
        <w:r>
          <w:t>28</w:t>
        </w:r>
        <w:r>
          <w:fldChar w:fldCharType="end"/>
        </w:r>
      </w:hyperlink>
    </w:p>
    <w:p>
      <w:pPr>
        <w:pStyle w:val="TOC2"/>
        <w:tabs>
          <w:tab w:val="right" w:leader="dot" w:pos="8306"/>
        </w:tabs>
      </w:pPr>
      <w:hyperlink w:anchor="_Toc29594" w:history="1">
        <w:r>
          <w:rPr>
            <w:rFonts w:ascii="仿宋" w:eastAsia="仿宋" w:hAnsi="仿宋" w:cs="仿宋" w:hint="eastAsia"/>
            <w:lang w:eastAsia="zh-CN"/>
          </w:rPr>
          <w:t>(二)、研发规划与投入</w:t>
        </w:r>
        <w:r>
          <w:tab/>
        </w:r>
        <w:r>
          <w:fldChar w:fldCharType="begin"/>
        </w:r>
        <w:r>
          <w:instrText xml:space="preserve"> PAGEREF _Toc29594 \h </w:instrText>
        </w:r>
        <w:r>
          <w:fldChar w:fldCharType="separate"/>
        </w:r>
        <w:r>
          <w:t>29</w:t>
        </w:r>
        <w:r>
          <w:fldChar w:fldCharType="end"/>
        </w:r>
      </w:hyperlink>
    </w:p>
    <w:p>
      <w:pPr>
        <w:pStyle w:val="TOC1"/>
        <w:tabs>
          <w:tab w:val="right" w:leader="dot" w:pos="8306"/>
        </w:tabs>
      </w:pPr>
      <w:hyperlink w:anchor="_Toc5657" w:history="1">
        <w:r>
          <w:rPr>
            <w:rFonts w:ascii="仿宋" w:eastAsia="仿宋" w:hAnsi="仿宋" w:cs="仿宋" w:hint="eastAsia"/>
            <w:lang w:eastAsia="zh-CN"/>
          </w:rPr>
          <w:t>十一、供电设备项目投资规划</w:t>
        </w:r>
        <w:r>
          <w:tab/>
        </w:r>
        <w:r>
          <w:fldChar w:fldCharType="begin"/>
        </w:r>
        <w:r>
          <w:instrText xml:space="preserve"> PAGEREF _Toc5657 \h </w:instrText>
        </w:r>
        <w:r>
          <w:fldChar w:fldCharType="separate"/>
        </w:r>
        <w:r>
          <w:t>31</w:t>
        </w:r>
        <w:r>
          <w:fldChar w:fldCharType="end"/>
        </w:r>
      </w:hyperlink>
    </w:p>
    <w:p>
      <w:pPr>
        <w:pStyle w:val="TOC2"/>
        <w:tabs>
          <w:tab w:val="right" w:leader="dot" w:pos="8306"/>
        </w:tabs>
      </w:pPr>
      <w:hyperlink w:anchor="_Toc14648" w:history="1">
        <w:r>
          <w:rPr>
            <w:rFonts w:ascii="仿宋" w:eastAsia="仿宋" w:hAnsi="仿宋" w:cs="仿宋" w:hint="eastAsia"/>
            <w:lang w:eastAsia="zh-CN"/>
          </w:rPr>
          <w:t>(一)、供电设备项目总投资估算</w:t>
        </w:r>
        <w:r>
          <w:tab/>
        </w:r>
        <w:r>
          <w:fldChar w:fldCharType="begin"/>
        </w:r>
        <w:r>
          <w:instrText xml:space="preserve"> PAGEREF _Toc14648 \h </w:instrText>
        </w:r>
        <w:r>
          <w:fldChar w:fldCharType="separate"/>
        </w:r>
        <w:r>
          <w:t>31</w:t>
        </w:r>
        <w:r>
          <w:fldChar w:fldCharType="end"/>
        </w:r>
      </w:hyperlink>
    </w:p>
    <w:p>
      <w:pPr>
        <w:pStyle w:val="TOC2"/>
        <w:tabs>
          <w:tab w:val="right" w:leader="dot" w:pos="8306"/>
        </w:tabs>
      </w:pPr>
      <w:hyperlink w:anchor="_Toc7543" w:history="1">
        <w:r>
          <w:rPr>
            <w:rFonts w:ascii="仿宋" w:eastAsia="仿宋" w:hAnsi="仿宋" w:cs="仿宋" w:hint="eastAsia"/>
            <w:lang w:eastAsia="zh-CN"/>
          </w:rPr>
          <w:t>(二)、资金筹措</w:t>
        </w:r>
        <w:r>
          <w:tab/>
        </w:r>
        <w:r>
          <w:fldChar w:fldCharType="begin"/>
        </w:r>
        <w:r>
          <w:instrText xml:space="preserve"> PAGEREF _Toc7543 \h </w:instrText>
        </w:r>
        <w:r>
          <w:fldChar w:fldCharType="separate"/>
        </w:r>
        <w:r>
          <w:t>32</w:t>
        </w:r>
        <w:r>
          <w:fldChar w:fldCharType="end"/>
        </w:r>
      </w:hyperlink>
    </w:p>
    <w:p>
      <w:pPr>
        <w:pStyle w:val="TOC1"/>
        <w:tabs>
          <w:tab w:val="right" w:leader="dot" w:pos="8306"/>
        </w:tabs>
      </w:pPr>
      <w:hyperlink w:anchor="_Toc32667" w:history="1">
        <w:r>
          <w:rPr>
            <w:rFonts w:ascii="仿宋" w:eastAsia="仿宋" w:hAnsi="仿宋" w:cs="仿宋" w:hint="eastAsia"/>
            <w:lang w:eastAsia="zh-CN"/>
          </w:rPr>
          <w:t>十二、供电设备项目人力资源管理</w:t>
        </w:r>
        <w:r>
          <w:tab/>
        </w:r>
        <w:r>
          <w:fldChar w:fldCharType="begin"/>
        </w:r>
        <w:r>
          <w:instrText xml:space="preserve"> PAGEREF _Toc32667 \h </w:instrText>
        </w:r>
        <w:r>
          <w:fldChar w:fldCharType="separate"/>
        </w:r>
        <w:r>
          <w:t>33</w:t>
        </w:r>
        <w:r>
          <w:fldChar w:fldCharType="end"/>
        </w:r>
      </w:hyperlink>
    </w:p>
    <w:p>
      <w:pPr>
        <w:pStyle w:val="TOC2"/>
        <w:tabs>
          <w:tab w:val="right" w:leader="dot" w:pos="8306"/>
        </w:tabs>
      </w:pPr>
      <w:hyperlink w:anchor="_Toc1401" w:history="1">
        <w:r>
          <w:rPr>
            <w:rFonts w:ascii="仿宋" w:eastAsia="仿宋" w:hAnsi="仿宋" w:cs="仿宋" w:hint="eastAsia"/>
            <w:lang w:eastAsia="zh-CN"/>
          </w:rPr>
          <w:t>(一)、建立健全的预算管理制度</w:t>
        </w:r>
        <w:r>
          <w:tab/>
        </w:r>
        <w:r>
          <w:fldChar w:fldCharType="begin"/>
        </w:r>
        <w:r>
          <w:instrText xml:space="preserve"> PAGEREF _Toc1401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261" w:history="1">
        <w:r>
          <w:rPr>
            <w:rFonts w:ascii="仿宋" w:eastAsia="仿宋" w:hAnsi="仿宋" w:cs="仿宋" w:hint="eastAsia"/>
            <w:lang w:eastAsia="zh-CN"/>
          </w:rPr>
          <w:t>(二)、加强资金流动监控</w:t>
        </w:r>
        <w:r>
          <w:tab/>
        </w:r>
        <w:r>
          <w:fldChar w:fldCharType="begin"/>
        </w:r>
        <w:r>
          <w:instrText xml:space="preserve"> PAGEREF _Toc9261 \h </w:instrText>
        </w:r>
        <w:r>
          <w:fldChar w:fldCharType="separate"/>
        </w:r>
        <w:r>
          <w:t>35</w:t>
        </w:r>
        <w:r>
          <w:fldChar w:fldCharType="end"/>
        </w:r>
      </w:hyperlink>
    </w:p>
    <w:p>
      <w:pPr>
        <w:pStyle w:val="TOC2"/>
        <w:tabs>
          <w:tab w:val="right" w:leader="dot" w:pos="8306"/>
        </w:tabs>
      </w:pPr>
      <w:hyperlink w:anchor="_Toc22424" w:history="1">
        <w:r>
          <w:rPr>
            <w:rFonts w:ascii="仿宋" w:eastAsia="仿宋" w:hAnsi="仿宋" w:cs="仿宋" w:hint="eastAsia"/>
            <w:lang w:eastAsia="zh-CN"/>
          </w:rPr>
          <w:t>(三)、制定完善的风险控制机制</w:t>
        </w:r>
        <w:r>
          <w:tab/>
        </w:r>
        <w:r>
          <w:fldChar w:fldCharType="begin"/>
        </w:r>
        <w:r>
          <w:instrText xml:space="preserve"> PAGEREF _Toc22424 \h </w:instrText>
        </w:r>
        <w:r>
          <w:fldChar w:fldCharType="separate"/>
        </w:r>
        <w:r>
          <w:t>36</w:t>
        </w:r>
        <w:r>
          <w:fldChar w:fldCharType="end"/>
        </w:r>
      </w:hyperlink>
    </w:p>
    <w:p>
      <w:pPr>
        <w:pStyle w:val="TOC2"/>
        <w:tabs>
          <w:tab w:val="right" w:leader="dot" w:pos="8306"/>
        </w:tabs>
      </w:pPr>
      <w:hyperlink w:anchor="_Toc28017" w:history="1">
        <w:r>
          <w:rPr>
            <w:rFonts w:ascii="仿宋" w:eastAsia="仿宋" w:hAnsi="仿宋" w:cs="仿宋" w:hint="eastAsia"/>
            <w:lang w:eastAsia="zh-CN"/>
          </w:rPr>
          <w:t>(四)、优化成本管理</w:t>
        </w:r>
        <w:r>
          <w:tab/>
        </w:r>
        <w:r>
          <w:fldChar w:fldCharType="begin"/>
        </w:r>
        <w:r>
          <w:instrText xml:space="preserve"> PAGEREF _Toc28017 \h </w:instrText>
        </w:r>
        <w:r>
          <w:fldChar w:fldCharType="separate"/>
        </w:r>
        <w:r>
          <w:t>37</w:t>
        </w:r>
        <w:r>
          <w:fldChar w:fldCharType="end"/>
        </w:r>
      </w:hyperlink>
    </w:p>
    <w:p>
      <w:pPr>
        <w:pStyle w:val="TOC1"/>
        <w:tabs>
          <w:tab w:val="right" w:leader="dot" w:pos="8306"/>
        </w:tabs>
      </w:pPr>
      <w:hyperlink w:anchor="_Toc16268" w:history="1">
        <w:r>
          <w:rPr>
            <w:rFonts w:ascii="仿宋" w:eastAsia="仿宋" w:hAnsi="仿宋" w:cs="仿宋" w:hint="eastAsia"/>
            <w:lang w:eastAsia="zh-CN"/>
          </w:rPr>
          <w:t>十三、供应链管理</w:t>
        </w:r>
        <w:r>
          <w:tab/>
        </w:r>
        <w:r>
          <w:fldChar w:fldCharType="begin"/>
        </w:r>
        <w:r>
          <w:instrText xml:space="preserve"> PAGEREF _Toc16268 \h </w:instrText>
        </w:r>
        <w:r>
          <w:fldChar w:fldCharType="separate"/>
        </w:r>
        <w:r>
          <w:t>38</w:t>
        </w:r>
        <w:r>
          <w:fldChar w:fldCharType="end"/>
        </w:r>
      </w:hyperlink>
    </w:p>
    <w:p>
      <w:pPr>
        <w:pStyle w:val="TOC2"/>
        <w:tabs>
          <w:tab w:val="right" w:leader="dot" w:pos="8306"/>
        </w:tabs>
      </w:pPr>
      <w:hyperlink w:anchor="_Toc25204" w:history="1">
        <w:r>
          <w:rPr>
            <w:rFonts w:ascii="仿宋" w:eastAsia="仿宋" w:hAnsi="仿宋" w:cs="仿宋" w:hint="eastAsia"/>
            <w:lang w:eastAsia="zh-CN"/>
          </w:rPr>
          <w:t>(一)、供应链战略规划</w:t>
        </w:r>
        <w:r>
          <w:tab/>
        </w:r>
        <w:r>
          <w:fldChar w:fldCharType="begin"/>
        </w:r>
        <w:r>
          <w:instrText xml:space="preserve"> PAGEREF _Toc25204 \h </w:instrText>
        </w:r>
        <w:r>
          <w:fldChar w:fldCharType="separate"/>
        </w:r>
        <w:r>
          <w:t>38</w:t>
        </w:r>
        <w:r>
          <w:fldChar w:fldCharType="end"/>
        </w:r>
      </w:hyperlink>
    </w:p>
    <w:p>
      <w:pPr>
        <w:pStyle w:val="TOC2"/>
        <w:tabs>
          <w:tab w:val="right" w:leader="dot" w:pos="8306"/>
        </w:tabs>
      </w:pPr>
      <w:hyperlink w:anchor="_Toc29054" w:history="1">
        <w:r>
          <w:rPr>
            <w:rFonts w:ascii="仿宋" w:eastAsia="仿宋" w:hAnsi="仿宋" w:cs="仿宋" w:hint="eastAsia"/>
            <w:lang w:eastAsia="zh-CN"/>
          </w:rPr>
          <w:t>(二)、供应商选择与合作</w:t>
        </w:r>
        <w:r>
          <w:tab/>
        </w:r>
        <w:r>
          <w:fldChar w:fldCharType="begin"/>
        </w:r>
        <w:r>
          <w:instrText xml:space="preserve"> PAGEREF _Toc29054 \h </w:instrText>
        </w:r>
        <w:r>
          <w:fldChar w:fldCharType="separate"/>
        </w:r>
        <w:r>
          <w:t>40</w:t>
        </w:r>
        <w:r>
          <w:fldChar w:fldCharType="end"/>
        </w:r>
      </w:hyperlink>
    </w:p>
    <w:p>
      <w:pPr>
        <w:pStyle w:val="TOC2"/>
        <w:tabs>
          <w:tab w:val="right" w:leader="dot" w:pos="8306"/>
        </w:tabs>
      </w:pPr>
      <w:hyperlink w:anchor="_Toc21195" w:history="1">
        <w:r>
          <w:rPr>
            <w:rFonts w:ascii="仿宋" w:eastAsia="仿宋" w:hAnsi="仿宋" w:cs="仿宋" w:hint="eastAsia"/>
            <w:lang w:eastAsia="zh-CN"/>
          </w:rPr>
          <w:t>(三)、物流与库存管理</w:t>
        </w:r>
        <w:r>
          <w:tab/>
        </w:r>
        <w:r>
          <w:fldChar w:fldCharType="begin"/>
        </w:r>
        <w:r>
          <w:instrText xml:space="preserve"> PAGEREF _Toc21195 \h </w:instrText>
        </w:r>
        <w:r>
          <w:fldChar w:fldCharType="separate"/>
        </w:r>
        <w:r>
          <w:t>41</w:t>
        </w:r>
        <w:r>
          <w:fldChar w:fldCharType="end"/>
        </w:r>
      </w:hyperlink>
    </w:p>
    <w:p>
      <w:pPr>
        <w:pStyle w:val="TOC1"/>
        <w:tabs>
          <w:tab w:val="right" w:leader="dot" w:pos="8306"/>
        </w:tabs>
      </w:pPr>
      <w:hyperlink w:anchor="_Toc25237" w:history="1">
        <w:r>
          <w:rPr>
            <w:rFonts w:ascii="仿宋" w:eastAsia="仿宋" w:hAnsi="仿宋" w:cs="仿宋" w:hint="eastAsia"/>
            <w:lang w:eastAsia="zh-CN"/>
          </w:rPr>
          <w:t>十四、营销与推广策略</w:t>
        </w:r>
        <w:r>
          <w:tab/>
        </w:r>
        <w:r>
          <w:fldChar w:fldCharType="begin"/>
        </w:r>
        <w:r>
          <w:instrText xml:space="preserve"> PAGEREF _Toc25237 \h </w:instrText>
        </w:r>
        <w:r>
          <w:fldChar w:fldCharType="separate"/>
        </w:r>
        <w:r>
          <w:t>42</w:t>
        </w:r>
        <w:r>
          <w:fldChar w:fldCharType="end"/>
        </w:r>
      </w:hyperlink>
    </w:p>
    <w:p>
      <w:pPr>
        <w:pStyle w:val="TOC2"/>
        <w:tabs>
          <w:tab w:val="right" w:leader="dot" w:pos="8306"/>
        </w:tabs>
      </w:pPr>
      <w:hyperlink w:anchor="_Toc15192" w:history="1">
        <w:r>
          <w:rPr>
            <w:rFonts w:ascii="仿宋" w:eastAsia="仿宋" w:hAnsi="仿宋" w:cs="仿宋" w:hint="eastAsia"/>
            <w:lang w:eastAsia="zh-CN"/>
          </w:rPr>
          <w:t>(一)、产品/服务定位与特点</w:t>
        </w:r>
        <w:r>
          <w:tab/>
        </w:r>
        <w:r>
          <w:fldChar w:fldCharType="begin"/>
        </w:r>
        <w:r>
          <w:instrText xml:space="preserve"> PAGEREF _Toc15192 \h </w:instrText>
        </w:r>
        <w:r>
          <w:fldChar w:fldCharType="separate"/>
        </w:r>
        <w:r>
          <w:t>42</w:t>
        </w:r>
        <w:r>
          <w:fldChar w:fldCharType="end"/>
        </w:r>
      </w:hyperlink>
    </w:p>
    <w:p>
      <w:pPr>
        <w:pStyle w:val="TOC2"/>
        <w:tabs>
          <w:tab w:val="right" w:leader="dot" w:pos="8306"/>
        </w:tabs>
      </w:pPr>
      <w:hyperlink w:anchor="_Toc28438" w:history="1">
        <w:r>
          <w:rPr>
            <w:rFonts w:ascii="仿宋" w:eastAsia="仿宋" w:hAnsi="仿宋" w:cs="仿宋" w:hint="eastAsia"/>
            <w:lang w:eastAsia="zh-CN"/>
          </w:rPr>
          <w:t>(二)、市场定位与竞争分析</w:t>
        </w:r>
        <w:r>
          <w:tab/>
        </w:r>
        <w:r>
          <w:fldChar w:fldCharType="begin"/>
        </w:r>
        <w:r>
          <w:instrText xml:space="preserve"> PAGEREF _Toc28438 \h </w:instrText>
        </w:r>
        <w:r>
          <w:fldChar w:fldCharType="separate"/>
        </w:r>
        <w:r>
          <w:t>44</w:t>
        </w:r>
        <w:r>
          <w:fldChar w:fldCharType="end"/>
        </w:r>
      </w:hyperlink>
    </w:p>
    <w:p>
      <w:pPr>
        <w:pStyle w:val="TOC2"/>
        <w:tabs>
          <w:tab w:val="right" w:leader="dot" w:pos="8306"/>
        </w:tabs>
      </w:pPr>
      <w:hyperlink w:anchor="_Toc22134" w:history="1">
        <w:r>
          <w:rPr>
            <w:rFonts w:ascii="仿宋" w:eastAsia="仿宋" w:hAnsi="仿宋" w:cs="仿宋" w:hint="eastAsia"/>
            <w:lang w:eastAsia="zh-CN"/>
          </w:rPr>
          <w:t>(三)、营销渠道与策略</w:t>
        </w:r>
        <w:r>
          <w:tab/>
        </w:r>
        <w:r>
          <w:fldChar w:fldCharType="begin"/>
        </w:r>
        <w:r>
          <w:instrText xml:space="preserve"> PAGEREF _Toc22134 \h </w:instrText>
        </w:r>
        <w:r>
          <w:fldChar w:fldCharType="separate"/>
        </w:r>
        <w:r>
          <w:t>45</w:t>
        </w:r>
        <w:r>
          <w:fldChar w:fldCharType="end"/>
        </w:r>
      </w:hyperlink>
    </w:p>
    <w:p>
      <w:pPr>
        <w:pStyle w:val="TOC2"/>
        <w:tabs>
          <w:tab w:val="right" w:leader="dot" w:pos="8306"/>
        </w:tabs>
      </w:pPr>
      <w:hyperlink w:anchor="_Toc8826" w:history="1">
        <w:r>
          <w:rPr>
            <w:rFonts w:ascii="仿宋" w:eastAsia="仿宋" w:hAnsi="仿宋" w:cs="仿宋" w:hint="eastAsia"/>
            <w:lang w:eastAsia="zh-CN"/>
          </w:rPr>
          <w:t>(四)、推广与宣传活动</w:t>
        </w:r>
        <w:r>
          <w:tab/>
        </w:r>
        <w:r>
          <w:fldChar w:fldCharType="begin"/>
        </w:r>
        <w:r>
          <w:instrText xml:space="preserve"> PAGEREF _Toc8826 \h </w:instrText>
        </w:r>
        <w:r>
          <w:fldChar w:fldCharType="separate"/>
        </w:r>
        <w:r>
          <w:t>46</w:t>
        </w:r>
        <w:r>
          <w:fldChar w:fldCharType="end"/>
        </w:r>
      </w:hyperlink>
    </w:p>
    <w:p>
      <w:pPr>
        <w:pStyle w:val="TOC1"/>
        <w:tabs>
          <w:tab w:val="right" w:leader="dot" w:pos="8306"/>
        </w:tabs>
      </w:pPr>
      <w:hyperlink w:anchor="_Toc23094" w:history="1">
        <w:r>
          <w:rPr>
            <w:rFonts w:ascii="仿宋" w:eastAsia="仿宋" w:hAnsi="仿宋" w:cs="仿宋" w:hint="eastAsia"/>
            <w:lang w:eastAsia="zh-CN"/>
          </w:rPr>
          <w:t>十五、供电设备项目实施保障措施</w:t>
        </w:r>
        <w:r>
          <w:tab/>
        </w:r>
        <w:r>
          <w:fldChar w:fldCharType="begin"/>
        </w:r>
        <w:r>
          <w:instrText xml:space="preserve"> PAGEREF _Toc23094 \h </w:instrText>
        </w:r>
        <w:r>
          <w:fldChar w:fldCharType="separate"/>
        </w:r>
        <w:r>
          <w:t>52</w:t>
        </w:r>
        <w:r>
          <w:fldChar w:fldCharType="end"/>
        </w:r>
      </w:hyperlink>
    </w:p>
    <w:p>
      <w:pPr>
        <w:pStyle w:val="TOC2"/>
        <w:tabs>
          <w:tab w:val="right" w:leader="dot" w:pos="8306"/>
        </w:tabs>
      </w:pPr>
      <w:hyperlink w:anchor="_Toc14618" w:history="1">
        <w:r>
          <w:rPr>
            <w:rFonts w:ascii="仿宋" w:eastAsia="仿宋" w:hAnsi="仿宋" w:cs="仿宋" w:hint="eastAsia"/>
            <w:lang w:eastAsia="zh-CN"/>
          </w:rPr>
          <w:t>(一)、供电设备项目实施保障机制</w:t>
        </w:r>
        <w:r>
          <w:tab/>
        </w:r>
        <w:r>
          <w:fldChar w:fldCharType="begin"/>
        </w:r>
        <w:r>
          <w:instrText xml:space="preserve"> PAGEREF _Toc14618 \h </w:instrText>
        </w:r>
        <w:r>
          <w:fldChar w:fldCharType="separate"/>
        </w:r>
        <w:r>
          <w:t>52</w:t>
        </w:r>
        <w:r>
          <w:fldChar w:fldCharType="end"/>
        </w:r>
      </w:hyperlink>
    </w:p>
    <w:p>
      <w:pPr>
        <w:pStyle w:val="TOC2"/>
        <w:tabs>
          <w:tab w:val="right" w:leader="dot" w:pos="8306"/>
        </w:tabs>
      </w:pPr>
      <w:hyperlink w:anchor="_Toc15827" w:history="1">
        <w:r>
          <w:rPr>
            <w:rFonts w:ascii="仿宋" w:eastAsia="仿宋" w:hAnsi="仿宋" w:cs="仿宋" w:hint="eastAsia"/>
            <w:lang w:eastAsia="zh-CN"/>
          </w:rPr>
          <w:t>(二)、供电设备项目法律合规要求</w:t>
        </w:r>
        <w:r>
          <w:tab/>
        </w:r>
        <w:r>
          <w:fldChar w:fldCharType="begin"/>
        </w:r>
        <w:r>
          <w:instrText xml:space="preserve"> PAGEREF _Toc15827 \h </w:instrText>
        </w:r>
        <w:r>
          <w:fldChar w:fldCharType="separate"/>
        </w:r>
        <w:r>
          <w:t>55</w:t>
        </w:r>
        <w:r>
          <w:fldChar w:fldCharType="end"/>
        </w:r>
      </w:hyperlink>
    </w:p>
    <w:p>
      <w:pPr>
        <w:pStyle w:val="TOC2"/>
        <w:tabs>
          <w:tab w:val="right" w:leader="dot" w:pos="8306"/>
        </w:tabs>
      </w:pPr>
      <w:hyperlink w:anchor="_Toc28778" w:history="1">
        <w:r>
          <w:rPr>
            <w:rFonts w:ascii="仿宋" w:eastAsia="仿宋" w:hAnsi="仿宋" w:cs="仿宋" w:hint="eastAsia"/>
            <w:lang w:eastAsia="zh-CN"/>
          </w:rPr>
          <w:t>(三)、供电设备项目合同管理与法律事务</w:t>
        </w:r>
        <w:r>
          <w:tab/>
        </w:r>
        <w:r>
          <w:fldChar w:fldCharType="begin"/>
        </w:r>
        <w:r>
          <w:instrText xml:space="preserve"> PAGEREF _Toc28778 \h </w:instrText>
        </w:r>
        <w:r>
          <w:fldChar w:fldCharType="separate"/>
        </w:r>
        <w:r>
          <w:t>59</w:t>
        </w:r>
        <w:r>
          <w:fldChar w:fldCharType="end"/>
        </w:r>
      </w:hyperlink>
    </w:p>
    <w:p>
      <w:pPr>
        <w:pStyle w:val="TOC2"/>
        <w:tabs>
          <w:tab w:val="right" w:leader="dot" w:pos="8306"/>
        </w:tabs>
      </w:pPr>
      <w:hyperlink w:anchor="_Toc26511" w:history="1">
        <w:r>
          <w:rPr>
            <w:rFonts w:ascii="仿宋" w:eastAsia="仿宋" w:hAnsi="仿宋" w:cs="仿宋" w:hint="eastAsia"/>
            <w:lang w:eastAsia="zh-CN"/>
          </w:rPr>
          <w:t>(四)、供电设备项目知识产权保护策略</w:t>
        </w:r>
        <w:r>
          <w:tab/>
        </w:r>
        <w:r>
          <w:fldChar w:fldCharType="begin"/>
        </w:r>
        <w:r>
          <w:instrText xml:space="preserve"> PAGEREF _Toc26511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01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3400"/>
      <w:r>
        <w:rPr>
          <w:rFonts w:ascii="仿宋" w:eastAsia="仿宋" w:hAnsi="仿宋" w:cs="仿宋" w:hint="eastAsia"/>
          <w:sz w:val="28"/>
          <w:lang w:eastAsia="zh-CN"/>
        </w:rPr>
        <w:t>一、供电设备项目建设单位说明</w:t>
      </w:r>
      <w:bookmarkEnd w:id="2"/>
    </w:p>
    <w:p>
      <w:pPr>
        <w:pStyle w:val="Heading2"/>
        <w:rPr>
          <w:rFonts w:ascii="仿宋" w:eastAsia="仿宋" w:hAnsi="仿宋" w:cs="仿宋" w:hint="eastAsia"/>
          <w:lang w:eastAsia="zh-CN"/>
        </w:rPr>
      </w:pPr>
      <w:bookmarkStart w:id="3" w:name="_Toc27254"/>
      <w:r>
        <w:rPr>
          <w:rFonts w:ascii="仿宋" w:eastAsia="仿宋" w:hAnsi="仿宋" w:cs="仿宋" w:hint="eastAsia"/>
          <w:lang w:eastAsia="zh-CN"/>
        </w:rPr>
        <w:t>(一)、供电设备项目承办单位基本情况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31292"/>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供电设备项目承办单位的XXXX，我们着眼于实现可持续的经济效益。通过技术创新和解决方案的提供，公司预计在供电设备项目执行期间将获得可观的收入增长。这一收入来源主要包括供电设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同时，我们注重成本控制和效率提升，以确保供电设备项目的可持续盈利。透过精细的管理和资源优化，公司期望实现供电设备项目利润最大化。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供电设备项目实施进行全面的投资评估，包括供电设备项目启动阶段的资金投入和后续运营成本。通过对供电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供电设备项目实施过程中具备足够的资金流动性，公司将进行详尽的现金流分析。这包括资金需求的合理预测、供电设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6776"/>
      <w:r>
        <w:rPr>
          <w:rFonts w:ascii="仿宋" w:eastAsia="仿宋" w:hAnsi="仿宋" w:cs="仿宋" w:hint="eastAsia"/>
          <w:sz w:val="28"/>
          <w:lang w:eastAsia="zh-CN"/>
        </w:rPr>
        <w:t>二、供电设备项目可持续发展</w:t>
      </w:r>
      <w:bookmarkEnd w:id="5"/>
    </w:p>
    <w:p>
      <w:pPr>
        <w:pStyle w:val="Heading2"/>
        <w:rPr>
          <w:rFonts w:ascii="仿宋" w:eastAsia="仿宋" w:hAnsi="仿宋" w:cs="仿宋" w:hint="eastAsia"/>
          <w:lang w:eastAsia="zh-CN"/>
        </w:rPr>
      </w:pPr>
      <w:bookmarkStart w:id="6" w:name="_Toc22860"/>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供电设备项目中，供电设备项目团队着眼于未来，明确了可持续发展的战略方向。制定的具体可持续发展目标包括降低资源使用、采用环保技术、最大化社会效益等。这一步骤不仅有助于供电设备项目在环保和社会责任方面达到最高标准，也为未来提供了明确的指引，确保供电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可持续实践的融入供电设备项目管理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供电设备项目管理周期。从供电设备项目规划开始，供电设备项目团队就考虑了环境和社会的因素。在执行阶段，供电设备项目团队积极推动绿色技术的应用，优化资源利用。此外，关注员工的社会责任，通过培训和沟通活动提高员工对可持续发展的认知，使他们能够在日常工作中践行可持续实践。这些举措不仅为供电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21420"/>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扎根于供电设备项目的可持续发展理念，我们深信环保与社会责任是供电设备项目成功的关键支柱。在供电设备项目的每一步，我们都致力于通过创新和实践，履行对环境和社会的坚定责任。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供电设备项目团队通过引入先进的环保技术、建立高效的废物处理系统以及推动能源节约措施，积极履行环保责任。定期的环保监测和评估确保供电设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供电设备项目不仅致力于自身可持续发展，还注重对社会的回馈。通过支持社区供电设备项目、参与慈善事业、提供培训机会等方式，供电设备项目积极履行社会责任。与当地社区建立积极互动，关注员工的工作与生活平衡，以及员工的身心健康，是供电设备项目在社会责任层面的关键举措。这样的实践不仅增强了供电设备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16294"/>
      <w:r>
        <w:rPr>
          <w:rFonts w:ascii="仿宋" w:eastAsia="仿宋" w:hAnsi="仿宋" w:cs="仿宋" w:hint="eastAsia"/>
          <w:sz w:val="28"/>
          <w:lang w:eastAsia="zh-CN"/>
        </w:rPr>
        <w:t>三、供电设备项目土建工程</w:t>
      </w:r>
      <w:bookmarkEnd w:id="8"/>
    </w:p>
    <w:p>
      <w:pPr>
        <w:pStyle w:val="Heading2"/>
        <w:rPr>
          <w:rFonts w:ascii="仿宋" w:eastAsia="仿宋" w:hAnsi="仿宋" w:cs="仿宋" w:hint="eastAsia"/>
          <w:lang w:eastAsia="zh-CN"/>
        </w:rPr>
      </w:pPr>
      <w:bookmarkStart w:id="9" w:name="_Toc11095"/>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在供电设备项目的建筑工程设计中，我们将秉承一系列重要的设计原则，以确保供电设备项目建筑在功能、美观、可持续性等方面达到最佳效果。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首要原则是确保建筑的功能性得到最大化的发挥。我们将充分理解供电设备项目的实际需求，合理布局各个功能区域，保证建筑在满足业务需求的同时，提供高效的工作环境。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在建筑设计中，我们将综合考虑建设和运营成本。通过精细的经济效益分析，确保设计方案在高效利用资源的同时，对供电设备项目的长期盈利能力有积极的贡献。</w:t>
      </w:r>
    </w:p>
    <w:p>
      <w:pPr>
        <w:pStyle w:val="Heading2"/>
        <w:ind w:firstLine="560" w:firstLineChars="200"/>
        <w:rPr>
          <w:rFonts w:ascii="仿宋" w:eastAsia="仿宋" w:hAnsi="仿宋" w:cs="仿宋" w:hint="eastAsia"/>
          <w:sz w:val="28"/>
          <w:lang w:eastAsia="zh-CN"/>
        </w:rPr>
      </w:pPr>
      <w:bookmarkStart w:id="10" w:name="_Toc22170"/>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供电设备项目的土建工程设计中，我们将精准设定设计年限，结合供电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供电设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21052"/>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供电设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供电设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供电设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19912"/>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本期工程供电设备项目预计总建筑面积XXX平方米，其中：计容建筑面积XXX平方米，计划建筑工程投资XX万元，占供电设备项目总投资的XX%。</w:t>
      </w:r>
    </w:p>
    <w:p>
      <w:pPr>
        <w:pStyle w:val="Heading1"/>
        <w:ind w:firstLine="560" w:firstLineChars="200"/>
        <w:rPr>
          <w:rFonts w:ascii="仿宋" w:eastAsia="仿宋" w:hAnsi="仿宋" w:cs="仿宋" w:hint="eastAsia"/>
          <w:sz w:val="28"/>
          <w:lang w:eastAsia="zh-CN"/>
        </w:rPr>
      </w:pPr>
      <w:bookmarkStart w:id="13" w:name="_Toc7101"/>
      <w:r>
        <w:rPr>
          <w:rFonts w:ascii="仿宋" w:eastAsia="仿宋" w:hAnsi="仿宋" w:cs="仿宋" w:hint="eastAsia"/>
          <w:sz w:val="28"/>
          <w:lang w:eastAsia="zh-CN"/>
        </w:rPr>
        <w:t>四、供电设备项目绩效评估</w:t>
      </w:r>
      <w:bookmarkEnd w:id="13"/>
    </w:p>
    <w:p>
      <w:pPr>
        <w:pStyle w:val="Heading2"/>
        <w:rPr>
          <w:rFonts w:ascii="仿宋" w:eastAsia="仿宋" w:hAnsi="仿宋" w:cs="仿宋" w:hint="eastAsia"/>
          <w:lang w:eastAsia="zh-CN"/>
        </w:rPr>
      </w:pPr>
      <w:bookmarkStart w:id="14" w:name="_Toc3136"/>
      <w:r>
        <w:rPr>
          <w:rFonts w:ascii="仿宋" w:eastAsia="仿宋" w:hAnsi="仿宋" w:cs="仿宋" w:hint="eastAsia"/>
          <w:lang w:eastAsia="zh-CN"/>
        </w:rPr>
        <w:t>(一)、绩效评估指标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供电设备项目中，我们设计了一套全面的绩效评估指标，以确保供电设备项目的可控和成功交付。这些指标跨足供电设备项目目标、成本、进度和质量等多个维度，为我们提供了全面洞察供电设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供电设备项目目标达成率是我们关注的首要指标。我们设定了明确的目标，并通过定期监测和评估，迅速发现并应对潜在的目标偏差。这为供电设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成本绩效是另一个核心关注点。通过实际成本与预算成本的对比分析，我们深入了解成本差异的原因，及时调整资源分配，保持供电设备项目在经济效益方面的合理水平。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供电设备项目进度作为关键的绩效指标之一，得到了精心的关注。我们制定了详细的供电设备项目进度计划，并设立了进度符合度指标，确保实际进度与计划进度保持一致。这使我们能够快速发现和解决潜在的进度问题，保持供电设备项目的正常推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供电设备项目绩效的不可或缺的一环。我们引入了一系列的质量标准和客户满意度指标，以确保供电设备项目交付的成果在质量上达到或超越预期水平。通过持续监测这些指标，我们努力提升供电设备项目整体质量水平，为供电设备项目的成功交付提供有力保障。通过这些科学且全面的绩效评估，我们能够更好地引导供电设备项目的持续改进，确保供电设备项目目标的顺利达成。</w:t>
      </w:r>
    </w:p>
    <w:p>
      <w:pPr>
        <w:pStyle w:val="Heading2"/>
        <w:ind w:firstLine="560" w:firstLineChars="200"/>
        <w:rPr>
          <w:rFonts w:ascii="仿宋" w:eastAsia="仿宋" w:hAnsi="仿宋" w:cs="仿宋" w:hint="eastAsia"/>
          <w:sz w:val="28"/>
          <w:lang w:eastAsia="zh-CN"/>
        </w:rPr>
      </w:pPr>
      <w:bookmarkStart w:id="15" w:name="_Toc5883"/>
      <w:r>
        <w:rPr>
          <w:rFonts w:ascii="仿宋" w:eastAsia="仿宋" w:hAnsi="仿宋" w:cs="仿宋" w:hint="eastAsia"/>
          <w:sz w:val="28"/>
          <w:lang w:eastAsia="zh-CN"/>
        </w:rPr>
        <w:t>(二)、绩效评估方法</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绩效评估是供电设备项目中的关键环节，为确保供电设备项目达到预期目标，我们采用了多层次、多维度的绩效评估方法。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供电设备项目的战略目标对齐，确保每个决策和行动都与供电设备项目整体目标保持一致。团队会定期召开战略对齐会议，审视当前工作与供电设备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供电设备项目进度、质量、成本和风险等方面。这些指标通过数据收集和分析，为供电设备项目管理团队提供了客观的评估依据。例如，我们通过供电设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绩效评估不仅仅停留在供电设备项目内部，还考虑了供电设备项目对外部环境的影响。我们定期进行干系人满意度调查，以了解各利益相关方对供电设备项目的期望和满意度，并及时做出调整。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这种多层次、多角度的绩效评估方法，使得我们能够全面了解供电设备项目的运行状态，及时做出调整，确保供电设备项目在不断变化的环境中保持稳健前行。</w:t>
      </w:r>
    </w:p>
    <w:p>
      <w:pPr>
        <w:pStyle w:val="Heading2"/>
        <w:ind w:firstLine="560" w:firstLineChars="200"/>
        <w:rPr>
          <w:rFonts w:ascii="仿宋" w:eastAsia="仿宋" w:hAnsi="仿宋" w:cs="仿宋" w:hint="eastAsia"/>
          <w:sz w:val="28"/>
          <w:lang w:eastAsia="zh-CN"/>
        </w:rPr>
      </w:pPr>
      <w:bookmarkStart w:id="16" w:name="_Toc24496"/>
      <w:r>
        <w:rPr>
          <w:rFonts w:ascii="仿宋" w:eastAsia="仿宋" w:hAnsi="仿宋" w:cs="仿宋" w:hint="eastAsia"/>
          <w:sz w:val="28"/>
          <w:lang w:eastAsia="zh-CN"/>
        </w:rPr>
        <w:t>(三)、绩效评估周期</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为了确保供电设备项目的有效管理和不断优化，我们采用了精心设计的绩效评估周期。这个周期旨在实现灵活、实时和全面的评估，以适应供电设备项目执行中的各种挑战。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供电设备项目的不同需求，分为短期、中期和长期。短期评估关注每个迭代或工作周期，以及时发现和解决当前任务中的问题。中期评估涵盖几个迭代，深入了解整体供电设备项目的趋势和性能。长期评估则着眼于整个供电设备项目阶段，确保供电设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供电设备项目管理工具和协作平台，团队成员能够随时更新和分享供电设备项目数据。这种实时性的反馈机制使我们能够及时察觉潜在问题，快速调整，保持供电设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供电设备项目的决策制定密不可分。每个周期的供电设备项目回顾会议成为集体总结经验、识别问题深层次原因并找到创新解决方案的平台。这种定期的反思与调整机制使供电设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17" w:name="_Toc4562"/>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16858"/>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供电设备项目的技术管理特点体现在其创新导向。通过引入最先进的技术趋势和解决方案，供电设备项目致力于提升科技含量、提高质量和效率水平。这意味着我们将采用最新的工具和方法，确保供电设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供电设备项目技术管理的显著特征。通过整合不同领域的技术资源，我们实现了跨学科的协同工作。这有助于优化技术架构，提高整体效能。此外，整合性策略还促进了不同技术团队之间的紧密沟通和高效合作，确保供电设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供电设备项目所采用的技术。通过不断优化技术方案，供电设备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供电设备项目团队将在供电设备项目初期识别可能的技术风险，并采取相应的预防和应对措施。通过建立健全的风险评估机制，供电设备项目能够在实施过程中及时发现并解决潜在的技术问题，保障供电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供电设备项目中，技术将成为供电设备项目成功的有力支持。这一深度剖析揭示了技术管理在供电设备项目实施中的关键作用，为供电设备项目的技术基础奠定了坚实的基础。</w:t>
      </w:r>
    </w:p>
    <w:p>
      <w:pPr>
        <w:pStyle w:val="Heading2"/>
        <w:ind w:firstLine="560" w:firstLineChars="200"/>
        <w:rPr>
          <w:rFonts w:ascii="仿宋" w:eastAsia="仿宋" w:hAnsi="仿宋" w:cs="仿宋" w:hint="eastAsia"/>
          <w:sz w:val="28"/>
          <w:lang w:eastAsia="zh-CN"/>
        </w:rPr>
      </w:pPr>
      <w:bookmarkStart w:id="19" w:name="_Toc23787"/>
      <w:r>
        <w:rPr>
          <w:rFonts w:ascii="仿宋" w:eastAsia="仿宋" w:hAnsi="仿宋" w:cs="仿宋" w:hint="eastAsia"/>
          <w:sz w:val="28"/>
          <w:lang w:eastAsia="zh-CN"/>
        </w:rPr>
        <w:t>(二)、供电设备项目工艺技术设计方案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供电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供电设备项目将严格按照相关行业规范要求进行组织。通过有效控制产品质量，供电设备项目将致力于为顾客提供优质的供电设备项目产品和良好的服务。这体现了供电设备项目对于生产活动合规性和质量标准的高度重视，为供电设备项目的可持续发展和顾客满意度奠定了基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供电设备项目注重生态效益和清洁生产原则。供电设备项目建设将紧密结合地方特色经济发展，与社会经济发展规划和区域环境保护规划方案相协调一致。通过与当地区域自然生态系统的结合，供电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供电设备项目产品具有多样化的客户需求和个性化的特点。因此，供电设备项目产品规格品种多样，且单批生产数量较小。为满足这一特点，供电设备项目承办单位将建设先进的柔性制造生产线。通过广泛应用柔性制造技术，供电设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供电设备项目采用的技术具有较高的技术含量和自动化水平，处于国内先进水平。这一技术选用不仅体现了对生产效率、质量和环境友好性的高标准要求，同时为供电设备项目的可持续发展奠定了坚实的基础。</w:t>
      </w:r>
    </w:p>
    <w:p>
      <w:pPr>
        <w:pStyle w:val="Heading2"/>
        <w:ind w:firstLine="560" w:firstLineChars="200"/>
        <w:rPr>
          <w:rFonts w:ascii="仿宋" w:eastAsia="仿宋" w:hAnsi="仿宋" w:cs="仿宋" w:hint="eastAsia"/>
          <w:sz w:val="28"/>
          <w:lang w:eastAsia="zh-CN"/>
        </w:rPr>
      </w:pPr>
      <w:bookmarkStart w:id="20" w:name="_Toc20203"/>
      <w:r>
        <w:rPr>
          <w:rFonts w:ascii="仿宋" w:eastAsia="仿宋" w:hAnsi="仿宋" w:cs="仿宋" w:hint="eastAsia"/>
          <w:sz w:val="28"/>
          <w:lang w:eastAsia="zh-CN"/>
        </w:rPr>
        <w:t>(三)、设备选型方案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为确保供电设备项目的高效生产和技术实施，我们制定了一套精心设计的设备选型方案，以满足供电设备项目生产、质量和环保的要求。该方案的主要特点如下：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供电设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针对供电设备项目产品的多样性和小批量生产的特点，我们将建设柔性制造生产线。通过在设备选型中考虑柔性制造技术，可以灵活应对不同产品规格和生产需求，实现生产线的高度灵活性和适应性。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21" w:name="_Toc8513"/>
      <w:r>
        <w:rPr>
          <w:rFonts w:ascii="仿宋" w:eastAsia="仿宋" w:hAnsi="仿宋" w:cs="仿宋" w:hint="eastAsia"/>
          <w:sz w:val="28"/>
          <w:lang w:eastAsia="zh-CN"/>
        </w:rPr>
        <w:t>六、供电设备项目危机管理</w:t>
      </w:r>
      <w:bookmarkEnd w:id="21"/>
    </w:p>
    <w:p>
      <w:pPr>
        <w:pStyle w:val="Heading2"/>
        <w:rPr>
          <w:rFonts w:ascii="仿宋" w:eastAsia="仿宋" w:hAnsi="仿宋" w:cs="仿宋" w:hint="eastAsia"/>
          <w:lang w:eastAsia="zh-CN"/>
        </w:rPr>
      </w:pPr>
      <w:bookmarkStart w:id="22" w:name="_Toc7024"/>
      <w:r>
        <w:rPr>
          <w:rFonts w:ascii="仿宋" w:eastAsia="仿宋" w:hAnsi="仿宋" w:cs="仿宋" w:hint="eastAsia"/>
          <w:lang w:eastAsia="zh-CN"/>
        </w:rPr>
        <w:t>(一)、危机预警与识别</w:t>
      </w:r>
      <w:bookmarkEnd w:id="22"/>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https://d.book118.com/585143301313011110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供电设备项目规划设计方案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供电设备项目规划设计方案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供电设备项目规划设计方案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供电设备项目规划设计方案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供电设备项目规划设计方案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供电设备项目规划设计方案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供电设备项目规划设计方案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供电设备项目规划设计方案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供电设备项目规划设计方案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供电设备项目规划设计方案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供电设备项目规划设计方案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供电设备项目规划设计方案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供电设备项目规划设计方案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供电设备项目规划设计方案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供电设备项目规划设计方案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供电设备项目规划设计方案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供电设备项目规划设计方案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CF43089"/>
    <w:rsid w:val="4CF4308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8514330131301111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2024-02-11T09:31:00Z</dcterms:created>
  <dcterms:modified xsi:type="dcterms:W3CDTF">2024-02-11T09:32:00Z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B464CA4A34F640D08A9020A9BA49C03D_11</vt:lpwstr>
  </property>
  <property fmtid="{D5CDD505-2E9C-101B-9397-08002B2CF9AE}" pid="3" name="KSOProductBuildVer">
    <vt:lpwstr>2052-12.1.0.16250</vt:lpwstr>
  </property>
</Properties>
</file>