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液相色谱仪项目计划设计方案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92" w:history="1">
        <w:r>
          <w:rPr>
            <w:rFonts w:ascii="仿宋" w:eastAsia="仿宋" w:hAnsi="仿宋" w:cs="仿宋" w:hint="eastAsia"/>
            <w:lang w:eastAsia="zh-CN"/>
          </w:rPr>
          <w:t>概论</w:t>
        </w:r>
        <w:r>
          <w:tab/>
        </w:r>
        <w:r>
          <w:fldChar w:fldCharType="begin"/>
        </w:r>
        <w:r>
          <w:instrText xml:space="preserve"> PAGEREF _Toc6792 \h </w:instrText>
        </w:r>
        <w:r>
          <w:fldChar w:fldCharType="separate"/>
        </w:r>
        <w:r>
          <w:t>3</w:t>
        </w:r>
        <w:r>
          <w:fldChar w:fldCharType="end"/>
        </w:r>
      </w:hyperlink>
    </w:p>
    <w:p>
      <w:pPr>
        <w:pStyle w:val="TOC1"/>
        <w:tabs>
          <w:tab w:val="right" w:leader="dot" w:pos="8306"/>
        </w:tabs>
      </w:pPr>
      <w:hyperlink w:anchor="_Toc8836" w:history="1">
        <w:r>
          <w:rPr>
            <w:rFonts w:ascii="仿宋" w:eastAsia="仿宋" w:hAnsi="仿宋" w:cs="仿宋" w:hint="eastAsia"/>
            <w:lang w:eastAsia="zh-CN"/>
          </w:rPr>
          <w:t>一、液相色谱仪项目土建工程</w:t>
        </w:r>
        <w:r>
          <w:tab/>
        </w:r>
        <w:r>
          <w:fldChar w:fldCharType="begin"/>
        </w:r>
        <w:r>
          <w:instrText xml:space="preserve"> PAGEREF _Toc8836 \h </w:instrText>
        </w:r>
        <w:r>
          <w:fldChar w:fldCharType="separate"/>
        </w:r>
        <w:r>
          <w:t>3</w:t>
        </w:r>
        <w:r>
          <w:fldChar w:fldCharType="end"/>
        </w:r>
      </w:hyperlink>
    </w:p>
    <w:p>
      <w:pPr>
        <w:pStyle w:val="TOC2"/>
        <w:tabs>
          <w:tab w:val="right" w:leader="dot" w:pos="8306"/>
        </w:tabs>
      </w:pPr>
      <w:hyperlink w:anchor="_Toc9331" w:history="1">
        <w:r>
          <w:rPr>
            <w:rFonts w:ascii="仿宋" w:eastAsia="仿宋" w:hAnsi="仿宋" w:cs="仿宋" w:hint="eastAsia"/>
            <w:lang w:eastAsia="zh-CN"/>
          </w:rPr>
          <w:t>(一)、建筑工程设计原则</w:t>
        </w:r>
        <w:r>
          <w:tab/>
        </w:r>
        <w:r>
          <w:fldChar w:fldCharType="begin"/>
        </w:r>
        <w:r>
          <w:instrText xml:space="preserve"> PAGEREF _Toc9331 \h </w:instrText>
        </w:r>
        <w:r>
          <w:fldChar w:fldCharType="separate"/>
        </w:r>
        <w:r>
          <w:t>3</w:t>
        </w:r>
        <w:r>
          <w:fldChar w:fldCharType="end"/>
        </w:r>
      </w:hyperlink>
    </w:p>
    <w:p>
      <w:pPr>
        <w:pStyle w:val="TOC2"/>
        <w:tabs>
          <w:tab w:val="right" w:leader="dot" w:pos="8306"/>
        </w:tabs>
      </w:pPr>
      <w:hyperlink w:anchor="_Toc28142" w:history="1">
        <w:r>
          <w:rPr>
            <w:rFonts w:ascii="仿宋" w:eastAsia="仿宋" w:hAnsi="仿宋" w:cs="仿宋" w:hint="eastAsia"/>
            <w:lang w:eastAsia="zh-CN"/>
          </w:rPr>
          <w:t>(二)、土建工程设计年限及安全等级</w:t>
        </w:r>
        <w:r>
          <w:tab/>
        </w:r>
        <w:r>
          <w:fldChar w:fldCharType="begin"/>
        </w:r>
        <w:r>
          <w:instrText xml:space="preserve"> PAGEREF _Toc28142 \h </w:instrText>
        </w:r>
        <w:r>
          <w:fldChar w:fldCharType="separate"/>
        </w:r>
        <w:r>
          <w:t>4</w:t>
        </w:r>
        <w:r>
          <w:fldChar w:fldCharType="end"/>
        </w:r>
      </w:hyperlink>
    </w:p>
    <w:p>
      <w:pPr>
        <w:pStyle w:val="TOC2"/>
        <w:tabs>
          <w:tab w:val="right" w:leader="dot" w:pos="8306"/>
        </w:tabs>
      </w:pPr>
      <w:hyperlink w:anchor="_Toc3284" w:history="1">
        <w:r>
          <w:rPr>
            <w:rFonts w:ascii="仿宋" w:eastAsia="仿宋" w:hAnsi="仿宋" w:cs="仿宋" w:hint="eastAsia"/>
            <w:lang w:eastAsia="zh-CN"/>
          </w:rPr>
          <w:t>(三)、建筑工程设计总体要求</w:t>
        </w:r>
        <w:r>
          <w:tab/>
        </w:r>
        <w:r>
          <w:fldChar w:fldCharType="begin"/>
        </w:r>
        <w:r>
          <w:instrText xml:space="preserve"> PAGEREF _Toc3284 \h </w:instrText>
        </w:r>
        <w:r>
          <w:fldChar w:fldCharType="separate"/>
        </w:r>
        <w:r>
          <w:t>5</w:t>
        </w:r>
        <w:r>
          <w:fldChar w:fldCharType="end"/>
        </w:r>
      </w:hyperlink>
    </w:p>
    <w:p>
      <w:pPr>
        <w:pStyle w:val="TOC2"/>
        <w:tabs>
          <w:tab w:val="right" w:leader="dot" w:pos="8306"/>
        </w:tabs>
      </w:pPr>
      <w:hyperlink w:anchor="_Toc17039" w:history="1">
        <w:r>
          <w:rPr>
            <w:rFonts w:ascii="仿宋" w:eastAsia="仿宋" w:hAnsi="仿宋" w:cs="仿宋" w:hint="eastAsia"/>
            <w:lang w:eastAsia="zh-CN"/>
          </w:rPr>
          <w:t>(四)、土建工程建设指标</w:t>
        </w:r>
        <w:r>
          <w:tab/>
        </w:r>
        <w:r>
          <w:fldChar w:fldCharType="begin"/>
        </w:r>
        <w:r>
          <w:instrText xml:space="preserve"> PAGEREF _Toc17039 \h </w:instrText>
        </w:r>
        <w:r>
          <w:fldChar w:fldCharType="separate"/>
        </w:r>
        <w:r>
          <w:t>6</w:t>
        </w:r>
        <w:r>
          <w:fldChar w:fldCharType="end"/>
        </w:r>
      </w:hyperlink>
    </w:p>
    <w:p>
      <w:pPr>
        <w:pStyle w:val="TOC1"/>
        <w:tabs>
          <w:tab w:val="right" w:leader="dot" w:pos="8306"/>
        </w:tabs>
      </w:pPr>
      <w:hyperlink w:anchor="_Toc7367" w:history="1">
        <w:r>
          <w:rPr>
            <w:rFonts w:ascii="仿宋" w:eastAsia="仿宋" w:hAnsi="仿宋" w:cs="仿宋" w:hint="eastAsia"/>
            <w:lang w:eastAsia="zh-CN"/>
          </w:rPr>
          <w:t>二、液相色谱仪项目建设背景及必要性分析</w:t>
        </w:r>
        <w:r>
          <w:tab/>
        </w:r>
        <w:r>
          <w:fldChar w:fldCharType="begin"/>
        </w:r>
        <w:r>
          <w:instrText xml:space="preserve"> PAGEREF _Toc7367 \h </w:instrText>
        </w:r>
        <w:r>
          <w:fldChar w:fldCharType="separate"/>
        </w:r>
        <w:r>
          <w:t>6</w:t>
        </w:r>
        <w:r>
          <w:fldChar w:fldCharType="end"/>
        </w:r>
      </w:hyperlink>
    </w:p>
    <w:p>
      <w:pPr>
        <w:pStyle w:val="TOC2"/>
        <w:tabs>
          <w:tab w:val="right" w:leader="dot" w:pos="8306"/>
        </w:tabs>
      </w:pPr>
      <w:hyperlink w:anchor="_Toc17363" w:history="1">
        <w:r>
          <w:rPr>
            <w:rFonts w:ascii="仿宋" w:eastAsia="仿宋" w:hAnsi="仿宋" w:cs="仿宋" w:hint="eastAsia"/>
            <w:lang w:eastAsia="zh-CN"/>
          </w:rPr>
          <w:t>(一)、液相色谱仪项目背景分析</w:t>
        </w:r>
        <w:r>
          <w:tab/>
        </w:r>
        <w:r>
          <w:fldChar w:fldCharType="begin"/>
        </w:r>
        <w:r>
          <w:instrText xml:space="preserve"> PAGEREF _Toc17363 \h </w:instrText>
        </w:r>
        <w:r>
          <w:fldChar w:fldCharType="separate"/>
        </w:r>
        <w:r>
          <w:t>6</w:t>
        </w:r>
        <w:r>
          <w:fldChar w:fldCharType="end"/>
        </w:r>
      </w:hyperlink>
    </w:p>
    <w:p>
      <w:pPr>
        <w:pStyle w:val="TOC2"/>
        <w:tabs>
          <w:tab w:val="right" w:leader="dot" w:pos="8306"/>
        </w:tabs>
      </w:pPr>
      <w:hyperlink w:anchor="_Toc30148" w:history="1">
        <w:r>
          <w:rPr>
            <w:rFonts w:ascii="仿宋" w:eastAsia="仿宋" w:hAnsi="仿宋" w:cs="仿宋" w:hint="eastAsia"/>
            <w:lang w:eastAsia="zh-CN"/>
          </w:rPr>
          <w:t>(二)、液相色谱仪项目建设必要性分析</w:t>
        </w:r>
        <w:r>
          <w:tab/>
        </w:r>
        <w:r>
          <w:fldChar w:fldCharType="begin"/>
        </w:r>
        <w:r>
          <w:instrText xml:space="preserve"> PAGEREF _Toc30148 \h </w:instrText>
        </w:r>
        <w:r>
          <w:fldChar w:fldCharType="separate"/>
        </w:r>
        <w:r>
          <w:t>8</w:t>
        </w:r>
        <w:r>
          <w:fldChar w:fldCharType="end"/>
        </w:r>
      </w:hyperlink>
    </w:p>
    <w:p>
      <w:pPr>
        <w:pStyle w:val="TOC1"/>
        <w:tabs>
          <w:tab w:val="right" w:leader="dot" w:pos="8306"/>
        </w:tabs>
      </w:pPr>
      <w:hyperlink w:anchor="_Toc21029" w:history="1">
        <w:r>
          <w:rPr>
            <w:rFonts w:ascii="仿宋" w:eastAsia="仿宋" w:hAnsi="仿宋" w:cs="仿宋" w:hint="eastAsia"/>
            <w:lang w:eastAsia="zh-CN"/>
          </w:rPr>
          <w:t>三、液相色谱仪项目危机管理</w:t>
        </w:r>
        <w:r>
          <w:tab/>
        </w:r>
        <w:r>
          <w:fldChar w:fldCharType="begin"/>
        </w:r>
        <w:r>
          <w:instrText xml:space="preserve"> PAGEREF _Toc21029 \h </w:instrText>
        </w:r>
        <w:r>
          <w:fldChar w:fldCharType="separate"/>
        </w:r>
        <w:r>
          <w:t>9</w:t>
        </w:r>
        <w:r>
          <w:fldChar w:fldCharType="end"/>
        </w:r>
      </w:hyperlink>
    </w:p>
    <w:p>
      <w:pPr>
        <w:pStyle w:val="TOC2"/>
        <w:tabs>
          <w:tab w:val="right" w:leader="dot" w:pos="8306"/>
        </w:tabs>
      </w:pPr>
      <w:hyperlink w:anchor="_Toc28686" w:history="1">
        <w:r>
          <w:rPr>
            <w:rFonts w:ascii="仿宋" w:eastAsia="仿宋" w:hAnsi="仿宋" w:cs="仿宋" w:hint="eastAsia"/>
            <w:lang w:eastAsia="zh-CN"/>
          </w:rPr>
          <w:t>(一)、危机预警与识别</w:t>
        </w:r>
        <w:r>
          <w:tab/>
        </w:r>
        <w:r>
          <w:fldChar w:fldCharType="begin"/>
        </w:r>
        <w:r>
          <w:instrText xml:space="preserve"> PAGEREF _Toc28686 \h </w:instrText>
        </w:r>
        <w:r>
          <w:fldChar w:fldCharType="separate"/>
        </w:r>
        <w:r>
          <w:t>9</w:t>
        </w:r>
        <w:r>
          <w:fldChar w:fldCharType="end"/>
        </w:r>
      </w:hyperlink>
    </w:p>
    <w:p>
      <w:pPr>
        <w:pStyle w:val="TOC2"/>
        <w:tabs>
          <w:tab w:val="right" w:leader="dot" w:pos="8306"/>
        </w:tabs>
      </w:pPr>
      <w:hyperlink w:anchor="_Toc8223" w:history="1">
        <w:r>
          <w:rPr>
            <w:rFonts w:ascii="仿宋" w:eastAsia="仿宋" w:hAnsi="仿宋" w:cs="仿宋" w:hint="eastAsia"/>
            <w:lang w:eastAsia="zh-CN"/>
          </w:rPr>
          <w:t>(二)、危机应对与恢复</w:t>
        </w:r>
        <w:r>
          <w:tab/>
        </w:r>
        <w:r>
          <w:fldChar w:fldCharType="begin"/>
        </w:r>
        <w:r>
          <w:instrText xml:space="preserve"> PAGEREF _Toc8223 \h </w:instrText>
        </w:r>
        <w:r>
          <w:fldChar w:fldCharType="separate"/>
        </w:r>
        <w:r>
          <w:t>10</w:t>
        </w:r>
        <w:r>
          <w:fldChar w:fldCharType="end"/>
        </w:r>
      </w:hyperlink>
    </w:p>
    <w:p>
      <w:pPr>
        <w:pStyle w:val="TOC1"/>
        <w:tabs>
          <w:tab w:val="right" w:leader="dot" w:pos="8306"/>
        </w:tabs>
      </w:pPr>
      <w:hyperlink w:anchor="_Toc18873" w:history="1">
        <w:r>
          <w:rPr>
            <w:rFonts w:ascii="仿宋" w:eastAsia="仿宋" w:hAnsi="仿宋" w:cs="仿宋" w:hint="eastAsia"/>
            <w:lang w:eastAsia="zh-CN"/>
          </w:rPr>
          <w:t>四、液相色谱仪项目建设单位说明</w:t>
        </w:r>
        <w:r>
          <w:tab/>
        </w:r>
        <w:r>
          <w:fldChar w:fldCharType="begin"/>
        </w:r>
        <w:r>
          <w:instrText xml:space="preserve"> PAGEREF _Toc18873 \h </w:instrText>
        </w:r>
        <w:r>
          <w:fldChar w:fldCharType="separate"/>
        </w:r>
        <w:r>
          <w:t>12</w:t>
        </w:r>
        <w:r>
          <w:fldChar w:fldCharType="end"/>
        </w:r>
      </w:hyperlink>
    </w:p>
    <w:p>
      <w:pPr>
        <w:pStyle w:val="TOC2"/>
        <w:tabs>
          <w:tab w:val="right" w:leader="dot" w:pos="8306"/>
        </w:tabs>
      </w:pPr>
      <w:hyperlink w:anchor="_Toc23034" w:history="1">
        <w:r>
          <w:rPr>
            <w:rFonts w:ascii="仿宋" w:eastAsia="仿宋" w:hAnsi="仿宋" w:cs="仿宋" w:hint="eastAsia"/>
            <w:lang w:eastAsia="zh-CN"/>
          </w:rPr>
          <w:t>(一)、液相色谱仪项目承办单位基本情况</w:t>
        </w:r>
        <w:r>
          <w:tab/>
        </w:r>
        <w:r>
          <w:fldChar w:fldCharType="begin"/>
        </w:r>
        <w:r>
          <w:instrText xml:space="preserve"> PAGEREF _Toc23034 \h </w:instrText>
        </w:r>
        <w:r>
          <w:fldChar w:fldCharType="separate"/>
        </w:r>
        <w:r>
          <w:t>12</w:t>
        </w:r>
        <w:r>
          <w:fldChar w:fldCharType="end"/>
        </w:r>
      </w:hyperlink>
    </w:p>
    <w:p>
      <w:pPr>
        <w:pStyle w:val="TOC2"/>
        <w:tabs>
          <w:tab w:val="right" w:leader="dot" w:pos="8306"/>
        </w:tabs>
      </w:pPr>
      <w:hyperlink w:anchor="_Toc4801" w:history="1">
        <w:r>
          <w:rPr>
            <w:rFonts w:ascii="仿宋" w:eastAsia="仿宋" w:hAnsi="仿宋" w:cs="仿宋" w:hint="eastAsia"/>
            <w:lang w:eastAsia="zh-CN"/>
          </w:rPr>
          <w:t>(二)、公司经济效益分析</w:t>
        </w:r>
        <w:r>
          <w:tab/>
        </w:r>
        <w:r>
          <w:fldChar w:fldCharType="begin"/>
        </w:r>
        <w:r>
          <w:instrText xml:space="preserve"> PAGEREF _Toc4801 \h </w:instrText>
        </w:r>
        <w:r>
          <w:fldChar w:fldCharType="separate"/>
        </w:r>
        <w:r>
          <w:t>12</w:t>
        </w:r>
        <w:r>
          <w:fldChar w:fldCharType="end"/>
        </w:r>
      </w:hyperlink>
    </w:p>
    <w:p>
      <w:pPr>
        <w:pStyle w:val="TOC1"/>
        <w:tabs>
          <w:tab w:val="right" w:leader="dot" w:pos="8306"/>
        </w:tabs>
      </w:pPr>
      <w:hyperlink w:anchor="_Toc14778" w:history="1">
        <w:r>
          <w:rPr>
            <w:rFonts w:ascii="仿宋" w:eastAsia="仿宋" w:hAnsi="仿宋" w:cs="仿宋" w:hint="eastAsia"/>
            <w:lang w:eastAsia="zh-CN"/>
          </w:rPr>
          <w:t>五、产品规划分析</w:t>
        </w:r>
        <w:r>
          <w:tab/>
        </w:r>
        <w:r>
          <w:fldChar w:fldCharType="begin"/>
        </w:r>
        <w:r>
          <w:instrText xml:space="preserve"> PAGEREF _Toc14778 \h </w:instrText>
        </w:r>
        <w:r>
          <w:fldChar w:fldCharType="separate"/>
        </w:r>
        <w:r>
          <w:t>13</w:t>
        </w:r>
        <w:r>
          <w:fldChar w:fldCharType="end"/>
        </w:r>
      </w:hyperlink>
    </w:p>
    <w:p>
      <w:pPr>
        <w:pStyle w:val="TOC2"/>
        <w:tabs>
          <w:tab w:val="right" w:leader="dot" w:pos="8306"/>
        </w:tabs>
      </w:pPr>
      <w:hyperlink w:anchor="_Toc26384" w:history="1">
        <w:r>
          <w:rPr>
            <w:rFonts w:ascii="仿宋" w:eastAsia="仿宋" w:hAnsi="仿宋" w:cs="仿宋" w:hint="eastAsia"/>
            <w:lang w:eastAsia="zh-CN"/>
          </w:rPr>
          <w:t>(一)、产品规划</w:t>
        </w:r>
        <w:r>
          <w:tab/>
        </w:r>
        <w:r>
          <w:fldChar w:fldCharType="begin"/>
        </w:r>
        <w:r>
          <w:instrText xml:space="preserve"> PAGEREF _Toc26384 \h </w:instrText>
        </w:r>
        <w:r>
          <w:fldChar w:fldCharType="separate"/>
        </w:r>
        <w:r>
          <w:t>13</w:t>
        </w:r>
        <w:r>
          <w:fldChar w:fldCharType="end"/>
        </w:r>
      </w:hyperlink>
    </w:p>
    <w:p>
      <w:pPr>
        <w:pStyle w:val="TOC2"/>
        <w:tabs>
          <w:tab w:val="right" w:leader="dot" w:pos="8306"/>
        </w:tabs>
      </w:pPr>
      <w:hyperlink w:anchor="_Toc30141" w:history="1">
        <w:r>
          <w:rPr>
            <w:rFonts w:ascii="仿宋" w:eastAsia="仿宋" w:hAnsi="仿宋" w:cs="仿宋" w:hint="eastAsia"/>
            <w:lang w:eastAsia="zh-CN"/>
          </w:rPr>
          <w:t>(二)、建设规模</w:t>
        </w:r>
        <w:r>
          <w:tab/>
        </w:r>
        <w:r>
          <w:fldChar w:fldCharType="begin"/>
        </w:r>
        <w:r>
          <w:instrText xml:space="preserve"> PAGEREF _Toc30141 \h </w:instrText>
        </w:r>
        <w:r>
          <w:fldChar w:fldCharType="separate"/>
        </w:r>
        <w:r>
          <w:t>14</w:t>
        </w:r>
        <w:r>
          <w:fldChar w:fldCharType="end"/>
        </w:r>
      </w:hyperlink>
    </w:p>
    <w:p>
      <w:pPr>
        <w:pStyle w:val="TOC1"/>
        <w:tabs>
          <w:tab w:val="right" w:leader="dot" w:pos="8306"/>
        </w:tabs>
      </w:pPr>
      <w:hyperlink w:anchor="_Toc19803" w:history="1">
        <w:r>
          <w:rPr>
            <w:rFonts w:ascii="仿宋" w:eastAsia="仿宋" w:hAnsi="仿宋" w:cs="仿宋" w:hint="eastAsia"/>
            <w:lang w:eastAsia="zh-CN"/>
          </w:rPr>
          <w:t>六、液相色谱仪项目绩效评估</w:t>
        </w:r>
        <w:r>
          <w:tab/>
        </w:r>
        <w:r>
          <w:fldChar w:fldCharType="begin"/>
        </w:r>
        <w:r>
          <w:instrText xml:space="preserve"> PAGEREF _Toc19803 \h </w:instrText>
        </w:r>
        <w:r>
          <w:fldChar w:fldCharType="separate"/>
        </w:r>
        <w:r>
          <w:t>15</w:t>
        </w:r>
        <w:r>
          <w:fldChar w:fldCharType="end"/>
        </w:r>
      </w:hyperlink>
    </w:p>
    <w:p>
      <w:pPr>
        <w:pStyle w:val="TOC2"/>
        <w:tabs>
          <w:tab w:val="right" w:leader="dot" w:pos="8306"/>
        </w:tabs>
      </w:pPr>
      <w:hyperlink w:anchor="_Toc9346" w:history="1">
        <w:r>
          <w:rPr>
            <w:rFonts w:ascii="仿宋" w:eastAsia="仿宋" w:hAnsi="仿宋" w:cs="仿宋" w:hint="eastAsia"/>
            <w:lang w:eastAsia="zh-CN"/>
          </w:rPr>
          <w:t>(一)、绩效评估指标</w:t>
        </w:r>
        <w:r>
          <w:tab/>
        </w:r>
        <w:r>
          <w:fldChar w:fldCharType="begin"/>
        </w:r>
        <w:r>
          <w:instrText xml:space="preserve"> PAGEREF _Toc9346 \h </w:instrText>
        </w:r>
        <w:r>
          <w:fldChar w:fldCharType="separate"/>
        </w:r>
        <w:r>
          <w:t>15</w:t>
        </w:r>
        <w:r>
          <w:fldChar w:fldCharType="end"/>
        </w:r>
      </w:hyperlink>
    </w:p>
    <w:p>
      <w:pPr>
        <w:pStyle w:val="TOC2"/>
        <w:tabs>
          <w:tab w:val="right" w:leader="dot" w:pos="8306"/>
        </w:tabs>
      </w:pPr>
      <w:hyperlink w:anchor="_Toc2622" w:history="1">
        <w:r>
          <w:rPr>
            <w:rFonts w:ascii="仿宋" w:eastAsia="仿宋" w:hAnsi="仿宋" w:cs="仿宋" w:hint="eastAsia"/>
            <w:lang w:eastAsia="zh-CN"/>
          </w:rPr>
          <w:t>(二)、绩效评估方法</w:t>
        </w:r>
        <w:r>
          <w:tab/>
        </w:r>
        <w:r>
          <w:fldChar w:fldCharType="begin"/>
        </w:r>
        <w:r>
          <w:instrText xml:space="preserve"> PAGEREF _Toc2622 \h </w:instrText>
        </w:r>
        <w:r>
          <w:fldChar w:fldCharType="separate"/>
        </w:r>
        <w:r>
          <w:t>16</w:t>
        </w:r>
        <w:r>
          <w:fldChar w:fldCharType="end"/>
        </w:r>
      </w:hyperlink>
    </w:p>
    <w:p>
      <w:pPr>
        <w:pStyle w:val="TOC2"/>
        <w:tabs>
          <w:tab w:val="right" w:leader="dot" w:pos="8306"/>
        </w:tabs>
      </w:pPr>
      <w:hyperlink w:anchor="_Toc18405" w:history="1">
        <w:r>
          <w:rPr>
            <w:rFonts w:ascii="仿宋" w:eastAsia="仿宋" w:hAnsi="仿宋" w:cs="仿宋" w:hint="eastAsia"/>
            <w:lang w:eastAsia="zh-CN"/>
          </w:rPr>
          <w:t>(三)、绩效评估周期</w:t>
        </w:r>
        <w:r>
          <w:tab/>
        </w:r>
        <w:r>
          <w:fldChar w:fldCharType="begin"/>
        </w:r>
        <w:r>
          <w:instrText xml:space="preserve"> PAGEREF _Toc18405 \h </w:instrText>
        </w:r>
        <w:r>
          <w:fldChar w:fldCharType="separate"/>
        </w:r>
        <w:r>
          <w:t>17</w:t>
        </w:r>
        <w:r>
          <w:fldChar w:fldCharType="end"/>
        </w:r>
      </w:hyperlink>
    </w:p>
    <w:p>
      <w:pPr>
        <w:pStyle w:val="TOC1"/>
        <w:tabs>
          <w:tab w:val="right" w:leader="dot" w:pos="8306"/>
        </w:tabs>
      </w:pPr>
      <w:hyperlink w:anchor="_Toc28940" w:history="1">
        <w:r>
          <w:rPr>
            <w:rFonts w:ascii="仿宋" w:eastAsia="仿宋" w:hAnsi="仿宋" w:cs="仿宋" w:hint="eastAsia"/>
            <w:lang w:eastAsia="zh-CN"/>
          </w:rPr>
          <w:t>七、液相色谱仪项目投资规划</w:t>
        </w:r>
        <w:r>
          <w:tab/>
        </w:r>
        <w:r>
          <w:fldChar w:fldCharType="begin"/>
        </w:r>
        <w:r>
          <w:instrText xml:space="preserve"> PAGEREF _Toc28940 \h </w:instrText>
        </w:r>
        <w:r>
          <w:fldChar w:fldCharType="separate"/>
        </w:r>
        <w:r>
          <w:t>18</w:t>
        </w:r>
        <w:r>
          <w:fldChar w:fldCharType="end"/>
        </w:r>
      </w:hyperlink>
    </w:p>
    <w:p>
      <w:pPr>
        <w:pStyle w:val="TOC2"/>
        <w:tabs>
          <w:tab w:val="right" w:leader="dot" w:pos="8306"/>
        </w:tabs>
      </w:pPr>
      <w:hyperlink w:anchor="_Toc818" w:history="1">
        <w:r>
          <w:rPr>
            <w:rFonts w:ascii="仿宋" w:eastAsia="仿宋" w:hAnsi="仿宋" w:cs="仿宋" w:hint="eastAsia"/>
            <w:lang w:eastAsia="zh-CN"/>
          </w:rPr>
          <w:t>(一)、液相色谱仪项目总投资估算</w:t>
        </w:r>
        <w:r>
          <w:tab/>
        </w:r>
        <w:r>
          <w:fldChar w:fldCharType="begin"/>
        </w:r>
        <w:r>
          <w:instrText xml:space="preserve"> PAGEREF _Toc818 \h </w:instrText>
        </w:r>
        <w:r>
          <w:fldChar w:fldCharType="separate"/>
        </w:r>
        <w:r>
          <w:t>18</w:t>
        </w:r>
        <w:r>
          <w:fldChar w:fldCharType="end"/>
        </w:r>
      </w:hyperlink>
    </w:p>
    <w:p>
      <w:pPr>
        <w:pStyle w:val="TOC2"/>
        <w:tabs>
          <w:tab w:val="right" w:leader="dot" w:pos="8306"/>
        </w:tabs>
      </w:pPr>
      <w:hyperlink w:anchor="_Toc18463" w:history="1">
        <w:r>
          <w:rPr>
            <w:rFonts w:ascii="仿宋" w:eastAsia="仿宋" w:hAnsi="仿宋" w:cs="仿宋" w:hint="eastAsia"/>
            <w:lang w:eastAsia="zh-CN"/>
          </w:rPr>
          <w:t>(二)、资金筹措</w:t>
        </w:r>
        <w:r>
          <w:tab/>
        </w:r>
        <w:r>
          <w:fldChar w:fldCharType="begin"/>
        </w:r>
        <w:r>
          <w:instrText xml:space="preserve"> PAGEREF _Toc18463 \h </w:instrText>
        </w:r>
        <w:r>
          <w:fldChar w:fldCharType="separate"/>
        </w:r>
        <w:r>
          <w:t>20</w:t>
        </w:r>
        <w:r>
          <w:fldChar w:fldCharType="end"/>
        </w:r>
      </w:hyperlink>
    </w:p>
    <w:p>
      <w:pPr>
        <w:pStyle w:val="TOC1"/>
        <w:tabs>
          <w:tab w:val="right" w:leader="dot" w:pos="8306"/>
        </w:tabs>
      </w:pPr>
      <w:hyperlink w:anchor="_Toc23213" w:history="1">
        <w:r>
          <w:rPr>
            <w:rFonts w:ascii="仿宋" w:eastAsia="仿宋" w:hAnsi="仿宋" w:cs="仿宋" w:hint="eastAsia"/>
            <w:lang w:eastAsia="zh-CN"/>
          </w:rPr>
          <w:t>八、液相色谱仪项目创新与研发</w:t>
        </w:r>
        <w:r>
          <w:tab/>
        </w:r>
        <w:r>
          <w:fldChar w:fldCharType="begin"/>
        </w:r>
        <w:r>
          <w:instrText xml:space="preserve"> PAGEREF _Toc23213 \h </w:instrText>
        </w:r>
        <w:r>
          <w:fldChar w:fldCharType="separate"/>
        </w:r>
        <w:r>
          <w:t>20</w:t>
        </w:r>
        <w:r>
          <w:fldChar w:fldCharType="end"/>
        </w:r>
      </w:hyperlink>
    </w:p>
    <w:p>
      <w:pPr>
        <w:pStyle w:val="TOC2"/>
        <w:tabs>
          <w:tab w:val="right" w:leader="dot" w:pos="8306"/>
        </w:tabs>
      </w:pPr>
      <w:hyperlink w:anchor="_Toc17585" w:history="1">
        <w:r>
          <w:rPr>
            <w:rFonts w:ascii="仿宋" w:eastAsia="仿宋" w:hAnsi="仿宋" w:cs="仿宋" w:hint="eastAsia"/>
            <w:lang w:eastAsia="zh-CN"/>
          </w:rPr>
          <w:t>(一)、创新策略与方向</w:t>
        </w:r>
        <w:r>
          <w:tab/>
        </w:r>
        <w:r>
          <w:fldChar w:fldCharType="begin"/>
        </w:r>
        <w:r>
          <w:instrText xml:space="preserve"> PAGEREF _Toc17585 \h </w:instrText>
        </w:r>
        <w:r>
          <w:fldChar w:fldCharType="separate"/>
        </w:r>
        <w:r>
          <w:t>20</w:t>
        </w:r>
        <w:r>
          <w:fldChar w:fldCharType="end"/>
        </w:r>
      </w:hyperlink>
    </w:p>
    <w:p>
      <w:pPr>
        <w:pStyle w:val="TOC2"/>
        <w:tabs>
          <w:tab w:val="right" w:leader="dot" w:pos="8306"/>
        </w:tabs>
      </w:pPr>
      <w:hyperlink w:anchor="_Toc4232" w:history="1">
        <w:r>
          <w:rPr>
            <w:rFonts w:ascii="仿宋" w:eastAsia="仿宋" w:hAnsi="仿宋" w:cs="仿宋" w:hint="eastAsia"/>
            <w:lang w:eastAsia="zh-CN"/>
          </w:rPr>
          <w:t>(二)、研发规划与投入</w:t>
        </w:r>
        <w:r>
          <w:tab/>
        </w:r>
        <w:r>
          <w:fldChar w:fldCharType="begin"/>
        </w:r>
        <w:r>
          <w:instrText xml:space="preserve"> PAGEREF _Toc4232 \h </w:instrText>
        </w:r>
        <w:r>
          <w:fldChar w:fldCharType="separate"/>
        </w:r>
        <w:r>
          <w:t>22</w:t>
        </w:r>
        <w:r>
          <w:fldChar w:fldCharType="end"/>
        </w:r>
      </w:hyperlink>
    </w:p>
    <w:p>
      <w:pPr>
        <w:pStyle w:val="TOC1"/>
        <w:tabs>
          <w:tab w:val="right" w:leader="dot" w:pos="8306"/>
        </w:tabs>
      </w:pPr>
      <w:hyperlink w:anchor="_Toc651" w:history="1">
        <w:r>
          <w:rPr>
            <w:rFonts w:ascii="仿宋" w:eastAsia="仿宋" w:hAnsi="仿宋" w:cs="仿宋" w:hint="eastAsia"/>
            <w:lang w:eastAsia="zh-CN"/>
          </w:rPr>
          <w:t>九、生产安全保护</w:t>
        </w:r>
        <w:r>
          <w:tab/>
        </w:r>
        <w:r>
          <w:fldChar w:fldCharType="begin"/>
        </w:r>
        <w:r>
          <w:instrText xml:space="preserve"> PAGEREF _Toc651 \h </w:instrText>
        </w:r>
        <w:r>
          <w:fldChar w:fldCharType="separate"/>
        </w:r>
        <w:r>
          <w:t>23</w:t>
        </w:r>
        <w:r>
          <w:fldChar w:fldCharType="end"/>
        </w:r>
      </w:hyperlink>
    </w:p>
    <w:p>
      <w:pPr>
        <w:pStyle w:val="TOC2"/>
        <w:tabs>
          <w:tab w:val="right" w:leader="dot" w:pos="8306"/>
        </w:tabs>
      </w:pPr>
      <w:hyperlink w:anchor="_Toc4701" w:history="1">
        <w:r>
          <w:rPr>
            <w:rFonts w:ascii="仿宋" w:eastAsia="仿宋" w:hAnsi="仿宋" w:cs="仿宋" w:hint="eastAsia"/>
            <w:lang w:eastAsia="zh-CN"/>
          </w:rPr>
          <w:t>(一)、消防安全</w:t>
        </w:r>
        <w:r>
          <w:tab/>
        </w:r>
        <w:r>
          <w:fldChar w:fldCharType="begin"/>
        </w:r>
        <w:r>
          <w:instrText xml:space="preserve"> PAGEREF _Toc4701 \h </w:instrText>
        </w:r>
        <w:r>
          <w:fldChar w:fldCharType="separate"/>
        </w:r>
        <w:r>
          <w:t>23</w:t>
        </w:r>
        <w:r>
          <w:fldChar w:fldCharType="end"/>
        </w:r>
      </w:hyperlink>
    </w:p>
    <w:p>
      <w:pPr>
        <w:pStyle w:val="TOC2"/>
        <w:tabs>
          <w:tab w:val="right" w:leader="dot" w:pos="8306"/>
        </w:tabs>
      </w:pPr>
      <w:hyperlink w:anchor="_Toc15876" w:history="1">
        <w:r>
          <w:rPr>
            <w:rFonts w:ascii="仿宋" w:eastAsia="仿宋" w:hAnsi="仿宋" w:cs="仿宋" w:hint="eastAsia"/>
            <w:lang w:eastAsia="zh-CN"/>
          </w:rPr>
          <w:t>(二)、防火防爆总图布置措施</w:t>
        </w:r>
        <w:r>
          <w:tab/>
        </w:r>
        <w:r>
          <w:fldChar w:fldCharType="begin"/>
        </w:r>
        <w:r>
          <w:instrText xml:space="preserve"> PAGEREF _Toc15876 \h </w:instrText>
        </w:r>
        <w:r>
          <w:fldChar w:fldCharType="separate"/>
        </w:r>
        <w:r>
          <w:t>25</w:t>
        </w:r>
        <w:r>
          <w:fldChar w:fldCharType="end"/>
        </w:r>
      </w:hyperlink>
    </w:p>
    <w:p>
      <w:pPr>
        <w:pStyle w:val="TOC2"/>
        <w:tabs>
          <w:tab w:val="right" w:leader="dot" w:pos="8306"/>
        </w:tabs>
      </w:pPr>
      <w:hyperlink w:anchor="_Toc17319" w:history="1">
        <w:r>
          <w:rPr>
            <w:rFonts w:ascii="仿宋" w:eastAsia="仿宋" w:hAnsi="仿宋" w:cs="仿宋" w:hint="eastAsia"/>
            <w:lang w:eastAsia="zh-CN"/>
          </w:rPr>
          <w:t>(三)、自然灾害防范措施</w:t>
        </w:r>
        <w:r>
          <w:tab/>
        </w:r>
        <w:r>
          <w:fldChar w:fldCharType="begin"/>
        </w:r>
        <w:r>
          <w:instrText xml:space="preserve"> PAGEREF _Toc17319 \h </w:instrText>
        </w:r>
        <w:r>
          <w:fldChar w:fldCharType="separate"/>
        </w:r>
        <w:r>
          <w:t>26</w:t>
        </w:r>
        <w:r>
          <w:fldChar w:fldCharType="end"/>
        </w:r>
      </w:hyperlink>
    </w:p>
    <w:p>
      <w:pPr>
        <w:pStyle w:val="TOC2"/>
        <w:tabs>
          <w:tab w:val="right" w:leader="dot" w:pos="8306"/>
        </w:tabs>
      </w:pPr>
      <w:hyperlink w:anchor="_Toc2859" w:history="1">
        <w:r>
          <w:rPr>
            <w:rFonts w:ascii="仿宋" w:eastAsia="仿宋" w:hAnsi="仿宋" w:cs="仿宋" w:hint="eastAsia"/>
            <w:lang w:eastAsia="zh-CN"/>
          </w:rPr>
          <w:t>(四)、安全色及安全标志使用要求</w:t>
        </w:r>
        <w:r>
          <w:tab/>
        </w:r>
        <w:r>
          <w:fldChar w:fldCharType="begin"/>
        </w:r>
        <w:r>
          <w:instrText xml:space="preserve"> PAGEREF _Toc2859 \h </w:instrText>
        </w:r>
        <w:r>
          <w:fldChar w:fldCharType="separate"/>
        </w:r>
        <w:r>
          <w:t>27</w:t>
        </w:r>
        <w:r>
          <w:fldChar w:fldCharType="end"/>
        </w:r>
      </w:hyperlink>
    </w:p>
    <w:p>
      <w:pPr>
        <w:pStyle w:val="TOC2"/>
        <w:tabs>
          <w:tab w:val="right" w:leader="dot" w:pos="8306"/>
        </w:tabs>
      </w:pPr>
      <w:hyperlink w:anchor="_Toc5324" w:history="1">
        <w:r>
          <w:rPr>
            <w:rFonts w:ascii="仿宋" w:eastAsia="仿宋" w:hAnsi="仿宋" w:cs="仿宋" w:hint="eastAsia"/>
            <w:lang w:eastAsia="zh-CN"/>
          </w:rPr>
          <w:t>(五)、防尘防毒措施</w:t>
        </w:r>
        <w:r>
          <w:tab/>
        </w:r>
        <w:r>
          <w:fldChar w:fldCharType="begin"/>
        </w:r>
        <w:r>
          <w:instrText xml:space="preserve"> PAGEREF _Toc5324 \h </w:instrText>
        </w:r>
        <w:r>
          <w:fldChar w:fldCharType="separate"/>
        </w:r>
        <w:r>
          <w:t>28</w:t>
        </w:r>
        <w:r>
          <w:fldChar w:fldCharType="end"/>
        </w:r>
      </w:hyperlink>
    </w:p>
    <w:p>
      <w:pPr>
        <w:pStyle w:val="TOC2"/>
        <w:tabs>
          <w:tab w:val="right" w:leader="dot" w:pos="8306"/>
        </w:tabs>
      </w:pPr>
      <w:hyperlink w:anchor="_Toc23312" w:history="1">
        <w:r>
          <w:rPr>
            <w:rFonts w:ascii="仿宋" w:eastAsia="仿宋" w:hAnsi="仿宋" w:cs="仿宋" w:hint="eastAsia"/>
            <w:lang w:eastAsia="zh-CN"/>
          </w:rPr>
          <w:t>(六)、防静电、触电防护及防雷措施</w:t>
        </w:r>
        <w:r>
          <w:tab/>
        </w:r>
        <w:r>
          <w:fldChar w:fldCharType="begin"/>
        </w:r>
        <w:r>
          <w:instrText xml:space="preserve"> PAGEREF _Toc23312 \h </w:instrText>
        </w:r>
        <w:r>
          <w:fldChar w:fldCharType="separate"/>
        </w:r>
        <w:r>
          <w:t>28</w:t>
        </w:r>
        <w:r>
          <w:fldChar w:fldCharType="end"/>
        </w:r>
      </w:hyperlink>
    </w:p>
    <w:p>
      <w:pPr>
        <w:pStyle w:val="TOC2"/>
        <w:tabs>
          <w:tab w:val="right" w:leader="dot" w:pos="8306"/>
        </w:tabs>
      </w:pPr>
      <w:hyperlink w:anchor="_Toc5050" w:history="1">
        <w:r>
          <w:rPr>
            <w:rFonts w:ascii="仿宋" w:eastAsia="仿宋" w:hAnsi="仿宋" w:cs="仿宋" w:hint="eastAsia"/>
            <w:lang w:eastAsia="zh-CN"/>
          </w:rPr>
          <w:t>(七)、机械设备安全保障措施</w:t>
        </w:r>
        <w:r>
          <w:tab/>
        </w:r>
        <w:r>
          <w:fldChar w:fldCharType="begin"/>
        </w:r>
        <w:r>
          <w:instrText xml:space="preserve"> PAGEREF _Toc5050 \h </w:instrText>
        </w:r>
        <w:r>
          <w:fldChar w:fldCharType="separate"/>
        </w:r>
        <w:r>
          <w:t>30</w:t>
        </w:r>
        <w:r>
          <w:fldChar w:fldCharType="end"/>
        </w:r>
      </w:hyperlink>
    </w:p>
    <w:p>
      <w:pPr>
        <w:pStyle w:val="TOC1"/>
        <w:tabs>
          <w:tab w:val="right" w:leader="dot" w:pos="8306"/>
        </w:tabs>
      </w:pPr>
      <w:hyperlink w:anchor="_Toc26762" w:history="1">
        <w:r>
          <w:rPr>
            <w:rFonts w:ascii="仿宋" w:eastAsia="仿宋" w:hAnsi="仿宋" w:cs="仿宋" w:hint="eastAsia"/>
            <w:lang w:eastAsia="zh-CN"/>
          </w:rPr>
          <w:t>十、液相色谱仪项目经营效益</w:t>
        </w:r>
        <w:r>
          <w:tab/>
        </w:r>
        <w:r>
          <w:fldChar w:fldCharType="begin"/>
        </w:r>
        <w:r>
          <w:instrText xml:space="preserve"> PAGEREF _Toc26762 \h </w:instrText>
        </w:r>
        <w:r>
          <w:fldChar w:fldCharType="separate"/>
        </w:r>
        <w:r>
          <w:t>31</w:t>
        </w:r>
        <w:r>
          <w:fldChar w:fldCharType="end"/>
        </w:r>
      </w:hyperlink>
    </w:p>
    <w:p>
      <w:pPr>
        <w:pStyle w:val="TOC2"/>
        <w:tabs>
          <w:tab w:val="right" w:leader="dot" w:pos="8306"/>
        </w:tabs>
      </w:pPr>
      <w:hyperlink w:anchor="_Toc18979" w:history="1">
        <w:r>
          <w:rPr>
            <w:rFonts w:ascii="仿宋" w:eastAsia="仿宋" w:hAnsi="仿宋" w:cs="仿宋" w:hint="eastAsia"/>
            <w:lang w:eastAsia="zh-CN"/>
          </w:rPr>
          <w:t>(一)、经济评价财务测算</w:t>
        </w:r>
        <w:r>
          <w:tab/>
        </w:r>
        <w:r>
          <w:fldChar w:fldCharType="begin"/>
        </w:r>
        <w:r>
          <w:instrText xml:space="preserve"> PAGEREF _Toc18979 \h </w:instrText>
        </w:r>
        <w:r>
          <w:fldChar w:fldCharType="separate"/>
        </w:r>
        <w:r>
          <w:t>31</w:t>
        </w:r>
        <w:r>
          <w:fldChar w:fldCharType="end"/>
        </w:r>
      </w:hyperlink>
    </w:p>
    <w:p>
      <w:pPr>
        <w:pStyle w:val="TOC2"/>
        <w:tabs>
          <w:tab w:val="right" w:leader="dot" w:pos="8306"/>
        </w:tabs>
      </w:pPr>
      <w:hyperlink w:anchor="_Toc12265" w:history="1">
        <w:r>
          <w:rPr>
            <w:rFonts w:ascii="仿宋" w:eastAsia="仿宋" w:hAnsi="仿宋" w:cs="仿宋" w:hint="eastAsia"/>
            <w:lang w:eastAsia="zh-CN"/>
          </w:rPr>
          <w:t>(二)、液相色谱仪项目盈利能力分析</w:t>
        </w:r>
        <w:r>
          <w:tab/>
        </w:r>
        <w:r>
          <w:fldChar w:fldCharType="begin"/>
        </w:r>
        <w:r>
          <w:instrText xml:space="preserve"> PAGEREF _Toc12265 \h </w:instrText>
        </w:r>
        <w:r>
          <w:fldChar w:fldCharType="separate"/>
        </w:r>
        <w:r>
          <w:t>33</w:t>
        </w:r>
        <w:r>
          <w:fldChar w:fldCharType="end"/>
        </w:r>
      </w:hyperlink>
    </w:p>
    <w:p>
      <w:pPr>
        <w:pStyle w:val="TOC1"/>
        <w:tabs>
          <w:tab w:val="right" w:leader="dot" w:pos="8306"/>
        </w:tabs>
      </w:pPr>
      <w:hyperlink w:anchor="_Toc7898" w:history="1">
        <w:r>
          <w:rPr>
            <w:rFonts w:ascii="仿宋" w:eastAsia="仿宋" w:hAnsi="仿宋" w:cs="仿宋" w:hint="eastAsia"/>
            <w:lang w:eastAsia="zh-CN"/>
          </w:rPr>
          <w:t>十一、液相色谱仪项目技术管理</w:t>
        </w:r>
        <w:r>
          <w:tab/>
        </w:r>
        <w:r>
          <w:fldChar w:fldCharType="begin"/>
        </w:r>
        <w:r>
          <w:instrText xml:space="preserve"> PAGEREF _Toc7898 \h </w:instrText>
        </w:r>
        <w:r>
          <w:fldChar w:fldCharType="separate"/>
        </w:r>
        <w:r>
          <w:t>33</w:t>
        </w:r>
        <w:r>
          <w:fldChar w:fldCharType="end"/>
        </w:r>
      </w:hyperlink>
    </w:p>
    <w:p>
      <w:pPr>
        <w:pStyle w:val="TOC2"/>
        <w:tabs>
          <w:tab w:val="right" w:leader="dot" w:pos="8306"/>
        </w:tabs>
      </w:pPr>
      <w:hyperlink w:anchor="_Toc29039" w:history="1">
        <w:r>
          <w:rPr>
            <w:rFonts w:ascii="仿宋" w:eastAsia="仿宋" w:hAnsi="仿宋" w:cs="仿宋" w:hint="eastAsia"/>
            <w:lang w:eastAsia="zh-CN"/>
          </w:rPr>
          <w:t>(一)、技术方案选用方向</w:t>
        </w:r>
        <w:r>
          <w:tab/>
        </w:r>
        <w:r>
          <w:fldChar w:fldCharType="begin"/>
        </w:r>
        <w:r>
          <w:instrText xml:space="preserve"> PAGEREF _Toc29039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67" w:history="1">
        <w:r>
          <w:rPr>
            <w:rFonts w:ascii="仿宋" w:eastAsia="仿宋" w:hAnsi="仿宋" w:cs="仿宋" w:hint="eastAsia"/>
            <w:lang w:eastAsia="zh-CN"/>
          </w:rPr>
          <w:t>(二)、工艺技术方案选用原则</w:t>
        </w:r>
        <w:r>
          <w:tab/>
        </w:r>
        <w:r>
          <w:fldChar w:fldCharType="begin"/>
        </w:r>
        <w:r>
          <w:instrText xml:space="preserve"> PAGEREF _Toc23267 \h </w:instrText>
        </w:r>
        <w:r>
          <w:fldChar w:fldCharType="separate"/>
        </w:r>
        <w:r>
          <w:t>35</w:t>
        </w:r>
        <w:r>
          <w:fldChar w:fldCharType="end"/>
        </w:r>
      </w:hyperlink>
    </w:p>
    <w:p>
      <w:pPr>
        <w:pStyle w:val="TOC2"/>
        <w:tabs>
          <w:tab w:val="right" w:leader="dot" w:pos="8306"/>
        </w:tabs>
      </w:pPr>
      <w:hyperlink w:anchor="_Toc31897" w:history="1">
        <w:r>
          <w:rPr>
            <w:rFonts w:ascii="仿宋" w:eastAsia="仿宋" w:hAnsi="仿宋" w:cs="仿宋" w:hint="eastAsia"/>
            <w:lang w:eastAsia="zh-CN"/>
          </w:rPr>
          <w:t>(三)、工艺技术方案要求</w:t>
        </w:r>
        <w:r>
          <w:tab/>
        </w:r>
        <w:r>
          <w:fldChar w:fldCharType="begin"/>
        </w:r>
        <w:r>
          <w:instrText xml:space="preserve"> PAGEREF _Toc31897 \h </w:instrText>
        </w:r>
        <w:r>
          <w:fldChar w:fldCharType="separate"/>
        </w:r>
        <w:r>
          <w:t>37</w:t>
        </w:r>
        <w:r>
          <w:fldChar w:fldCharType="end"/>
        </w:r>
      </w:hyperlink>
    </w:p>
    <w:p>
      <w:pPr>
        <w:pStyle w:val="TOC1"/>
        <w:tabs>
          <w:tab w:val="right" w:leader="dot" w:pos="8306"/>
        </w:tabs>
      </w:pPr>
      <w:hyperlink w:anchor="_Toc14386" w:history="1">
        <w:r>
          <w:rPr>
            <w:rFonts w:ascii="仿宋" w:eastAsia="仿宋" w:hAnsi="仿宋" w:cs="仿宋" w:hint="eastAsia"/>
            <w:lang w:eastAsia="zh-CN"/>
          </w:rPr>
          <w:t>十二、液相色谱仪项目财务管理</w:t>
        </w:r>
        <w:r>
          <w:tab/>
        </w:r>
        <w:r>
          <w:fldChar w:fldCharType="begin"/>
        </w:r>
        <w:r>
          <w:instrText xml:space="preserve"> PAGEREF _Toc14386 \h </w:instrText>
        </w:r>
        <w:r>
          <w:fldChar w:fldCharType="separate"/>
        </w:r>
        <w:r>
          <w:t>39</w:t>
        </w:r>
        <w:r>
          <w:fldChar w:fldCharType="end"/>
        </w:r>
      </w:hyperlink>
    </w:p>
    <w:p>
      <w:pPr>
        <w:pStyle w:val="TOC2"/>
        <w:tabs>
          <w:tab w:val="right" w:leader="dot" w:pos="8306"/>
        </w:tabs>
      </w:pPr>
      <w:hyperlink w:anchor="_Toc12907" w:history="1">
        <w:r>
          <w:rPr>
            <w:rFonts w:ascii="仿宋" w:eastAsia="仿宋" w:hAnsi="仿宋" w:cs="仿宋" w:hint="eastAsia"/>
            <w:lang w:eastAsia="zh-CN"/>
          </w:rPr>
          <w:t>(一)、资金需求大</w:t>
        </w:r>
        <w:r>
          <w:tab/>
        </w:r>
        <w:r>
          <w:fldChar w:fldCharType="begin"/>
        </w:r>
        <w:r>
          <w:instrText xml:space="preserve"> PAGEREF _Toc12907 \h </w:instrText>
        </w:r>
        <w:r>
          <w:fldChar w:fldCharType="separate"/>
        </w:r>
        <w:r>
          <w:t>39</w:t>
        </w:r>
        <w:r>
          <w:fldChar w:fldCharType="end"/>
        </w:r>
      </w:hyperlink>
    </w:p>
    <w:p>
      <w:pPr>
        <w:pStyle w:val="TOC2"/>
        <w:tabs>
          <w:tab w:val="right" w:leader="dot" w:pos="8306"/>
        </w:tabs>
      </w:pPr>
      <w:hyperlink w:anchor="_Toc20266" w:history="1">
        <w:r>
          <w:rPr>
            <w:rFonts w:ascii="仿宋" w:eastAsia="仿宋" w:hAnsi="仿宋" w:cs="仿宋" w:hint="eastAsia"/>
            <w:lang w:eastAsia="zh-CN"/>
          </w:rPr>
          <w:t>(二)、研发周期长</w:t>
        </w:r>
        <w:r>
          <w:tab/>
        </w:r>
        <w:r>
          <w:fldChar w:fldCharType="begin"/>
        </w:r>
        <w:r>
          <w:instrText xml:space="preserve"> PAGEREF _Toc20266 \h </w:instrText>
        </w:r>
        <w:r>
          <w:fldChar w:fldCharType="separate"/>
        </w:r>
        <w:r>
          <w:t>41</w:t>
        </w:r>
        <w:r>
          <w:fldChar w:fldCharType="end"/>
        </w:r>
      </w:hyperlink>
    </w:p>
    <w:p>
      <w:pPr>
        <w:pStyle w:val="TOC2"/>
        <w:tabs>
          <w:tab w:val="right" w:leader="dot" w:pos="8306"/>
        </w:tabs>
      </w:pPr>
      <w:hyperlink w:anchor="_Toc24413" w:history="1">
        <w:r>
          <w:rPr>
            <w:rFonts w:ascii="仿宋" w:eastAsia="仿宋" w:hAnsi="仿宋" w:cs="仿宋" w:hint="eastAsia"/>
            <w:lang w:eastAsia="zh-CN"/>
          </w:rPr>
          <w:t>(三)、市场风险大</w:t>
        </w:r>
        <w:r>
          <w:tab/>
        </w:r>
        <w:r>
          <w:fldChar w:fldCharType="begin"/>
        </w:r>
        <w:r>
          <w:instrText xml:space="preserve"> PAGEREF _Toc24413 \h </w:instrText>
        </w:r>
        <w:r>
          <w:fldChar w:fldCharType="separate"/>
        </w:r>
        <w:r>
          <w:t>42</w:t>
        </w:r>
        <w:r>
          <w:fldChar w:fldCharType="end"/>
        </w:r>
      </w:hyperlink>
    </w:p>
    <w:p>
      <w:pPr>
        <w:pStyle w:val="TOC2"/>
        <w:tabs>
          <w:tab w:val="right" w:leader="dot" w:pos="8306"/>
        </w:tabs>
      </w:pPr>
      <w:hyperlink w:anchor="_Toc8544" w:history="1">
        <w:r>
          <w:rPr>
            <w:rFonts w:ascii="仿宋" w:eastAsia="仿宋" w:hAnsi="仿宋" w:cs="仿宋" w:hint="eastAsia"/>
            <w:lang w:eastAsia="zh-CN"/>
          </w:rPr>
          <w:t>(四)、利润率高</w:t>
        </w:r>
        <w:r>
          <w:tab/>
        </w:r>
        <w:r>
          <w:fldChar w:fldCharType="begin"/>
        </w:r>
        <w:r>
          <w:instrText xml:space="preserve"> PAGEREF _Toc8544 \h </w:instrText>
        </w:r>
        <w:r>
          <w:fldChar w:fldCharType="separate"/>
        </w:r>
        <w:r>
          <w:t>44</w:t>
        </w:r>
        <w:r>
          <w:fldChar w:fldCharType="end"/>
        </w:r>
      </w:hyperlink>
    </w:p>
    <w:p>
      <w:pPr>
        <w:pStyle w:val="TOC1"/>
        <w:tabs>
          <w:tab w:val="right" w:leader="dot" w:pos="8306"/>
        </w:tabs>
      </w:pPr>
      <w:hyperlink w:anchor="_Toc20910" w:history="1">
        <w:r>
          <w:rPr>
            <w:rFonts w:ascii="仿宋" w:eastAsia="仿宋" w:hAnsi="仿宋" w:cs="仿宋" w:hint="eastAsia"/>
            <w:lang w:eastAsia="zh-CN"/>
          </w:rPr>
          <w:t>十三、供应链管理</w:t>
        </w:r>
        <w:r>
          <w:tab/>
        </w:r>
        <w:r>
          <w:fldChar w:fldCharType="begin"/>
        </w:r>
        <w:r>
          <w:instrText xml:space="preserve"> PAGEREF _Toc20910 \h </w:instrText>
        </w:r>
        <w:r>
          <w:fldChar w:fldCharType="separate"/>
        </w:r>
        <w:r>
          <w:t>47</w:t>
        </w:r>
        <w:r>
          <w:fldChar w:fldCharType="end"/>
        </w:r>
      </w:hyperlink>
    </w:p>
    <w:p>
      <w:pPr>
        <w:pStyle w:val="TOC2"/>
        <w:tabs>
          <w:tab w:val="right" w:leader="dot" w:pos="8306"/>
        </w:tabs>
      </w:pPr>
      <w:hyperlink w:anchor="_Toc13106" w:history="1">
        <w:r>
          <w:rPr>
            <w:rFonts w:ascii="仿宋" w:eastAsia="仿宋" w:hAnsi="仿宋" w:cs="仿宋" w:hint="eastAsia"/>
            <w:lang w:eastAsia="zh-CN"/>
          </w:rPr>
          <w:t>(一)、供应链战略规划</w:t>
        </w:r>
        <w:r>
          <w:tab/>
        </w:r>
        <w:r>
          <w:fldChar w:fldCharType="begin"/>
        </w:r>
        <w:r>
          <w:instrText xml:space="preserve"> PAGEREF _Toc13106 \h </w:instrText>
        </w:r>
        <w:r>
          <w:fldChar w:fldCharType="separate"/>
        </w:r>
        <w:r>
          <w:t>47</w:t>
        </w:r>
        <w:r>
          <w:fldChar w:fldCharType="end"/>
        </w:r>
      </w:hyperlink>
    </w:p>
    <w:p>
      <w:pPr>
        <w:pStyle w:val="TOC2"/>
        <w:tabs>
          <w:tab w:val="right" w:leader="dot" w:pos="8306"/>
        </w:tabs>
      </w:pPr>
      <w:hyperlink w:anchor="_Toc30482" w:history="1">
        <w:r>
          <w:rPr>
            <w:rFonts w:ascii="仿宋" w:eastAsia="仿宋" w:hAnsi="仿宋" w:cs="仿宋" w:hint="eastAsia"/>
            <w:lang w:eastAsia="zh-CN"/>
          </w:rPr>
          <w:t>(二)、供应商选择与合作</w:t>
        </w:r>
        <w:r>
          <w:tab/>
        </w:r>
        <w:r>
          <w:fldChar w:fldCharType="begin"/>
        </w:r>
        <w:r>
          <w:instrText xml:space="preserve"> PAGEREF _Toc30482 \h </w:instrText>
        </w:r>
        <w:r>
          <w:fldChar w:fldCharType="separate"/>
        </w:r>
        <w:r>
          <w:t>48</w:t>
        </w:r>
        <w:r>
          <w:fldChar w:fldCharType="end"/>
        </w:r>
      </w:hyperlink>
    </w:p>
    <w:p>
      <w:pPr>
        <w:pStyle w:val="TOC2"/>
        <w:tabs>
          <w:tab w:val="right" w:leader="dot" w:pos="8306"/>
        </w:tabs>
      </w:pPr>
      <w:hyperlink w:anchor="_Toc29471" w:history="1">
        <w:r>
          <w:rPr>
            <w:rFonts w:ascii="仿宋" w:eastAsia="仿宋" w:hAnsi="仿宋" w:cs="仿宋" w:hint="eastAsia"/>
            <w:lang w:eastAsia="zh-CN"/>
          </w:rPr>
          <w:t>(三)、物流与库存管理</w:t>
        </w:r>
        <w:r>
          <w:tab/>
        </w:r>
        <w:r>
          <w:fldChar w:fldCharType="begin"/>
        </w:r>
        <w:r>
          <w:instrText xml:space="preserve"> PAGEREF _Toc29471 \h </w:instrText>
        </w:r>
        <w:r>
          <w:fldChar w:fldCharType="separate"/>
        </w:r>
        <w:r>
          <w:t>49</w:t>
        </w:r>
        <w:r>
          <w:fldChar w:fldCharType="end"/>
        </w:r>
      </w:hyperlink>
    </w:p>
    <w:p>
      <w:pPr>
        <w:pStyle w:val="TOC1"/>
        <w:tabs>
          <w:tab w:val="right" w:leader="dot" w:pos="8306"/>
        </w:tabs>
      </w:pPr>
      <w:hyperlink w:anchor="_Toc25886" w:history="1">
        <w:r>
          <w:rPr>
            <w:rFonts w:ascii="仿宋" w:eastAsia="仿宋" w:hAnsi="仿宋" w:cs="仿宋" w:hint="eastAsia"/>
            <w:lang w:eastAsia="zh-CN"/>
          </w:rPr>
          <w:t>十四、液相色谱仪项目实施时间节点</w:t>
        </w:r>
        <w:r>
          <w:tab/>
        </w:r>
        <w:r>
          <w:fldChar w:fldCharType="begin"/>
        </w:r>
        <w:r>
          <w:instrText xml:space="preserve"> PAGEREF _Toc25886 \h </w:instrText>
        </w:r>
        <w:r>
          <w:fldChar w:fldCharType="separate"/>
        </w:r>
        <w:r>
          <w:t>51</w:t>
        </w:r>
        <w:r>
          <w:fldChar w:fldCharType="end"/>
        </w:r>
      </w:hyperlink>
    </w:p>
    <w:p>
      <w:pPr>
        <w:pStyle w:val="TOC2"/>
        <w:tabs>
          <w:tab w:val="right" w:leader="dot" w:pos="8306"/>
        </w:tabs>
      </w:pPr>
      <w:hyperlink w:anchor="_Toc25882" w:history="1">
        <w:r>
          <w:rPr>
            <w:rFonts w:ascii="仿宋" w:eastAsia="仿宋" w:hAnsi="仿宋" w:cs="仿宋" w:hint="eastAsia"/>
            <w:lang w:eastAsia="zh-CN"/>
          </w:rPr>
          <w:t>(一)、液相色谱仪项目启动阶段时间节点</w:t>
        </w:r>
        <w:r>
          <w:tab/>
        </w:r>
        <w:r>
          <w:fldChar w:fldCharType="begin"/>
        </w:r>
        <w:r>
          <w:instrText xml:space="preserve"> PAGEREF _Toc25882 \h </w:instrText>
        </w:r>
        <w:r>
          <w:fldChar w:fldCharType="separate"/>
        </w:r>
        <w:r>
          <w:t>51</w:t>
        </w:r>
        <w:r>
          <w:fldChar w:fldCharType="end"/>
        </w:r>
      </w:hyperlink>
    </w:p>
    <w:p>
      <w:pPr>
        <w:pStyle w:val="TOC2"/>
        <w:tabs>
          <w:tab w:val="right" w:leader="dot" w:pos="8306"/>
        </w:tabs>
      </w:pPr>
      <w:hyperlink w:anchor="_Toc2538" w:history="1">
        <w:r>
          <w:rPr>
            <w:rFonts w:ascii="仿宋" w:eastAsia="仿宋" w:hAnsi="仿宋" w:cs="仿宋" w:hint="eastAsia"/>
            <w:lang w:eastAsia="zh-CN"/>
          </w:rPr>
          <w:t>(二)、液相色谱仪项目执行阶段时间节点</w:t>
        </w:r>
        <w:r>
          <w:tab/>
        </w:r>
        <w:r>
          <w:fldChar w:fldCharType="begin"/>
        </w:r>
        <w:r>
          <w:instrText xml:space="preserve"> PAGEREF _Toc2538 \h </w:instrText>
        </w:r>
        <w:r>
          <w:fldChar w:fldCharType="separate"/>
        </w:r>
        <w:r>
          <w:t>52</w:t>
        </w:r>
        <w:r>
          <w:fldChar w:fldCharType="end"/>
        </w:r>
      </w:hyperlink>
    </w:p>
    <w:p>
      <w:pPr>
        <w:pStyle w:val="TOC2"/>
        <w:tabs>
          <w:tab w:val="right" w:leader="dot" w:pos="8306"/>
        </w:tabs>
      </w:pPr>
      <w:hyperlink w:anchor="_Toc31011" w:history="1">
        <w:r>
          <w:rPr>
            <w:rFonts w:ascii="仿宋" w:eastAsia="仿宋" w:hAnsi="仿宋" w:cs="仿宋" w:hint="eastAsia"/>
            <w:lang w:eastAsia="zh-CN"/>
          </w:rPr>
          <w:t>(三)、液相色谱仪项目完成阶段时间节点</w:t>
        </w:r>
        <w:r>
          <w:tab/>
        </w:r>
        <w:r>
          <w:fldChar w:fldCharType="begin"/>
        </w:r>
        <w:r>
          <w:instrText xml:space="preserve"> PAGEREF _Toc31011 \h </w:instrText>
        </w:r>
        <w:r>
          <w:fldChar w:fldCharType="separate"/>
        </w:r>
        <w:r>
          <w:t>53</w:t>
        </w:r>
        <w:r>
          <w:fldChar w:fldCharType="end"/>
        </w:r>
      </w:hyperlink>
    </w:p>
    <w:p>
      <w:pPr>
        <w:pStyle w:val="TOC1"/>
        <w:tabs>
          <w:tab w:val="right" w:leader="dot" w:pos="8306"/>
        </w:tabs>
      </w:pPr>
      <w:hyperlink w:anchor="_Toc28331" w:history="1">
        <w:r>
          <w:rPr>
            <w:rFonts w:ascii="仿宋" w:eastAsia="仿宋" w:hAnsi="仿宋" w:cs="仿宋" w:hint="eastAsia"/>
            <w:lang w:eastAsia="zh-CN"/>
          </w:rPr>
          <w:t>十五、风险识别与分类</w:t>
        </w:r>
        <w:r>
          <w:tab/>
        </w:r>
        <w:r>
          <w:fldChar w:fldCharType="begin"/>
        </w:r>
        <w:r>
          <w:instrText xml:space="preserve"> PAGEREF _Toc28331 \h </w:instrText>
        </w:r>
        <w:r>
          <w:fldChar w:fldCharType="separate"/>
        </w:r>
        <w:r>
          <w:t>54</w:t>
        </w:r>
        <w:r>
          <w:fldChar w:fldCharType="end"/>
        </w:r>
      </w:hyperlink>
    </w:p>
    <w:p>
      <w:pPr>
        <w:pStyle w:val="TOC2"/>
        <w:tabs>
          <w:tab w:val="right" w:leader="dot" w:pos="8306"/>
        </w:tabs>
      </w:pPr>
      <w:hyperlink w:anchor="_Toc28649" w:history="1">
        <w:r>
          <w:rPr>
            <w:rFonts w:ascii="仿宋" w:eastAsia="仿宋" w:hAnsi="仿宋" w:cs="仿宋" w:hint="eastAsia"/>
            <w:lang w:eastAsia="zh-CN"/>
          </w:rPr>
          <w:t>(一)、风险识别</w:t>
        </w:r>
        <w:r>
          <w:tab/>
        </w:r>
        <w:r>
          <w:fldChar w:fldCharType="begin"/>
        </w:r>
        <w:r>
          <w:instrText xml:space="preserve"> PAGEREF _Toc28649 \h </w:instrText>
        </w:r>
        <w:r>
          <w:fldChar w:fldCharType="separate"/>
        </w:r>
        <w:r>
          <w:t>54</w:t>
        </w:r>
        <w:r>
          <w:fldChar w:fldCharType="end"/>
        </w:r>
      </w:hyperlink>
    </w:p>
    <w:p>
      <w:pPr>
        <w:pStyle w:val="TOC2"/>
        <w:tabs>
          <w:tab w:val="right" w:leader="dot" w:pos="8306"/>
        </w:tabs>
      </w:pPr>
      <w:hyperlink w:anchor="_Toc1123" w:history="1">
        <w:r>
          <w:rPr>
            <w:rFonts w:ascii="仿宋" w:eastAsia="仿宋" w:hAnsi="仿宋" w:cs="仿宋" w:hint="eastAsia"/>
            <w:lang w:eastAsia="zh-CN"/>
          </w:rPr>
          <w:t>(二)、风险分类</w:t>
        </w:r>
        <w:r>
          <w:tab/>
        </w:r>
        <w:r>
          <w:fldChar w:fldCharType="begin"/>
        </w:r>
        <w:r>
          <w:instrText xml:space="preserve"> PAGEREF _Toc1123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836"/>
      <w:r>
        <w:rPr>
          <w:rFonts w:ascii="仿宋" w:eastAsia="仿宋" w:hAnsi="仿宋" w:cs="仿宋" w:hint="eastAsia"/>
          <w:sz w:val="28"/>
          <w:lang w:eastAsia="zh-CN"/>
        </w:rPr>
        <w:t>一、液相色谱仪项目土建工程</w:t>
      </w:r>
      <w:bookmarkEnd w:id="2"/>
    </w:p>
    <w:p>
      <w:pPr>
        <w:pStyle w:val="Heading2"/>
        <w:rPr>
          <w:rFonts w:ascii="仿宋" w:eastAsia="仿宋" w:hAnsi="仿宋" w:cs="仿宋" w:hint="eastAsia"/>
          <w:lang w:eastAsia="zh-CN"/>
        </w:rPr>
      </w:pPr>
      <w:bookmarkStart w:id="3" w:name="_Toc933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在液相色谱仪项目的建筑工程设计中，我们将秉承一系列重要的设计原则，以确保液相色谱仪项目建筑在功能、美观、可持续性等方面达到最佳效果。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首要原则是确保建筑的功能性得到最大化的发挥。我们将充分理解液相色谱仪项目的实际需求，合理布局各个功能区域，保证建筑在满足业务需求的同时，提供高效的工作环境。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在建筑设计中，我们将综合考虑建设和运营成本。通过精细的经济效益分析，确保设计方案在高效利用资源的同时，对液相色谱仪项目的长期盈利能力有积极的贡献。</w:t>
      </w:r>
    </w:p>
    <w:p>
      <w:pPr>
        <w:pStyle w:val="Heading2"/>
        <w:ind w:firstLine="560" w:firstLineChars="200"/>
        <w:rPr>
          <w:rFonts w:ascii="仿宋" w:eastAsia="仿宋" w:hAnsi="仿宋" w:cs="仿宋" w:hint="eastAsia"/>
          <w:sz w:val="28"/>
          <w:lang w:eastAsia="zh-CN"/>
        </w:rPr>
      </w:pPr>
      <w:bookmarkStart w:id="4" w:name="_Toc2814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相色谱仪项目的土建工程设计中，我们将精准设定设计年限，结合液相色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相色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28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液相色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相色谱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相色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03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本期工程液相色谱仪项目预计总建筑面积XXX平方米，其中：计容建筑面积XXX平方米，计划建筑工程投资XX万元，占液相色谱仪项目总投资的XX%。</w:t>
      </w:r>
    </w:p>
    <w:p>
      <w:pPr>
        <w:pStyle w:val="Heading1"/>
        <w:ind w:firstLine="560" w:firstLineChars="200"/>
        <w:rPr>
          <w:rFonts w:ascii="仿宋" w:eastAsia="仿宋" w:hAnsi="仿宋" w:cs="仿宋" w:hint="eastAsia"/>
          <w:sz w:val="28"/>
          <w:lang w:eastAsia="zh-CN"/>
        </w:rPr>
      </w:pPr>
      <w:bookmarkStart w:id="7" w:name="_Toc7367"/>
      <w:r>
        <w:rPr>
          <w:rFonts w:ascii="仿宋" w:eastAsia="仿宋" w:hAnsi="仿宋" w:cs="仿宋" w:hint="eastAsia"/>
          <w:sz w:val="28"/>
          <w:lang w:eastAsia="zh-CN"/>
        </w:rPr>
        <w:t>二、液相色谱仪项目建设背景及必要性分析</w:t>
      </w:r>
      <w:bookmarkEnd w:id="7"/>
    </w:p>
    <w:p>
      <w:pPr>
        <w:pStyle w:val="Heading2"/>
        <w:rPr>
          <w:rFonts w:ascii="仿宋" w:eastAsia="仿宋" w:hAnsi="仿宋" w:cs="仿宋" w:hint="eastAsia"/>
          <w:lang w:eastAsia="zh-CN"/>
        </w:rPr>
      </w:pPr>
      <w:bookmarkStart w:id="8" w:name="_Toc17363"/>
      <w:r>
        <w:rPr>
          <w:rFonts w:ascii="仿宋" w:eastAsia="仿宋" w:hAnsi="仿宋" w:cs="仿宋" w:hint="eastAsia"/>
          <w:lang w:eastAsia="zh-CN"/>
        </w:rPr>
        <w:t>(一)、液相色谱仪项目背景分析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液相色谱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液相色谱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液相色谱仪项目在这个潮流中的定位。同时，我们将关注行业内涌现的新兴机遇，以便液相色谱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液相色谱仪项目提供了强大的发展动力。我们将聚焦于行业内最新的技术发展趋势，包括但不限于人工智能、大数据分析、物联网等领域。通过深度的技术研究，我们将确保液相色谱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液相色谱仪项目发展的源泉。我们将投入更多的精力对市场需求进行深入剖析，超越表面的需求，深入挖掘潜在的市场痛点和机遇。通过对市场需求的细致了解，液相色谱仪项目将更有针对性地设计解决方案，满足市场的多样化需求，从而更好地促进液相色谱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液相色谱仪项目战略至关重要。我们将对竞争态势进行更为深入的分析，包括但不限于市场份额、产品特点、客户满意度等多个维度。通过深度的竞争分析，液相色谱仪项目将能够更准确地把握市场脉搏，制定具有竞争力的液相色谱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液相色谱仪项目的发展具有直接的影响。我们将进行更为全面的法规和政策分析，了解行业发展中的潜在法律风险和合规挑战。通过充分了解和遵守相关法规，液相色谱仪项目将确保在法律框架内合法合规运营，为液相色谱仪项目的稳健发展提供有力支持。</w:t>
      </w:r>
    </w:p>
    <w:p>
      <w:pPr>
        <w:pStyle w:val="Heading2"/>
        <w:ind w:firstLine="560" w:firstLineChars="200"/>
        <w:rPr>
          <w:rFonts w:ascii="仿宋" w:eastAsia="仿宋" w:hAnsi="仿宋" w:cs="仿宋" w:hint="eastAsia"/>
          <w:sz w:val="28"/>
          <w:lang w:eastAsia="zh-CN"/>
        </w:rPr>
      </w:pPr>
      <w:bookmarkStart w:id="9" w:name="_Toc30148"/>
      <w:r>
        <w:rPr>
          <w:rFonts w:ascii="仿宋" w:eastAsia="仿宋" w:hAnsi="仿宋" w:cs="仿宋" w:hint="eastAsia"/>
          <w:sz w:val="28"/>
          <w:lang w:eastAsia="zh-CN"/>
        </w:rPr>
        <w:t>(二)、液相色谱仪项目建设必要性分析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建设的迫切性源于对行业发展趋势的深刻洞察。我们正处于一个行业变革的时代，科技创新、数字化转型成为企业发展的关键动力。液相色谱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建设不仅仅是为了跟上潮流，更是为了通过技术创新推动企业的持续发展。通过引入先进的技术和解决方案，液相色谱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液相色谱仪项目的建设成为必然选择，通过提高产品质量、拓展服务领域，从而在竞争中获得更多的机会。液相色谱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液相色谱仪项目建设的必要性体现在对客户需求更精准的满足。通过液相色谱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建设的背后是对企业持续创新的追求。只有通过不断创新，企业才能在竞争中立于不败之地。液相色谱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1029"/>
      <w:r>
        <w:rPr>
          <w:rFonts w:ascii="仿宋" w:eastAsia="仿宋" w:hAnsi="仿宋" w:cs="仿宋" w:hint="eastAsia"/>
          <w:sz w:val="28"/>
          <w:lang w:eastAsia="zh-CN"/>
        </w:rPr>
        <w:t>三、液相色谱仪项目危机管理</w:t>
      </w:r>
      <w:bookmarkEnd w:id="10"/>
    </w:p>
    <w:p>
      <w:pPr>
        <w:pStyle w:val="Heading2"/>
        <w:rPr>
          <w:rFonts w:ascii="仿宋" w:eastAsia="仿宋" w:hAnsi="仿宋" w:cs="仿宋" w:hint="eastAsia"/>
          <w:lang w:eastAsia="zh-CN"/>
        </w:rPr>
      </w:pPr>
      <w:bookmarkStart w:id="11" w:name="_Toc28686"/>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液相色谱仪项目危机管理中，危机预警与识别是确保液相色谱仪项目稳健运行的核心步骤。通过建立全面的监测机制，液相色谱仪项目团队旨在及时发现和理解潜在的风险和危机因素，以便采取及时的预防和应对措施，确保液相色谱仪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首先，通过深入的风险评估，液相色谱仪项目团队全面分析了整个液相色谱仪项目和各个阶段可能存在的威胁。这包括准确评估每个潜在风险的发生概率和可能影响的程度，为后续危机预警提供了有力支持。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液相色谱仪项目团队着重于明确定义液相色谱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液相色谱仪项目进展的持续监控，团队能够及时发现潜在问题并作出迅速反应。液相色谱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在这一阶段，团队的专业素养和反应速度将发挥至关重要的作用，以确保潜在危机能够在初期得到有效的处理，最大程度地减轻负面影响。通过危机预警与识别，液相色谱仪项目得以更有序、可控地推进。</w:t>
      </w:r>
    </w:p>
    <w:p>
      <w:pPr>
        <w:pStyle w:val="Heading2"/>
        <w:ind w:firstLine="560" w:firstLineChars="200"/>
        <w:rPr>
          <w:rFonts w:ascii="仿宋" w:eastAsia="仿宋" w:hAnsi="仿宋" w:cs="仿宋" w:hint="eastAsia"/>
          <w:sz w:val="28"/>
          <w:lang w:eastAsia="zh-CN"/>
        </w:rPr>
      </w:pPr>
      <w:bookmarkStart w:id="12" w:name="_Toc8223"/>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在危机发生时，液相色谱仪项目团队立即行动，成立了应急小组。该小组的任务是迅速制定并实施紧急应对措施，以最小化潜在损失。以下是采取的主要措施：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暂停液相色谱仪项目进度：为遏制危机蔓延，液相色谱仪项目暂时停止进行，以便全面评估当前状况。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资源重新分配：重新评估液相色谱仪项目资源的分配，确保最大限度地减小损失。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实时沟通：与关键利益相关者建立实时沟通机制，向他们传递液相色谱仪项目危机的实际状况，保障液相色谱仪项目核心利益。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在紧急应对的同时，液相色谱仪项目团队强调了团队协作和有效沟通的重要性。以下是团队协作的关键举措：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信息共享机制：建立了信息共享平台，确保团队成员能够及时获取液相色谱仪项目危机的实时信息。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领导者沟通：液相色谱仪项目领导者通过定期会议和即时沟通工具，指导团队应对危机，保持团队稳定运行。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随着危机得到初步控制，液相色谱仪项目团队转向制定恢复计划，以确保液相色谱仪项目能够从中迅速恢复。主要恢复计划包括：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修复受损的进度计划：重新评估液相色谱仪项目进度，制定修复计划，确保液相色谱仪项目尽快回归正常进程。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重新调整资源分配：优化资源分配，确保液相色谱仪项目在有限资源下高效运转。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风险管理机制加强：对液相色谱仪项目风险进行全面评估，制定更强化的风险管理策略，以预防未来可能的危机。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8873"/>
      <w:r>
        <w:rPr>
          <w:rFonts w:ascii="仿宋" w:eastAsia="仿宋" w:hAnsi="仿宋" w:cs="仿宋" w:hint="eastAsia"/>
          <w:sz w:val="28"/>
          <w:lang w:eastAsia="zh-CN"/>
        </w:rPr>
        <w:t>四、液相色谱仪项目建设单位说明</w:t>
      </w:r>
      <w:bookmarkEnd w:id="13"/>
    </w:p>
    <w:p>
      <w:pPr>
        <w:pStyle w:val="Heading2"/>
        <w:rPr>
          <w:rFonts w:ascii="仿宋" w:eastAsia="仿宋" w:hAnsi="仿宋" w:cs="仿宋" w:hint="eastAsia"/>
          <w:lang w:eastAsia="zh-CN"/>
        </w:rPr>
      </w:pPr>
      <w:bookmarkStart w:id="14" w:name="_Toc23034"/>
      <w:r>
        <w:rPr>
          <w:rFonts w:ascii="仿宋" w:eastAsia="仿宋" w:hAnsi="仿宋" w:cs="仿宋" w:hint="eastAsia"/>
          <w:lang w:eastAsia="zh-CN"/>
        </w:rPr>
        <w:t>(一)、液相色谱仪项目承办单位基本情况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4801"/>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液相色谱仪项目承办单位的XXXX，我们着眼于实现可持续的经济效益。通过技术创新和解决方案的提供，公司预计在液相色谱仪项目执行期间将获得可观的收入增长。这一收入来源主要包括液相色谱仪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同时，我们注重成本控制和效率提升，以确保液相色谱仪项目的可持续盈利。透过精细的管理和资源优化，公司期望实现液相色谱仪项目利润最大化。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液相色谱仪项目实施进行全面的投资评估，包括液相色谱仪项目启动阶段的资金投入和后续运营成本。通过对液相色谱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液相色谱仪项目实施过程中具备足够的资金流动性，公司将进行详尽的现金流分析。这包括资金需求的合理预测、液相色谱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4778"/>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6384"/>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液相色谱仪项目的主要产品是XXXX，预计年产值为XXX万元。这一产品在市场中占据着重要的地位，其广泛的应用范围使得该液相色谱仪项目的市场前景非常广阔。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液相色谱仪项目的xxx产品作为重要的原材料之一，将在多个领域发挥关键作用。其在建筑、交通、能源等方面的广泛应用将为整个产业链提供强大的支持，形成产业协同效应。液相色谱仪项目的年产值XXX万XXX万XXX万万元不仅反映了其在市场上的巨大潜力，更预示着它对国民经济的积极贡献。这种关联度高、涉及面广的产业关系，使得该液相色谱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3014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总征地面积为XXXX平方米，相当于约XX.XX亩，其中净用地面积为XXXX平方米，红线范围内相当于约XX.XX亩。这一用地规模充分考虑了液相色谱仪项目的建设需求，保障了液相色谱仪项目在合适的空间内得以充分发展。液相色谱仪项目规划的总建筑面积为XXXX平方米，其中主体工程建设占XXXX平方米，计容建筑面积达XXXX平方米。预计建筑工程的投资将达到XXXX万元，为液相色谱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计划购置的设备共计XXXX台（套），设备购置费用为XXXX万元。这一设备购置计划充分考虑到液相色谱仪项目的生产需求和技术要求，确保了液相色谱仪项目在生产运营中具备先进的技术装备和高效的生产能力。设备的合理配置将为液相色谱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计划总投资为XXXX万元，预计年实现营业收入为XXXX万元。这一产能规模的设定旨在确保液相色谱仪项目能够在投资与回报之间取得平衡，实现长期可持续的发展。液相色谱仪项目的总投资充分考虑到各个方面的需求，包括用地建设、设备购置等多个环节，以确保液相色谱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9803"/>
      <w:r>
        <w:rPr>
          <w:rFonts w:ascii="仿宋" w:eastAsia="仿宋" w:hAnsi="仿宋" w:cs="仿宋" w:hint="eastAsia"/>
          <w:sz w:val="28"/>
          <w:lang w:eastAsia="zh-CN"/>
        </w:rPr>
        <w:t>六、液相色谱仪项目绩效评估</w:t>
      </w:r>
      <w:bookmarkEnd w:id="19"/>
    </w:p>
    <w:p>
      <w:pPr>
        <w:pStyle w:val="Heading2"/>
        <w:rPr>
          <w:rFonts w:ascii="仿宋" w:eastAsia="仿宋" w:hAnsi="仿宋" w:cs="仿宋" w:hint="eastAsia"/>
          <w:lang w:eastAsia="zh-CN"/>
        </w:rPr>
      </w:pPr>
      <w:bookmarkStart w:id="20" w:name="_Toc9346"/>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液相色谱仪项目中，我们设计了一套全面的绩效评估指标，以确保液相色谱仪项目的可控和成功交付。这些指标跨足液相色谱仪项目目标、成本、进度和质量等多个维度，为我们提供了全面洞察液相色谱仪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液相色谱仪项目目标达成率是我们关注的首要指标。我们设定了明确的目标，并通过定期监测和评估，迅速发现并应对潜在的目标偏差。这为液相色谱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成本绩效是另一个核心关注点。通过实际成本与预算成本的对比分析，我们深入了解成本差异的原因，及时调整资源分配，保持液相色谱仪项目在经济效益方面的合理水平。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进度作为关键的绩效指标之一，得到了精心的关注。我们制定了详细的液相色谱仪项目进度计划，并设立了进度符合度指标，确保实际进度与计划进度保持一致。这使我们能够快速发现和解决潜在的进度问题，保持液相色谱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液相色谱仪项目绩效的不可或缺的一环。我们引入了一系列的质量标准和客户满意度指标，以确保液相色谱仪项目交付的成果在质量上达到或超越预期水平。通过持续监测这些指标，我们努力提升液相色谱仪项目整体质量水平，为液相色谱仪项目的成功交付提供有力保障。通过这些科学且全面的绩效评估，我们能够更好地引导液相色谱仪项目的持续改进，确保液相色谱仪项目目标的顺利达成。</w:t>
      </w:r>
    </w:p>
    <w:p>
      <w:pPr>
        <w:pStyle w:val="Heading2"/>
        <w:ind w:firstLine="560" w:firstLineChars="200"/>
        <w:rPr>
          <w:rFonts w:ascii="仿宋" w:eastAsia="仿宋" w:hAnsi="仿宋" w:cs="仿宋" w:hint="eastAsia"/>
          <w:sz w:val="28"/>
          <w:lang w:eastAsia="zh-CN"/>
        </w:rPr>
      </w:pPr>
      <w:bookmarkStart w:id="21" w:name="_Toc2622"/>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绩效评估是液相色谱仪项目中的关键环节，为确保液相色谱仪项目达到预期目标，我们采用了多层次、多维度的绩效评估方法。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液相色谱仪项目的战略目标对齐，确保每个决策和行动都与液相色谱仪项目整体目标保持一致。团队会定期召开战略对齐会议，审视当前工作与液相色谱仪项目战略是否保持一致，以及是否需要调整战略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https://d.book118.com/585202011300011122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A25936"/>
    <w:rsid w:val="48A259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520201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2024-03-01T23:22:00Z</dcterms:created>
  <dcterms:modified xsi:type="dcterms:W3CDTF">2024-03-01T23:22:46Z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3C28874212244BAEB6BEC82E4E922B17_11</vt:lpwstr>
  </property>
  <property fmtid="{D5CDD505-2E9C-101B-9397-08002B2CF9AE}" pid="3" name="KSOProductBuildVer">
    <vt:lpwstr>2052-12.1.0.16388</vt:lpwstr>
  </property>
</Properties>
</file>