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数字特技发生器项目规划设计纲要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41" w:history="1">
        <w:r>
          <w:rPr>
            <w:rFonts w:ascii="仿宋" w:eastAsia="仿宋" w:hAnsi="仿宋" w:cs="仿宋" w:hint="eastAsia"/>
            <w:lang w:eastAsia="zh-CN"/>
          </w:rPr>
          <w:t>序言</w:t>
        </w:r>
        <w:r>
          <w:tab/>
        </w:r>
        <w:r>
          <w:fldChar w:fldCharType="begin"/>
        </w:r>
        <w:r>
          <w:instrText xml:space="preserve"> PAGEREF _Toc29641 \h </w:instrText>
        </w:r>
        <w:r>
          <w:fldChar w:fldCharType="separate"/>
        </w:r>
        <w:r>
          <w:t>3</w:t>
        </w:r>
        <w:r>
          <w:fldChar w:fldCharType="end"/>
        </w:r>
      </w:hyperlink>
    </w:p>
    <w:p>
      <w:pPr>
        <w:pStyle w:val="TOC1"/>
        <w:tabs>
          <w:tab w:val="right" w:leader="dot" w:pos="8306"/>
        </w:tabs>
      </w:pPr>
      <w:hyperlink w:anchor="_Toc3298" w:history="1">
        <w:r>
          <w:rPr>
            <w:rFonts w:ascii="仿宋" w:eastAsia="仿宋" w:hAnsi="仿宋" w:cs="仿宋" w:hint="eastAsia"/>
            <w:lang w:eastAsia="zh-CN"/>
          </w:rPr>
          <w:t>一、数字特技发生器项目危机管理</w:t>
        </w:r>
        <w:r>
          <w:tab/>
        </w:r>
        <w:r>
          <w:fldChar w:fldCharType="begin"/>
        </w:r>
        <w:r>
          <w:instrText xml:space="preserve"> PAGEREF _Toc3298 \h </w:instrText>
        </w:r>
        <w:r>
          <w:fldChar w:fldCharType="separate"/>
        </w:r>
        <w:r>
          <w:t>3</w:t>
        </w:r>
        <w:r>
          <w:fldChar w:fldCharType="end"/>
        </w:r>
      </w:hyperlink>
    </w:p>
    <w:p>
      <w:pPr>
        <w:pStyle w:val="TOC2"/>
        <w:tabs>
          <w:tab w:val="right" w:leader="dot" w:pos="8306"/>
        </w:tabs>
      </w:pPr>
      <w:hyperlink w:anchor="_Toc17482" w:history="1">
        <w:r>
          <w:rPr>
            <w:rFonts w:ascii="仿宋" w:eastAsia="仿宋" w:hAnsi="仿宋" w:cs="仿宋" w:hint="eastAsia"/>
            <w:lang w:eastAsia="zh-CN"/>
          </w:rPr>
          <w:t>(一)、危机预警与识别</w:t>
        </w:r>
        <w:r>
          <w:tab/>
        </w:r>
        <w:r>
          <w:fldChar w:fldCharType="begin"/>
        </w:r>
        <w:r>
          <w:instrText xml:space="preserve"> PAGEREF _Toc17482 \h </w:instrText>
        </w:r>
        <w:r>
          <w:fldChar w:fldCharType="separate"/>
        </w:r>
        <w:r>
          <w:t>3</w:t>
        </w:r>
        <w:r>
          <w:fldChar w:fldCharType="end"/>
        </w:r>
      </w:hyperlink>
    </w:p>
    <w:p>
      <w:pPr>
        <w:pStyle w:val="TOC2"/>
        <w:tabs>
          <w:tab w:val="right" w:leader="dot" w:pos="8306"/>
        </w:tabs>
      </w:pPr>
      <w:hyperlink w:anchor="_Toc28076" w:history="1">
        <w:r>
          <w:rPr>
            <w:rFonts w:ascii="仿宋" w:eastAsia="仿宋" w:hAnsi="仿宋" w:cs="仿宋" w:hint="eastAsia"/>
            <w:lang w:eastAsia="zh-CN"/>
          </w:rPr>
          <w:t>(二)、危机应对与恢复</w:t>
        </w:r>
        <w:r>
          <w:tab/>
        </w:r>
        <w:r>
          <w:fldChar w:fldCharType="begin"/>
        </w:r>
        <w:r>
          <w:instrText xml:space="preserve"> PAGEREF _Toc28076 \h </w:instrText>
        </w:r>
        <w:r>
          <w:fldChar w:fldCharType="separate"/>
        </w:r>
        <w:r>
          <w:t>4</w:t>
        </w:r>
        <w:r>
          <w:fldChar w:fldCharType="end"/>
        </w:r>
      </w:hyperlink>
    </w:p>
    <w:p>
      <w:pPr>
        <w:pStyle w:val="TOC1"/>
        <w:tabs>
          <w:tab w:val="right" w:leader="dot" w:pos="8306"/>
        </w:tabs>
      </w:pPr>
      <w:hyperlink w:anchor="_Toc15273" w:history="1">
        <w:r>
          <w:rPr>
            <w:rFonts w:ascii="仿宋" w:eastAsia="仿宋" w:hAnsi="仿宋" w:cs="仿宋" w:hint="eastAsia"/>
            <w:lang w:eastAsia="zh-CN"/>
          </w:rPr>
          <w:t>二、数字特技发生器项目概论</w:t>
        </w:r>
        <w:r>
          <w:tab/>
        </w:r>
        <w:r>
          <w:fldChar w:fldCharType="begin"/>
        </w:r>
        <w:r>
          <w:instrText xml:space="preserve"> PAGEREF _Toc15273 \h </w:instrText>
        </w:r>
        <w:r>
          <w:fldChar w:fldCharType="separate"/>
        </w:r>
        <w:r>
          <w:t>6</w:t>
        </w:r>
        <w:r>
          <w:fldChar w:fldCharType="end"/>
        </w:r>
      </w:hyperlink>
    </w:p>
    <w:p>
      <w:pPr>
        <w:pStyle w:val="TOC2"/>
        <w:tabs>
          <w:tab w:val="right" w:leader="dot" w:pos="8306"/>
        </w:tabs>
      </w:pPr>
      <w:hyperlink w:anchor="_Toc2168" w:history="1">
        <w:r>
          <w:rPr>
            <w:rFonts w:ascii="仿宋" w:eastAsia="仿宋" w:hAnsi="仿宋" w:cs="仿宋" w:hint="eastAsia"/>
            <w:lang w:eastAsia="zh-CN"/>
          </w:rPr>
          <w:t>(一)、数字特技发生器项目概况</w:t>
        </w:r>
        <w:r>
          <w:tab/>
        </w:r>
        <w:r>
          <w:fldChar w:fldCharType="begin"/>
        </w:r>
        <w:r>
          <w:instrText xml:space="preserve"> PAGEREF _Toc2168 \h </w:instrText>
        </w:r>
        <w:r>
          <w:fldChar w:fldCharType="separate"/>
        </w:r>
        <w:r>
          <w:t>6</w:t>
        </w:r>
        <w:r>
          <w:fldChar w:fldCharType="end"/>
        </w:r>
      </w:hyperlink>
    </w:p>
    <w:p>
      <w:pPr>
        <w:pStyle w:val="TOC2"/>
        <w:tabs>
          <w:tab w:val="right" w:leader="dot" w:pos="8306"/>
        </w:tabs>
      </w:pPr>
      <w:hyperlink w:anchor="_Toc32299" w:history="1">
        <w:r>
          <w:rPr>
            <w:rFonts w:ascii="仿宋" w:eastAsia="仿宋" w:hAnsi="仿宋" w:cs="仿宋" w:hint="eastAsia"/>
            <w:lang w:eastAsia="zh-CN"/>
          </w:rPr>
          <w:t>(二)、数字特技发生器项目目标</w:t>
        </w:r>
        <w:r>
          <w:tab/>
        </w:r>
        <w:r>
          <w:fldChar w:fldCharType="begin"/>
        </w:r>
        <w:r>
          <w:instrText xml:space="preserve"> PAGEREF _Toc32299 \h </w:instrText>
        </w:r>
        <w:r>
          <w:fldChar w:fldCharType="separate"/>
        </w:r>
        <w:r>
          <w:t>8</w:t>
        </w:r>
        <w:r>
          <w:fldChar w:fldCharType="end"/>
        </w:r>
      </w:hyperlink>
    </w:p>
    <w:p>
      <w:pPr>
        <w:pStyle w:val="TOC2"/>
        <w:tabs>
          <w:tab w:val="right" w:leader="dot" w:pos="8306"/>
        </w:tabs>
      </w:pPr>
      <w:hyperlink w:anchor="_Toc18273" w:history="1">
        <w:r>
          <w:rPr>
            <w:rFonts w:ascii="仿宋" w:eastAsia="仿宋" w:hAnsi="仿宋" w:cs="仿宋" w:hint="eastAsia"/>
            <w:lang w:eastAsia="zh-CN"/>
          </w:rPr>
          <w:t>(三)、数字特技发生器项目提出的理由</w:t>
        </w:r>
        <w:r>
          <w:tab/>
        </w:r>
        <w:r>
          <w:fldChar w:fldCharType="begin"/>
        </w:r>
        <w:r>
          <w:instrText xml:space="preserve"> PAGEREF _Toc18273 \h </w:instrText>
        </w:r>
        <w:r>
          <w:fldChar w:fldCharType="separate"/>
        </w:r>
        <w:r>
          <w:t>9</w:t>
        </w:r>
        <w:r>
          <w:fldChar w:fldCharType="end"/>
        </w:r>
      </w:hyperlink>
    </w:p>
    <w:p>
      <w:pPr>
        <w:pStyle w:val="TOC2"/>
        <w:tabs>
          <w:tab w:val="right" w:leader="dot" w:pos="8306"/>
        </w:tabs>
      </w:pPr>
      <w:hyperlink w:anchor="_Toc28863" w:history="1">
        <w:r>
          <w:rPr>
            <w:rFonts w:ascii="仿宋" w:eastAsia="仿宋" w:hAnsi="仿宋" w:cs="仿宋" w:hint="eastAsia"/>
            <w:lang w:eastAsia="zh-CN"/>
          </w:rPr>
          <w:t>(四)、数字特技发生器项目意义</w:t>
        </w:r>
        <w:r>
          <w:tab/>
        </w:r>
        <w:r>
          <w:fldChar w:fldCharType="begin"/>
        </w:r>
        <w:r>
          <w:instrText xml:space="preserve"> PAGEREF _Toc28863 \h </w:instrText>
        </w:r>
        <w:r>
          <w:fldChar w:fldCharType="separate"/>
        </w:r>
        <w:r>
          <w:t>11</w:t>
        </w:r>
        <w:r>
          <w:fldChar w:fldCharType="end"/>
        </w:r>
      </w:hyperlink>
    </w:p>
    <w:p>
      <w:pPr>
        <w:pStyle w:val="TOC2"/>
        <w:tabs>
          <w:tab w:val="right" w:leader="dot" w:pos="8306"/>
        </w:tabs>
      </w:pPr>
      <w:hyperlink w:anchor="_Toc6615" w:history="1">
        <w:r>
          <w:rPr>
            <w:rFonts w:ascii="仿宋" w:eastAsia="仿宋" w:hAnsi="仿宋" w:cs="仿宋" w:hint="eastAsia"/>
            <w:lang w:eastAsia="zh-CN"/>
          </w:rPr>
          <w:t>(五)、数字特技发生器项目背景</w:t>
        </w:r>
        <w:r>
          <w:tab/>
        </w:r>
        <w:r>
          <w:fldChar w:fldCharType="begin"/>
        </w:r>
        <w:r>
          <w:instrText xml:space="preserve"> PAGEREF _Toc6615 \h </w:instrText>
        </w:r>
        <w:r>
          <w:fldChar w:fldCharType="separate"/>
        </w:r>
        <w:r>
          <w:t>11</w:t>
        </w:r>
        <w:r>
          <w:fldChar w:fldCharType="end"/>
        </w:r>
      </w:hyperlink>
    </w:p>
    <w:p>
      <w:pPr>
        <w:pStyle w:val="TOC1"/>
        <w:tabs>
          <w:tab w:val="right" w:leader="dot" w:pos="8306"/>
        </w:tabs>
      </w:pPr>
      <w:hyperlink w:anchor="_Toc21097" w:history="1">
        <w:r>
          <w:rPr>
            <w:rFonts w:ascii="仿宋" w:eastAsia="仿宋" w:hAnsi="仿宋" w:cs="仿宋" w:hint="eastAsia"/>
            <w:lang w:eastAsia="zh-CN"/>
          </w:rPr>
          <w:t>三、数字特技发生器项目可持续发展</w:t>
        </w:r>
        <w:r>
          <w:tab/>
        </w:r>
        <w:r>
          <w:fldChar w:fldCharType="begin"/>
        </w:r>
        <w:r>
          <w:instrText xml:space="preserve"> PAGEREF _Toc21097 \h </w:instrText>
        </w:r>
        <w:r>
          <w:fldChar w:fldCharType="separate"/>
        </w:r>
        <w:r>
          <w:t>12</w:t>
        </w:r>
        <w:r>
          <w:fldChar w:fldCharType="end"/>
        </w:r>
      </w:hyperlink>
    </w:p>
    <w:p>
      <w:pPr>
        <w:pStyle w:val="TOC2"/>
        <w:tabs>
          <w:tab w:val="right" w:leader="dot" w:pos="8306"/>
        </w:tabs>
      </w:pPr>
      <w:hyperlink w:anchor="_Toc25302" w:history="1">
        <w:r>
          <w:rPr>
            <w:rFonts w:ascii="仿宋" w:eastAsia="仿宋" w:hAnsi="仿宋" w:cs="仿宋" w:hint="eastAsia"/>
            <w:lang w:eastAsia="zh-CN"/>
          </w:rPr>
          <w:t>(一)、可持续战略与实践</w:t>
        </w:r>
        <w:r>
          <w:tab/>
        </w:r>
        <w:r>
          <w:fldChar w:fldCharType="begin"/>
        </w:r>
        <w:r>
          <w:instrText xml:space="preserve"> PAGEREF _Toc25302 \h </w:instrText>
        </w:r>
        <w:r>
          <w:fldChar w:fldCharType="separate"/>
        </w:r>
        <w:r>
          <w:t>12</w:t>
        </w:r>
        <w:r>
          <w:fldChar w:fldCharType="end"/>
        </w:r>
      </w:hyperlink>
    </w:p>
    <w:p>
      <w:pPr>
        <w:pStyle w:val="TOC2"/>
        <w:tabs>
          <w:tab w:val="right" w:leader="dot" w:pos="8306"/>
        </w:tabs>
      </w:pPr>
      <w:hyperlink w:anchor="_Toc16917" w:history="1">
        <w:r>
          <w:rPr>
            <w:rFonts w:ascii="仿宋" w:eastAsia="仿宋" w:hAnsi="仿宋" w:cs="仿宋" w:hint="eastAsia"/>
            <w:lang w:eastAsia="zh-CN"/>
          </w:rPr>
          <w:t>(二)、环保与社会责任</w:t>
        </w:r>
        <w:r>
          <w:tab/>
        </w:r>
        <w:r>
          <w:fldChar w:fldCharType="begin"/>
        </w:r>
        <w:r>
          <w:instrText xml:space="preserve"> PAGEREF _Toc16917 \h </w:instrText>
        </w:r>
        <w:r>
          <w:fldChar w:fldCharType="separate"/>
        </w:r>
        <w:r>
          <w:t>13</w:t>
        </w:r>
        <w:r>
          <w:fldChar w:fldCharType="end"/>
        </w:r>
      </w:hyperlink>
    </w:p>
    <w:p>
      <w:pPr>
        <w:pStyle w:val="TOC1"/>
        <w:tabs>
          <w:tab w:val="right" w:leader="dot" w:pos="8306"/>
        </w:tabs>
      </w:pPr>
      <w:hyperlink w:anchor="_Toc30196" w:history="1">
        <w:r>
          <w:rPr>
            <w:rFonts w:ascii="仿宋" w:eastAsia="仿宋" w:hAnsi="仿宋" w:cs="仿宋" w:hint="eastAsia"/>
            <w:lang w:eastAsia="zh-CN"/>
          </w:rPr>
          <w:t>四、市场分析、调研</w:t>
        </w:r>
        <w:r>
          <w:tab/>
        </w:r>
        <w:r>
          <w:fldChar w:fldCharType="begin"/>
        </w:r>
        <w:r>
          <w:instrText xml:space="preserve"> PAGEREF _Toc30196 \h </w:instrText>
        </w:r>
        <w:r>
          <w:fldChar w:fldCharType="separate"/>
        </w:r>
        <w:r>
          <w:t>14</w:t>
        </w:r>
        <w:r>
          <w:fldChar w:fldCharType="end"/>
        </w:r>
      </w:hyperlink>
    </w:p>
    <w:p>
      <w:pPr>
        <w:pStyle w:val="TOC2"/>
        <w:tabs>
          <w:tab w:val="right" w:leader="dot" w:pos="8306"/>
        </w:tabs>
      </w:pPr>
      <w:hyperlink w:anchor="_Toc7158" w:history="1">
        <w:r>
          <w:rPr>
            <w:rFonts w:ascii="仿宋" w:eastAsia="仿宋" w:hAnsi="仿宋" w:cs="仿宋" w:hint="eastAsia"/>
            <w:lang w:eastAsia="zh-CN"/>
          </w:rPr>
          <w:t>(一)、数字特技发生器行业分析</w:t>
        </w:r>
        <w:r>
          <w:tab/>
        </w:r>
        <w:r>
          <w:fldChar w:fldCharType="begin"/>
        </w:r>
        <w:r>
          <w:instrText xml:space="preserve"> PAGEREF _Toc7158 \h </w:instrText>
        </w:r>
        <w:r>
          <w:fldChar w:fldCharType="separate"/>
        </w:r>
        <w:r>
          <w:t>14</w:t>
        </w:r>
        <w:r>
          <w:fldChar w:fldCharType="end"/>
        </w:r>
      </w:hyperlink>
    </w:p>
    <w:p>
      <w:pPr>
        <w:pStyle w:val="TOC2"/>
        <w:tabs>
          <w:tab w:val="right" w:leader="dot" w:pos="8306"/>
        </w:tabs>
      </w:pPr>
      <w:hyperlink w:anchor="_Toc450" w:history="1">
        <w:r>
          <w:rPr>
            <w:rFonts w:ascii="仿宋" w:eastAsia="仿宋" w:hAnsi="仿宋" w:cs="仿宋" w:hint="eastAsia"/>
            <w:lang w:eastAsia="zh-CN"/>
          </w:rPr>
          <w:t>(二)、数字特技发生器市场分析预测</w:t>
        </w:r>
        <w:r>
          <w:tab/>
        </w:r>
        <w:r>
          <w:fldChar w:fldCharType="begin"/>
        </w:r>
        <w:r>
          <w:instrText xml:space="preserve"> PAGEREF _Toc450 \h </w:instrText>
        </w:r>
        <w:r>
          <w:fldChar w:fldCharType="separate"/>
        </w:r>
        <w:r>
          <w:t>15</w:t>
        </w:r>
        <w:r>
          <w:fldChar w:fldCharType="end"/>
        </w:r>
      </w:hyperlink>
    </w:p>
    <w:p>
      <w:pPr>
        <w:pStyle w:val="TOC1"/>
        <w:tabs>
          <w:tab w:val="right" w:leader="dot" w:pos="8306"/>
        </w:tabs>
      </w:pPr>
      <w:hyperlink w:anchor="_Toc13017" w:history="1">
        <w:r>
          <w:rPr>
            <w:rFonts w:ascii="仿宋" w:eastAsia="仿宋" w:hAnsi="仿宋" w:cs="仿宋" w:hint="eastAsia"/>
            <w:lang w:eastAsia="zh-CN"/>
          </w:rPr>
          <w:t>五、产品规划分析</w:t>
        </w:r>
        <w:r>
          <w:tab/>
        </w:r>
        <w:r>
          <w:fldChar w:fldCharType="begin"/>
        </w:r>
        <w:r>
          <w:instrText xml:space="preserve"> PAGEREF _Toc13017 \h </w:instrText>
        </w:r>
        <w:r>
          <w:fldChar w:fldCharType="separate"/>
        </w:r>
        <w:r>
          <w:t>16</w:t>
        </w:r>
        <w:r>
          <w:fldChar w:fldCharType="end"/>
        </w:r>
      </w:hyperlink>
    </w:p>
    <w:p>
      <w:pPr>
        <w:pStyle w:val="TOC2"/>
        <w:tabs>
          <w:tab w:val="right" w:leader="dot" w:pos="8306"/>
        </w:tabs>
      </w:pPr>
      <w:hyperlink w:anchor="_Toc31315" w:history="1">
        <w:r>
          <w:rPr>
            <w:rFonts w:ascii="仿宋" w:eastAsia="仿宋" w:hAnsi="仿宋" w:cs="仿宋" w:hint="eastAsia"/>
            <w:lang w:eastAsia="zh-CN"/>
          </w:rPr>
          <w:t>(一)、产品规划</w:t>
        </w:r>
        <w:r>
          <w:tab/>
        </w:r>
        <w:r>
          <w:fldChar w:fldCharType="begin"/>
        </w:r>
        <w:r>
          <w:instrText xml:space="preserve"> PAGEREF _Toc31315 \h </w:instrText>
        </w:r>
        <w:r>
          <w:fldChar w:fldCharType="separate"/>
        </w:r>
        <w:r>
          <w:t>16</w:t>
        </w:r>
        <w:r>
          <w:fldChar w:fldCharType="end"/>
        </w:r>
      </w:hyperlink>
    </w:p>
    <w:p>
      <w:pPr>
        <w:pStyle w:val="TOC2"/>
        <w:tabs>
          <w:tab w:val="right" w:leader="dot" w:pos="8306"/>
        </w:tabs>
      </w:pPr>
      <w:hyperlink w:anchor="_Toc19733" w:history="1">
        <w:r>
          <w:rPr>
            <w:rFonts w:ascii="仿宋" w:eastAsia="仿宋" w:hAnsi="仿宋" w:cs="仿宋" w:hint="eastAsia"/>
            <w:lang w:eastAsia="zh-CN"/>
          </w:rPr>
          <w:t>(二)、建设规模</w:t>
        </w:r>
        <w:r>
          <w:tab/>
        </w:r>
        <w:r>
          <w:fldChar w:fldCharType="begin"/>
        </w:r>
        <w:r>
          <w:instrText xml:space="preserve"> PAGEREF _Toc19733 \h </w:instrText>
        </w:r>
        <w:r>
          <w:fldChar w:fldCharType="separate"/>
        </w:r>
        <w:r>
          <w:t>17</w:t>
        </w:r>
        <w:r>
          <w:fldChar w:fldCharType="end"/>
        </w:r>
      </w:hyperlink>
    </w:p>
    <w:p>
      <w:pPr>
        <w:pStyle w:val="TOC1"/>
        <w:tabs>
          <w:tab w:val="right" w:leader="dot" w:pos="8306"/>
        </w:tabs>
      </w:pPr>
      <w:hyperlink w:anchor="_Toc27884" w:history="1">
        <w:r>
          <w:rPr>
            <w:rFonts w:ascii="仿宋" w:eastAsia="仿宋" w:hAnsi="仿宋" w:cs="仿宋" w:hint="eastAsia"/>
            <w:lang w:eastAsia="zh-CN"/>
          </w:rPr>
          <w:t>六、数字特技发生器项目绩效评估</w:t>
        </w:r>
        <w:r>
          <w:tab/>
        </w:r>
        <w:r>
          <w:fldChar w:fldCharType="begin"/>
        </w:r>
        <w:r>
          <w:instrText xml:space="preserve"> PAGEREF _Toc27884 \h </w:instrText>
        </w:r>
        <w:r>
          <w:fldChar w:fldCharType="separate"/>
        </w:r>
        <w:r>
          <w:t>18</w:t>
        </w:r>
        <w:r>
          <w:fldChar w:fldCharType="end"/>
        </w:r>
      </w:hyperlink>
    </w:p>
    <w:p>
      <w:pPr>
        <w:pStyle w:val="TOC2"/>
        <w:tabs>
          <w:tab w:val="right" w:leader="dot" w:pos="8306"/>
        </w:tabs>
      </w:pPr>
      <w:hyperlink w:anchor="_Toc18947" w:history="1">
        <w:r>
          <w:rPr>
            <w:rFonts w:ascii="仿宋" w:eastAsia="仿宋" w:hAnsi="仿宋" w:cs="仿宋" w:hint="eastAsia"/>
            <w:lang w:eastAsia="zh-CN"/>
          </w:rPr>
          <w:t>(一)、绩效评估指标</w:t>
        </w:r>
        <w:r>
          <w:tab/>
        </w:r>
        <w:r>
          <w:fldChar w:fldCharType="begin"/>
        </w:r>
        <w:r>
          <w:instrText xml:space="preserve"> PAGEREF _Toc18947 \h </w:instrText>
        </w:r>
        <w:r>
          <w:fldChar w:fldCharType="separate"/>
        </w:r>
        <w:r>
          <w:t>18</w:t>
        </w:r>
        <w:r>
          <w:fldChar w:fldCharType="end"/>
        </w:r>
      </w:hyperlink>
    </w:p>
    <w:p>
      <w:pPr>
        <w:pStyle w:val="TOC2"/>
        <w:tabs>
          <w:tab w:val="right" w:leader="dot" w:pos="8306"/>
        </w:tabs>
      </w:pPr>
      <w:hyperlink w:anchor="_Toc11805" w:history="1">
        <w:r>
          <w:rPr>
            <w:rFonts w:ascii="仿宋" w:eastAsia="仿宋" w:hAnsi="仿宋" w:cs="仿宋" w:hint="eastAsia"/>
            <w:lang w:eastAsia="zh-CN"/>
          </w:rPr>
          <w:t>(二)、绩效评估方法</w:t>
        </w:r>
        <w:r>
          <w:tab/>
        </w:r>
        <w:r>
          <w:fldChar w:fldCharType="begin"/>
        </w:r>
        <w:r>
          <w:instrText xml:space="preserve"> PAGEREF _Toc11805 \h </w:instrText>
        </w:r>
        <w:r>
          <w:fldChar w:fldCharType="separate"/>
        </w:r>
        <w:r>
          <w:t>19</w:t>
        </w:r>
        <w:r>
          <w:fldChar w:fldCharType="end"/>
        </w:r>
      </w:hyperlink>
    </w:p>
    <w:p>
      <w:pPr>
        <w:pStyle w:val="TOC2"/>
        <w:tabs>
          <w:tab w:val="right" w:leader="dot" w:pos="8306"/>
        </w:tabs>
      </w:pPr>
      <w:hyperlink w:anchor="_Toc15389" w:history="1">
        <w:r>
          <w:rPr>
            <w:rFonts w:ascii="仿宋" w:eastAsia="仿宋" w:hAnsi="仿宋" w:cs="仿宋" w:hint="eastAsia"/>
            <w:lang w:eastAsia="zh-CN"/>
          </w:rPr>
          <w:t>(三)、绩效评估周期</w:t>
        </w:r>
        <w:r>
          <w:tab/>
        </w:r>
        <w:r>
          <w:fldChar w:fldCharType="begin"/>
        </w:r>
        <w:r>
          <w:instrText xml:space="preserve"> PAGEREF _Toc15389 \h </w:instrText>
        </w:r>
        <w:r>
          <w:fldChar w:fldCharType="separate"/>
        </w:r>
        <w:r>
          <w:t>20</w:t>
        </w:r>
        <w:r>
          <w:fldChar w:fldCharType="end"/>
        </w:r>
      </w:hyperlink>
    </w:p>
    <w:p>
      <w:pPr>
        <w:pStyle w:val="TOC1"/>
        <w:tabs>
          <w:tab w:val="right" w:leader="dot" w:pos="8306"/>
        </w:tabs>
      </w:pPr>
      <w:hyperlink w:anchor="_Toc7650" w:history="1">
        <w:r>
          <w:rPr>
            <w:rFonts w:ascii="仿宋" w:eastAsia="仿宋" w:hAnsi="仿宋" w:cs="仿宋" w:hint="eastAsia"/>
            <w:lang w:eastAsia="zh-CN"/>
          </w:rPr>
          <w:t>七、数字特技发生器项目环境影响分析</w:t>
        </w:r>
        <w:r>
          <w:tab/>
        </w:r>
        <w:r>
          <w:fldChar w:fldCharType="begin"/>
        </w:r>
        <w:r>
          <w:instrText xml:space="preserve"> PAGEREF _Toc7650 \h </w:instrText>
        </w:r>
        <w:r>
          <w:fldChar w:fldCharType="separate"/>
        </w:r>
        <w:r>
          <w:t>21</w:t>
        </w:r>
        <w:r>
          <w:fldChar w:fldCharType="end"/>
        </w:r>
      </w:hyperlink>
    </w:p>
    <w:p>
      <w:pPr>
        <w:pStyle w:val="TOC2"/>
        <w:tabs>
          <w:tab w:val="right" w:leader="dot" w:pos="8306"/>
        </w:tabs>
      </w:pPr>
      <w:hyperlink w:anchor="_Toc25912" w:history="1">
        <w:r>
          <w:rPr>
            <w:rFonts w:ascii="仿宋" w:eastAsia="仿宋" w:hAnsi="仿宋" w:cs="仿宋" w:hint="eastAsia"/>
            <w:lang w:eastAsia="zh-CN"/>
          </w:rPr>
          <w:t>(一)、建设区域环境质量现状</w:t>
        </w:r>
        <w:r>
          <w:tab/>
        </w:r>
        <w:r>
          <w:fldChar w:fldCharType="begin"/>
        </w:r>
        <w:r>
          <w:instrText xml:space="preserve"> PAGEREF _Toc25912 \h </w:instrText>
        </w:r>
        <w:r>
          <w:fldChar w:fldCharType="separate"/>
        </w:r>
        <w:r>
          <w:t>21</w:t>
        </w:r>
        <w:r>
          <w:fldChar w:fldCharType="end"/>
        </w:r>
      </w:hyperlink>
    </w:p>
    <w:p>
      <w:pPr>
        <w:pStyle w:val="TOC2"/>
        <w:tabs>
          <w:tab w:val="right" w:leader="dot" w:pos="8306"/>
        </w:tabs>
      </w:pPr>
      <w:hyperlink w:anchor="_Toc22900" w:history="1">
        <w:r>
          <w:rPr>
            <w:rFonts w:ascii="仿宋" w:eastAsia="仿宋" w:hAnsi="仿宋" w:cs="仿宋" w:hint="eastAsia"/>
            <w:lang w:eastAsia="zh-CN"/>
          </w:rPr>
          <w:t>(二)、建设期环境保护</w:t>
        </w:r>
        <w:r>
          <w:tab/>
        </w:r>
        <w:r>
          <w:fldChar w:fldCharType="begin"/>
        </w:r>
        <w:r>
          <w:instrText xml:space="preserve"> PAGEREF _Toc22900 \h </w:instrText>
        </w:r>
        <w:r>
          <w:fldChar w:fldCharType="separate"/>
        </w:r>
        <w:r>
          <w:t>22</w:t>
        </w:r>
        <w:r>
          <w:fldChar w:fldCharType="end"/>
        </w:r>
      </w:hyperlink>
    </w:p>
    <w:p>
      <w:pPr>
        <w:pStyle w:val="TOC2"/>
        <w:tabs>
          <w:tab w:val="right" w:leader="dot" w:pos="8306"/>
        </w:tabs>
      </w:pPr>
      <w:hyperlink w:anchor="_Toc11641" w:history="1">
        <w:r>
          <w:rPr>
            <w:rFonts w:ascii="仿宋" w:eastAsia="仿宋" w:hAnsi="仿宋" w:cs="仿宋" w:hint="eastAsia"/>
            <w:lang w:eastAsia="zh-CN"/>
          </w:rPr>
          <w:t>(三)、运营期环境保护</w:t>
        </w:r>
        <w:r>
          <w:tab/>
        </w:r>
        <w:r>
          <w:fldChar w:fldCharType="begin"/>
        </w:r>
        <w:r>
          <w:instrText xml:space="preserve"> PAGEREF _Toc11641 \h </w:instrText>
        </w:r>
        <w:r>
          <w:fldChar w:fldCharType="separate"/>
        </w:r>
        <w:r>
          <w:t>24</w:t>
        </w:r>
        <w:r>
          <w:fldChar w:fldCharType="end"/>
        </w:r>
      </w:hyperlink>
    </w:p>
    <w:p>
      <w:pPr>
        <w:pStyle w:val="TOC2"/>
        <w:tabs>
          <w:tab w:val="right" w:leader="dot" w:pos="8306"/>
        </w:tabs>
      </w:pPr>
      <w:hyperlink w:anchor="_Toc12526" w:history="1">
        <w:r>
          <w:rPr>
            <w:rFonts w:ascii="仿宋" w:eastAsia="仿宋" w:hAnsi="仿宋" w:cs="仿宋" w:hint="eastAsia"/>
            <w:lang w:eastAsia="zh-CN"/>
          </w:rPr>
          <w:t>(四)、数字特技发生器项目建设对区域经济的影响</w:t>
        </w:r>
        <w:r>
          <w:tab/>
        </w:r>
        <w:r>
          <w:fldChar w:fldCharType="begin"/>
        </w:r>
        <w:r>
          <w:instrText xml:space="preserve"> PAGEREF _Toc12526 \h </w:instrText>
        </w:r>
        <w:r>
          <w:fldChar w:fldCharType="separate"/>
        </w:r>
        <w:r>
          <w:t>25</w:t>
        </w:r>
        <w:r>
          <w:fldChar w:fldCharType="end"/>
        </w:r>
      </w:hyperlink>
    </w:p>
    <w:p>
      <w:pPr>
        <w:pStyle w:val="TOC2"/>
        <w:tabs>
          <w:tab w:val="right" w:leader="dot" w:pos="8306"/>
        </w:tabs>
      </w:pPr>
      <w:hyperlink w:anchor="_Toc13038" w:history="1">
        <w:r>
          <w:rPr>
            <w:rFonts w:ascii="仿宋" w:eastAsia="仿宋" w:hAnsi="仿宋" w:cs="仿宋" w:hint="eastAsia"/>
            <w:lang w:eastAsia="zh-CN"/>
          </w:rPr>
          <w:t>(五)、废弃物处理</w:t>
        </w:r>
        <w:r>
          <w:tab/>
        </w:r>
        <w:r>
          <w:fldChar w:fldCharType="begin"/>
        </w:r>
        <w:r>
          <w:instrText xml:space="preserve"> PAGEREF _Toc13038 \h </w:instrText>
        </w:r>
        <w:r>
          <w:fldChar w:fldCharType="separate"/>
        </w:r>
        <w:r>
          <w:t>27</w:t>
        </w:r>
        <w:r>
          <w:fldChar w:fldCharType="end"/>
        </w:r>
      </w:hyperlink>
    </w:p>
    <w:p>
      <w:pPr>
        <w:pStyle w:val="TOC2"/>
        <w:tabs>
          <w:tab w:val="right" w:leader="dot" w:pos="8306"/>
        </w:tabs>
      </w:pPr>
      <w:hyperlink w:anchor="_Toc9987" w:history="1">
        <w:r>
          <w:rPr>
            <w:rFonts w:ascii="仿宋" w:eastAsia="仿宋" w:hAnsi="仿宋" w:cs="仿宋" w:hint="eastAsia"/>
            <w:lang w:eastAsia="zh-CN"/>
          </w:rPr>
          <w:t>(六)、特殊环境影响分析</w:t>
        </w:r>
        <w:r>
          <w:tab/>
        </w:r>
        <w:r>
          <w:fldChar w:fldCharType="begin"/>
        </w:r>
        <w:r>
          <w:instrText xml:space="preserve"> PAGEREF _Toc9987 \h </w:instrText>
        </w:r>
        <w:r>
          <w:fldChar w:fldCharType="separate"/>
        </w:r>
        <w:r>
          <w:t>28</w:t>
        </w:r>
        <w:r>
          <w:fldChar w:fldCharType="end"/>
        </w:r>
      </w:hyperlink>
    </w:p>
    <w:p>
      <w:pPr>
        <w:pStyle w:val="TOC2"/>
        <w:tabs>
          <w:tab w:val="right" w:leader="dot" w:pos="8306"/>
        </w:tabs>
      </w:pPr>
      <w:hyperlink w:anchor="_Toc16116" w:history="1">
        <w:r>
          <w:rPr>
            <w:rFonts w:ascii="仿宋" w:eastAsia="仿宋" w:hAnsi="仿宋" w:cs="仿宋" w:hint="eastAsia"/>
            <w:lang w:eastAsia="zh-CN"/>
          </w:rPr>
          <w:t>(七)、清洁生产</w:t>
        </w:r>
        <w:r>
          <w:tab/>
        </w:r>
        <w:r>
          <w:fldChar w:fldCharType="begin"/>
        </w:r>
        <w:r>
          <w:instrText xml:space="preserve"> PAGEREF _Toc16116 \h </w:instrText>
        </w:r>
        <w:r>
          <w:fldChar w:fldCharType="separate"/>
        </w:r>
        <w:r>
          <w:t>29</w:t>
        </w:r>
        <w:r>
          <w:fldChar w:fldCharType="end"/>
        </w:r>
      </w:hyperlink>
    </w:p>
    <w:p>
      <w:pPr>
        <w:pStyle w:val="TOC2"/>
        <w:tabs>
          <w:tab w:val="right" w:leader="dot" w:pos="8306"/>
        </w:tabs>
      </w:pPr>
      <w:hyperlink w:anchor="_Toc13126" w:history="1">
        <w:r>
          <w:rPr>
            <w:rFonts w:ascii="仿宋" w:eastAsia="仿宋" w:hAnsi="仿宋" w:cs="仿宋" w:hint="eastAsia"/>
            <w:lang w:eastAsia="zh-CN"/>
          </w:rPr>
          <w:t>(八)、环境保护综合评价</w:t>
        </w:r>
        <w:r>
          <w:tab/>
        </w:r>
        <w:r>
          <w:fldChar w:fldCharType="begin"/>
        </w:r>
        <w:r>
          <w:instrText xml:space="preserve"> PAGEREF _Toc13126 \h </w:instrText>
        </w:r>
        <w:r>
          <w:fldChar w:fldCharType="separate"/>
        </w:r>
        <w:r>
          <w:t>31</w:t>
        </w:r>
        <w:r>
          <w:fldChar w:fldCharType="end"/>
        </w:r>
      </w:hyperlink>
    </w:p>
    <w:p>
      <w:pPr>
        <w:pStyle w:val="TOC1"/>
        <w:tabs>
          <w:tab w:val="right" w:leader="dot" w:pos="8306"/>
        </w:tabs>
      </w:pPr>
      <w:hyperlink w:anchor="_Toc6098" w:history="1">
        <w:r>
          <w:rPr>
            <w:rFonts w:ascii="仿宋" w:eastAsia="仿宋" w:hAnsi="仿宋" w:cs="仿宋" w:hint="eastAsia"/>
            <w:lang w:eastAsia="zh-CN"/>
          </w:rPr>
          <w:t>八、数字特技发生器项目创新与研发</w:t>
        </w:r>
        <w:r>
          <w:tab/>
        </w:r>
        <w:r>
          <w:fldChar w:fldCharType="begin"/>
        </w:r>
        <w:r>
          <w:instrText xml:space="preserve"> PAGEREF _Toc6098 \h </w:instrText>
        </w:r>
        <w:r>
          <w:fldChar w:fldCharType="separate"/>
        </w:r>
        <w:r>
          <w:t>32</w:t>
        </w:r>
        <w:r>
          <w:fldChar w:fldCharType="end"/>
        </w:r>
      </w:hyperlink>
    </w:p>
    <w:p>
      <w:pPr>
        <w:pStyle w:val="TOC2"/>
        <w:tabs>
          <w:tab w:val="right" w:leader="dot" w:pos="8306"/>
        </w:tabs>
      </w:pPr>
      <w:hyperlink w:anchor="_Toc985" w:history="1">
        <w:r>
          <w:rPr>
            <w:rFonts w:ascii="仿宋" w:eastAsia="仿宋" w:hAnsi="仿宋" w:cs="仿宋" w:hint="eastAsia"/>
            <w:lang w:eastAsia="zh-CN"/>
          </w:rPr>
          <w:t>(一)、创新策略与方向</w:t>
        </w:r>
        <w:r>
          <w:tab/>
        </w:r>
        <w:r>
          <w:fldChar w:fldCharType="begin"/>
        </w:r>
        <w:r>
          <w:instrText xml:space="preserve"> PAGEREF _Toc985 \h </w:instrText>
        </w:r>
        <w:r>
          <w:fldChar w:fldCharType="separate"/>
        </w:r>
        <w:r>
          <w:t>32</w:t>
        </w:r>
        <w:r>
          <w:fldChar w:fldCharType="end"/>
        </w:r>
      </w:hyperlink>
    </w:p>
    <w:p>
      <w:pPr>
        <w:pStyle w:val="TOC2"/>
        <w:tabs>
          <w:tab w:val="right" w:leader="dot" w:pos="8306"/>
        </w:tabs>
      </w:pPr>
      <w:hyperlink w:anchor="_Toc6196" w:history="1">
        <w:r>
          <w:rPr>
            <w:rFonts w:ascii="仿宋" w:eastAsia="仿宋" w:hAnsi="仿宋" w:cs="仿宋" w:hint="eastAsia"/>
            <w:lang w:eastAsia="zh-CN"/>
          </w:rPr>
          <w:t>(二)、研发规划与投入</w:t>
        </w:r>
        <w:r>
          <w:tab/>
        </w:r>
        <w:r>
          <w:fldChar w:fldCharType="begin"/>
        </w:r>
        <w:r>
          <w:instrText xml:space="preserve"> PAGEREF _Toc6196 \h </w:instrText>
        </w:r>
        <w:r>
          <w:fldChar w:fldCharType="separate"/>
        </w:r>
        <w:r>
          <w:t>33</w:t>
        </w:r>
        <w:r>
          <w:fldChar w:fldCharType="end"/>
        </w:r>
      </w:hyperlink>
    </w:p>
    <w:p>
      <w:pPr>
        <w:pStyle w:val="TOC1"/>
        <w:tabs>
          <w:tab w:val="right" w:leader="dot" w:pos="8306"/>
        </w:tabs>
      </w:pPr>
      <w:hyperlink w:anchor="_Toc8579" w:history="1">
        <w:r>
          <w:rPr>
            <w:rFonts w:ascii="仿宋" w:eastAsia="仿宋" w:hAnsi="仿宋" w:cs="仿宋" w:hint="eastAsia"/>
            <w:lang w:eastAsia="zh-CN"/>
          </w:rPr>
          <w:t>九、数字特技发生器项目人力资源培养与发展</w:t>
        </w:r>
        <w:r>
          <w:tab/>
        </w:r>
        <w:r>
          <w:fldChar w:fldCharType="begin"/>
        </w:r>
        <w:r>
          <w:instrText xml:space="preserve"> PAGEREF _Toc8579 \h </w:instrText>
        </w:r>
        <w:r>
          <w:fldChar w:fldCharType="separate"/>
        </w:r>
        <w:r>
          <w:t>35</w:t>
        </w:r>
        <w:r>
          <w:fldChar w:fldCharType="end"/>
        </w:r>
      </w:hyperlink>
    </w:p>
    <w:p>
      <w:pPr>
        <w:pStyle w:val="TOC2"/>
        <w:tabs>
          <w:tab w:val="right" w:leader="dot" w:pos="8306"/>
        </w:tabs>
      </w:pPr>
      <w:hyperlink w:anchor="_Toc870" w:history="1">
        <w:r>
          <w:rPr>
            <w:rFonts w:ascii="仿宋" w:eastAsia="仿宋" w:hAnsi="仿宋" w:cs="仿宋" w:hint="eastAsia"/>
            <w:lang w:eastAsia="zh-CN"/>
          </w:rPr>
          <w:t>(一)、人才需求与规划</w:t>
        </w:r>
        <w:r>
          <w:tab/>
        </w:r>
        <w:r>
          <w:fldChar w:fldCharType="begin"/>
        </w:r>
        <w:r>
          <w:instrText xml:space="preserve"> PAGEREF _Toc870 \h </w:instrText>
        </w:r>
        <w:r>
          <w:fldChar w:fldCharType="separate"/>
        </w:r>
        <w:r>
          <w:t>35</w:t>
        </w:r>
        <w:r>
          <w:fldChar w:fldCharType="end"/>
        </w:r>
      </w:hyperlink>
    </w:p>
    <w:p>
      <w:pPr>
        <w:pStyle w:val="TOC2"/>
        <w:tabs>
          <w:tab w:val="right" w:leader="dot" w:pos="8306"/>
        </w:tabs>
      </w:pPr>
      <w:hyperlink w:anchor="_Toc12663" w:history="1">
        <w:r>
          <w:rPr>
            <w:rFonts w:ascii="仿宋" w:eastAsia="仿宋" w:hAnsi="仿宋" w:cs="仿宋" w:hint="eastAsia"/>
            <w:lang w:eastAsia="zh-CN"/>
          </w:rPr>
          <w:t>(二)、培训与发展计划</w:t>
        </w:r>
        <w:r>
          <w:tab/>
        </w:r>
        <w:r>
          <w:fldChar w:fldCharType="begin"/>
        </w:r>
        <w:r>
          <w:instrText xml:space="preserve"> PAGEREF _Toc12663 \h </w:instrText>
        </w:r>
        <w:r>
          <w:fldChar w:fldCharType="separate"/>
        </w:r>
        <w:r>
          <w:t>35</w:t>
        </w:r>
        <w:r>
          <w:fldChar w:fldCharType="end"/>
        </w:r>
      </w:hyperlink>
    </w:p>
    <w:p>
      <w:pPr>
        <w:pStyle w:val="TOC1"/>
        <w:tabs>
          <w:tab w:val="right" w:leader="dot" w:pos="8306"/>
        </w:tabs>
      </w:pPr>
      <w:hyperlink w:anchor="_Toc1155" w:history="1">
        <w:r>
          <w:rPr>
            <w:rFonts w:ascii="仿宋" w:eastAsia="仿宋" w:hAnsi="仿宋" w:cs="仿宋" w:hint="eastAsia"/>
            <w:lang w:eastAsia="zh-CN"/>
          </w:rPr>
          <w:t>十、数字特技发生器项目人力资源管理</w:t>
        </w:r>
        <w:r>
          <w:tab/>
        </w:r>
        <w:r>
          <w:fldChar w:fldCharType="begin"/>
        </w:r>
        <w:r>
          <w:instrText xml:space="preserve"> PAGEREF _Toc1155 \h </w:instrText>
        </w:r>
        <w:r>
          <w:fldChar w:fldCharType="separate"/>
        </w:r>
        <w:r>
          <w:t>36</w:t>
        </w:r>
        <w:r>
          <w:fldChar w:fldCharType="end"/>
        </w:r>
      </w:hyperlink>
    </w:p>
    <w:p>
      <w:pPr>
        <w:pStyle w:val="TOC2"/>
        <w:tabs>
          <w:tab w:val="right" w:leader="dot" w:pos="8306"/>
        </w:tabs>
      </w:pPr>
      <w:hyperlink w:anchor="_Toc10836" w:history="1">
        <w:r>
          <w:rPr>
            <w:rFonts w:ascii="仿宋" w:eastAsia="仿宋" w:hAnsi="仿宋" w:cs="仿宋" w:hint="eastAsia"/>
            <w:lang w:eastAsia="zh-CN"/>
          </w:rPr>
          <w:t>(一)、建立健全的预算管理制度</w:t>
        </w:r>
        <w:r>
          <w:tab/>
        </w:r>
        <w:r>
          <w:fldChar w:fldCharType="begin"/>
        </w:r>
        <w:r>
          <w:instrText xml:space="preserve"> PAGEREF _Toc10836 \h </w:instrText>
        </w:r>
        <w:r>
          <w:fldChar w:fldCharType="separate"/>
        </w:r>
        <w:r>
          <w:t>36</w:t>
        </w:r>
        <w:r>
          <w:fldChar w:fldCharType="end"/>
        </w:r>
      </w:hyperlink>
    </w:p>
    <w:p>
      <w:pPr>
        <w:pStyle w:val="TOC2"/>
        <w:tabs>
          <w:tab w:val="right" w:leader="dot" w:pos="8306"/>
        </w:tabs>
      </w:pPr>
      <w:hyperlink w:anchor="_Toc30703" w:history="1">
        <w:r>
          <w:rPr>
            <w:rFonts w:ascii="仿宋" w:eastAsia="仿宋" w:hAnsi="仿宋" w:cs="仿宋" w:hint="eastAsia"/>
            <w:lang w:eastAsia="zh-CN"/>
          </w:rPr>
          <w:t>(二)、加强资金流动监控</w:t>
        </w:r>
        <w:r>
          <w:tab/>
        </w:r>
        <w:r>
          <w:fldChar w:fldCharType="begin"/>
        </w:r>
        <w:r>
          <w:instrText xml:space="preserve"> PAGEREF _Toc30703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11" w:history="1">
        <w:r>
          <w:rPr>
            <w:rFonts w:ascii="仿宋" w:eastAsia="仿宋" w:hAnsi="仿宋" w:cs="仿宋" w:hint="eastAsia"/>
            <w:lang w:eastAsia="zh-CN"/>
          </w:rPr>
          <w:t>(三)、制定完善的风险控制机制</w:t>
        </w:r>
        <w:r>
          <w:tab/>
        </w:r>
        <w:r>
          <w:fldChar w:fldCharType="begin"/>
        </w:r>
        <w:r>
          <w:instrText xml:space="preserve"> PAGEREF _Toc15911 \h </w:instrText>
        </w:r>
        <w:r>
          <w:fldChar w:fldCharType="separate"/>
        </w:r>
        <w:r>
          <w:t>39</w:t>
        </w:r>
        <w:r>
          <w:fldChar w:fldCharType="end"/>
        </w:r>
      </w:hyperlink>
    </w:p>
    <w:p>
      <w:pPr>
        <w:pStyle w:val="TOC2"/>
        <w:tabs>
          <w:tab w:val="right" w:leader="dot" w:pos="8306"/>
        </w:tabs>
      </w:pPr>
      <w:hyperlink w:anchor="_Toc22998" w:history="1">
        <w:r>
          <w:rPr>
            <w:rFonts w:ascii="仿宋" w:eastAsia="仿宋" w:hAnsi="仿宋" w:cs="仿宋" w:hint="eastAsia"/>
            <w:lang w:eastAsia="zh-CN"/>
          </w:rPr>
          <w:t>(四)、优化成本管理</w:t>
        </w:r>
        <w:r>
          <w:tab/>
        </w:r>
        <w:r>
          <w:fldChar w:fldCharType="begin"/>
        </w:r>
        <w:r>
          <w:instrText xml:space="preserve"> PAGEREF _Toc22998 \h </w:instrText>
        </w:r>
        <w:r>
          <w:fldChar w:fldCharType="separate"/>
        </w:r>
        <w:r>
          <w:t>40</w:t>
        </w:r>
        <w:r>
          <w:fldChar w:fldCharType="end"/>
        </w:r>
      </w:hyperlink>
    </w:p>
    <w:p>
      <w:pPr>
        <w:pStyle w:val="TOC1"/>
        <w:tabs>
          <w:tab w:val="right" w:leader="dot" w:pos="8306"/>
        </w:tabs>
      </w:pPr>
      <w:hyperlink w:anchor="_Toc2420" w:history="1">
        <w:r>
          <w:rPr>
            <w:rFonts w:ascii="仿宋" w:eastAsia="仿宋" w:hAnsi="仿宋" w:cs="仿宋" w:hint="eastAsia"/>
            <w:lang w:eastAsia="zh-CN"/>
          </w:rPr>
          <w:t>十一、数字特技发生器项目财务管理</w:t>
        </w:r>
        <w:r>
          <w:tab/>
        </w:r>
        <w:r>
          <w:fldChar w:fldCharType="begin"/>
        </w:r>
        <w:r>
          <w:instrText xml:space="preserve"> PAGEREF _Toc2420 \h </w:instrText>
        </w:r>
        <w:r>
          <w:fldChar w:fldCharType="separate"/>
        </w:r>
        <w:r>
          <w:t>42</w:t>
        </w:r>
        <w:r>
          <w:fldChar w:fldCharType="end"/>
        </w:r>
      </w:hyperlink>
    </w:p>
    <w:p>
      <w:pPr>
        <w:pStyle w:val="TOC2"/>
        <w:tabs>
          <w:tab w:val="right" w:leader="dot" w:pos="8306"/>
        </w:tabs>
      </w:pPr>
      <w:hyperlink w:anchor="_Toc18830" w:history="1">
        <w:r>
          <w:rPr>
            <w:rFonts w:ascii="仿宋" w:eastAsia="仿宋" w:hAnsi="仿宋" w:cs="仿宋" w:hint="eastAsia"/>
            <w:lang w:eastAsia="zh-CN"/>
          </w:rPr>
          <w:t>(一)、资金需求大</w:t>
        </w:r>
        <w:r>
          <w:tab/>
        </w:r>
        <w:r>
          <w:fldChar w:fldCharType="begin"/>
        </w:r>
        <w:r>
          <w:instrText xml:space="preserve"> PAGEREF _Toc18830 \h </w:instrText>
        </w:r>
        <w:r>
          <w:fldChar w:fldCharType="separate"/>
        </w:r>
        <w:r>
          <w:t>42</w:t>
        </w:r>
        <w:r>
          <w:fldChar w:fldCharType="end"/>
        </w:r>
      </w:hyperlink>
    </w:p>
    <w:p>
      <w:pPr>
        <w:pStyle w:val="TOC2"/>
        <w:tabs>
          <w:tab w:val="right" w:leader="dot" w:pos="8306"/>
        </w:tabs>
      </w:pPr>
      <w:hyperlink w:anchor="_Toc22416" w:history="1">
        <w:r>
          <w:rPr>
            <w:rFonts w:ascii="仿宋" w:eastAsia="仿宋" w:hAnsi="仿宋" w:cs="仿宋" w:hint="eastAsia"/>
            <w:lang w:eastAsia="zh-CN"/>
          </w:rPr>
          <w:t>(二)、研发周期长</w:t>
        </w:r>
        <w:r>
          <w:tab/>
        </w:r>
        <w:r>
          <w:fldChar w:fldCharType="begin"/>
        </w:r>
        <w:r>
          <w:instrText xml:space="preserve"> PAGEREF _Toc22416 \h </w:instrText>
        </w:r>
        <w:r>
          <w:fldChar w:fldCharType="separate"/>
        </w:r>
        <w:r>
          <w:t>43</w:t>
        </w:r>
        <w:r>
          <w:fldChar w:fldCharType="end"/>
        </w:r>
      </w:hyperlink>
    </w:p>
    <w:p>
      <w:pPr>
        <w:pStyle w:val="TOC2"/>
        <w:tabs>
          <w:tab w:val="right" w:leader="dot" w:pos="8306"/>
        </w:tabs>
      </w:pPr>
      <w:hyperlink w:anchor="_Toc20743" w:history="1">
        <w:r>
          <w:rPr>
            <w:rFonts w:ascii="仿宋" w:eastAsia="仿宋" w:hAnsi="仿宋" w:cs="仿宋" w:hint="eastAsia"/>
            <w:lang w:eastAsia="zh-CN"/>
          </w:rPr>
          <w:t>(三)、市场风险大</w:t>
        </w:r>
        <w:r>
          <w:tab/>
        </w:r>
        <w:r>
          <w:fldChar w:fldCharType="begin"/>
        </w:r>
        <w:r>
          <w:instrText xml:space="preserve"> PAGEREF _Toc20743 \h </w:instrText>
        </w:r>
        <w:r>
          <w:fldChar w:fldCharType="separate"/>
        </w:r>
        <w:r>
          <w:t>44</w:t>
        </w:r>
        <w:r>
          <w:fldChar w:fldCharType="end"/>
        </w:r>
      </w:hyperlink>
    </w:p>
    <w:p>
      <w:pPr>
        <w:pStyle w:val="TOC2"/>
        <w:tabs>
          <w:tab w:val="right" w:leader="dot" w:pos="8306"/>
        </w:tabs>
      </w:pPr>
      <w:hyperlink w:anchor="_Toc3801" w:history="1">
        <w:r>
          <w:rPr>
            <w:rFonts w:ascii="仿宋" w:eastAsia="仿宋" w:hAnsi="仿宋" w:cs="仿宋" w:hint="eastAsia"/>
            <w:lang w:eastAsia="zh-CN"/>
          </w:rPr>
          <w:t>(四)、利润率高</w:t>
        </w:r>
        <w:r>
          <w:tab/>
        </w:r>
        <w:r>
          <w:fldChar w:fldCharType="begin"/>
        </w:r>
        <w:r>
          <w:instrText xml:space="preserve"> PAGEREF _Toc3801 \h </w:instrText>
        </w:r>
        <w:r>
          <w:fldChar w:fldCharType="separate"/>
        </w:r>
        <w:r>
          <w:t>47</w:t>
        </w:r>
        <w:r>
          <w:fldChar w:fldCharType="end"/>
        </w:r>
      </w:hyperlink>
    </w:p>
    <w:p>
      <w:pPr>
        <w:pStyle w:val="TOC1"/>
        <w:tabs>
          <w:tab w:val="right" w:leader="dot" w:pos="8306"/>
        </w:tabs>
      </w:pPr>
      <w:hyperlink w:anchor="_Toc22701" w:history="1">
        <w:r>
          <w:rPr>
            <w:rFonts w:ascii="仿宋" w:eastAsia="仿宋" w:hAnsi="仿宋" w:cs="仿宋" w:hint="eastAsia"/>
            <w:lang w:eastAsia="zh-CN"/>
          </w:rPr>
          <w:t>十二、生产安全保护</w:t>
        </w:r>
        <w:r>
          <w:tab/>
        </w:r>
        <w:r>
          <w:fldChar w:fldCharType="begin"/>
        </w:r>
        <w:r>
          <w:instrText xml:space="preserve"> PAGEREF _Toc22701 \h </w:instrText>
        </w:r>
        <w:r>
          <w:fldChar w:fldCharType="separate"/>
        </w:r>
        <w:r>
          <w:t>49</w:t>
        </w:r>
        <w:r>
          <w:fldChar w:fldCharType="end"/>
        </w:r>
      </w:hyperlink>
    </w:p>
    <w:p>
      <w:pPr>
        <w:pStyle w:val="TOC2"/>
        <w:tabs>
          <w:tab w:val="right" w:leader="dot" w:pos="8306"/>
        </w:tabs>
      </w:pPr>
      <w:hyperlink w:anchor="_Toc11144" w:history="1">
        <w:r>
          <w:rPr>
            <w:rFonts w:ascii="仿宋" w:eastAsia="仿宋" w:hAnsi="仿宋" w:cs="仿宋" w:hint="eastAsia"/>
            <w:lang w:eastAsia="zh-CN"/>
          </w:rPr>
          <w:t>(一)、消防安全</w:t>
        </w:r>
        <w:r>
          <w:tab/>
        </w:r>
        <w:r>
          <w:fldChar w:fldCharType="begin"/>
        </w:r>
        <w:r>
          <w:instrText xml:space="preserve"> PAGEREF _Toc11144 \h </w:instrText>
        </w:r>
        <w:r>
          <w:fldChar w:fldCharType="separate"/>
        </w:r>
        <w:r>
          <w:t>49</w:t>
        </w:r>
        <w:r>
          <w:fldChar w:fldCharType="end"/>
        </w:r>
      </w:hyperlink>
    </w:p>
    <w:p>
      <w:pPr>
        <w:pStyle w:val="TOC2"/>
        <w:tabs>
          <w:tab w:val="right" w:leader="dot" w:pos="8306"/>
        </w:tabs>
      </w:pPr>
      <w:hyperlink w:anchor="_Toc13158" w:history="1">
        <w:r>
          <w:rPr>
            <w:rFonts w:ascii="仿宋" w:eastAsia="仿宋" w:hAnsi="仿宋" w:cs="仿宋" w:hint="eastAsia"/>
            <w:lang w:eastAsia="zh-CN"/>
          </w:rPr>
          <w:t>(二)、防火防爆总图布置措施</w:t>
        </w:r>
        <w:r>
          <w:tab/>
        </w:r>
        <w:r>
          <w:fldChar w:fldCharType="begin"/>
        </w:r>
        <w:r>
          <w:instrText xml:space="preserve"> PAGEREF _Toc13158 \h </w:instrText>
        </w:r>
        <w:r>
          <w:fldChar w:fldCharType="separate"/>
        </w:r>
        <w:r>
          <w:t>51</w:t>
        </w:r>
        <w:r>
          <w:fldChar w:fldCharType="end"/>
        </w:r>
      </w:hyperlink>
    </w:p>
    <w:p>
      <w:pPr>
        <w:pStyle w:val="TOC2"/>
        <w:tabs>
          <w:tab w:val="right" w:leader="dot" w:pos="8306"/>
        </w:tabs>
      </w:pPr>
      <w:hyperlink w:anchor="_Toc9775" w:history="1">
        <w:r>
          <w:rPr>
            <w:rFonts w:ascii="仿宋" w:eastAsia="仿宋" w:hAnsi="仿宋" w:cs="仿宋" w:hint="eastAsia"/>
            <w:lang w:eastAsia="zh-CN"/>
          </w:rPr>
          <w:t>(三)、自然灾害防范措施</w:t>
        </w:r>
        <w:r>
          <w:tab/>
        </w:r>
        <w:r>
          <w:fldChar w:fldCharType="begin"/>
        </w:r>
        <w:r>
          <w:instrText xml:space="preserve"> PAGEREF _Toc9775 \h </w:instrText>
        </w:r>
        <w:r>
          <w:fldChar w:fldCharType="separate"/>
        </w:r>
        <w:r>
          <w:t>51</w:t>
        </w:r>
        <w:r>
          <w:fldChar w:fldCharType="end"/>
        </w:r>
      </w:hyperlink>
    </w:p>
    <w:p>
      <w:pPr>
        <w:pStyle w:val="TOC2"/>
        <w:tabs>
          <w:tab w:val="right" w:leader="dot" w:pos="8306"/>
        </w:tabs>
      </w:pPr>
      <w:hyperlink w:anchor="_Toc19356" w:history="1">
        <w:r>
          <w:rPr>
            <w:rFonts w:ascii="仿宋" w:eastAsia="仿宋" w:hAnsi="仿宋" w:cs="仿宋" w:hint="eastAsia"/>
            <w:lang w:eastAsia="zh-CN"/>
          </w:rPr>
          <w:t>(四)、安全色及安全标志使用要求</w:t>
        </w:r>
        <w:r>
          <w:tab/>
        </w:r>
        <w:r>
          <w:fldChar w:fldCharType="begin"/>
        </w:r>
        <w:r>
          <w:instrText xml:space="preserve"> PAGEREF _Toc19356 \h </w:instrText>
        </w:r>
        <w:r>
          <w:fldChar w:fldCharType="separate"/>
        </w:r>
        <w:r>
          <w:t>52</w:t>
        </w:r>
        <w:r>
          <w:fldChar w:fldCharType="end"/>
        </w:r>
      </w:hyperlink>
    </w:p>
    <w:p>
      <w:pPr>
        <w:pStyle w:val="TOC2"/>
        <w:tabs>
          <w:tab w:val="right" w:leader="dot" w:pos="8306"/>
        </w:tabs>
      </w:pPr>
      <w:hyperlink w:anchor="_Toc19241" w:history="1">
        <w:r>
          <w:rPr>
            <w:rFonts w:ascii="仿宋" w:eastAsia="仿宋" w:hAnsi="仿宋" w:cs="仿宋" w:hint="eastAsia"/>
            <w:lang w:eastAsia="zh-CN"/>
          </w:rPr>
          <w:t>(五)、防尘防毒措施</w:t>
        </w:r>
        <w:r>
          <w:tab/>
        </w:r>
        <w:r>
          <w:fldChar w:fldCharType="begin"/>
        </w:r>
        <w:r>
          <w:instrText xml:space="preserve"> PAGEREF _Toc19241 \h </w:instrText>
        </w:r>
        <w:r>
          <w:fldChar w:fldCharType="separate"/>
        </w:r>
        <w:r>
          <w:t>53</w:t>
        </w:r>
        <w:r>
          <w:fldChar w:fldCharType="end"/>
        </w:r>
      </w:hyperlink>
    </w:p>
    <w:p>
      <w:pPr>
        <w:pStyle w:val="TOC2"/>
        <w:tabs>
          <w:tab w:val="right" w:leader="dot" w:pos="8306"/>
        </w:tabs>
      </w:pPr>
      <w:hyperlink w:anchor="_Toc368" w:history="1">
        <w:r>
          <w:rPr>
            <w:rFonts w:ascii="仿宋" w:eastAsia="仿宋" w:hAnsi="仿宋" w:cs="仿宋" w:hint="eastAsia"/>
            <w:lang w:eastAsia="zh-CN"/>
          </w:rPr>
          <w:t>(六)、防静电、触电防护及防雷措施</w:t>
        </w:r>
        <w:r>
          <w:tab/>
        </w:r>
        <w:r>
          <w:fldChar w:fldCharType="begin"/>
        </w:r>
        <w:r>
          <w:instrText xml:space="preserve"> PAGEREF _Toc368 \h </w:instrText>
        </w:r>
        <w:r>
          <w:fldChar w:fldCharType="separate"/>
        </w:r>
        <w:r>
          <w:t>55</w:t>
        </w:r>
        <w:r>
          <w:fldChar w:fldCharType="end"/>
        </w:r>
      </w:hyperlink>
    </w:p>
    <w:p>
      <w:pPr>
        <w:pStyle w:val="TOC2"/>
        <w:tabs>
          <w:tab w:val="right" w:leader="dot" w:pos="8306"/>
        </w:tabs>
      </w:pPr>
      <w:hyperlink w:anchor="_Toc29316" w:history="1">
        <w:r>
          <w:rPr>
            <w:rFonts w:ascii="仿宋" w:eastAsia="仿宋" w:hAnsi="仿宋" w:cs="仿宋" w:hint="eastAsia"/>
            <w:lang w:eastAsia="zh-CN"/>
          </w:rPr>
          <w:t>(七)、机械设备安全保障措施</w:t>
        </w:r>
        <w:r>
          <w:tab/>
        </w:r>
        <w:r>
          <w:fldChar w:fldCharType="begin"/>
        </w:r>
        <w:r>
          <w:instrText xml:space="preserve"> PAGEREF _Toc29316 \h </w:instrText>
        </w:r>
        <w:r>
          <w:fldChar w:fldCharType="separate"/>
        </w:r>
        <w:r>
          <w:t>56</w:t>
        </w:r>
        <w:r>
          <w:fldChar w:fldCharType="end"/>
        </w:r>
      </w:hyperlink>
    </w:p>
    <w:p>
      <w:pPr>
        <w:pStyle w:val="TOC1"/>
        <w:tabs>
          <w:tab w:val="right" w:leader="dot" w:pos="8306"/>
        </w:tabs>
      </w:pPr>
      <w:hyperlink w:anchor="_Toc2940" w:history="1">
        <w:r>
          <w:rPr>
            <w:rFonts w:ascii="仿宋" w:eastAsia="仿宋" w:hAnsi="仿宋" w:cs="仿宋" w:hint="eastAsia"/>
            <w:lang w:eastAsia="zh-CN"/>
          </w:rPr>
          <w:t>十三、数字特技发生器项目工程方案分析</w:t>
        </w:r>
        <w:r>
          <w:tab/>
        </w:r>
        <w:r>
          <w:fldChar w:fldCharType="begin"/>
        </w:r>
        <w:r>
          <w:instrText xml:space="preserve"> PAGEREF _Toc2940 \h </w:instrText>
        </w:r>
        <w:r>
          <w:fldChar w:fldCharType="separate"/>
        </w:r>
        <w:r>
          <w:t>57</w:t>
        </w:r>
        <w:r>
          <w:fldChar w:fldCharType="end"/>
        </w:r>
      </w:hyperlink>
    </w:p>
    <w:p>
      <w:pPr>
        <w:pStyle w:val="TOC2"/>
        <w:tabs>
          <w:tab w:val="right" w:leader="dot" w:pos="8306"/>
        </w:tabs>
      </w:pPr>
      <w:hyperlink w:anchor="_Toc17447" w:history="1">
        <w:r>
          <w:rPr>
            <w:rFonts w:ascii="仿宋" w:eastAsia="仿宋" w:hAnsi="仿宋" w:cs="仿宋" w:hint="eastAsia"/>
            <w:lang w:eastAsia="zh-CN"/>
          </w:rPr>
          <w:t>(一)、建筑工程设计原则</w:t>
        </w:r>
        <w:r>
          <w:tab/>
        </w:r>
        <w:r>
          <w:fldChar w:fldCharType="begin"/>
        </w:r>
        <w:r>
          <w:instrText xml:space="preserve"> PAGEREF _Toc17447 \h </w:instrText>
        </w:r>
        <w:r>
          <w:fldChar w:fldCharType="separate"/>
        </w:r>
        <w:r>
          <w:t>57</w:t>
        </w:r>
        <w:r>
          <w:fldChar w:fldCharType="end"/>
        </w:r>
      </w:hyperlink>
    </w:p>
    <w:p>
      <w:pPr>
        <w:pStyle w:val="TOC2"/>
        <w:tabs>
          <w:tab w:val="right" w:leader="dot" w:pos="8306"/>
        </w:tabs>
      </w:pPr>
      <w:hyperlink w:anchor="_Toc30430" w:history="1">
        <w:r>
          <w:rPr>
            <w:rFonts w:ascii="仿宋" w:eastAsia="仿宋" w:hAnsi="仿宋" w:cs="仿宋" w:hint="eastAsia"/>
            <w:lang w:eastAsia="zh-CN"/>
          </w:rPr>
          <w:t>(二)、土建工程建设指标</w:t>
        </w:r>
        <w:r>
          <w:tab/>
        </w:r>
        <w:r>
          <w:fldChar w:fldCharType="begin"/>
        </w:r>
        <w:r>
          <w:instrText xml:space="preserve"> PAGEREF _Toc30430 \h </w:instrText>
        </w:r>
        <w:r>
          <w:fldChar w:fldCharType="separate"/>
        </w:r>
        <w:r>
          <w:t>61</w:t>
        </w:r>
        <w:r>
          <w:fldChar w:fldCharType="end"/>
        </w:r>
      </w:hyperlink>
    </w:p>
    <w:p>
      <w:pPr>
        <w:pStyle w:val="TOC1"/>
        <w:tabs>
          <w:tab w:val="right" w:leader="dot" w:pos="8306"/>
        </w:tabs>
      </w:pPr>
      <w:hyperlink w:anchor="_Toc21061" w:history="1">
        <w:r>
          <w:rPr>
            <w:rFonts w:ascii="仿宋" w:eastAsia="仿宋" w:hAnsi="仿宋" w:cs="仿宋" w:hint="eastAsia"/>
            <w:lang w:eastAsia="zh-CN"/>
          </w:rPr>
          <w:t>十四、营销与推广策略</w:t>
        </w:r>
        <w:r>
          <w:tab/>
        </w:r>
        <w:r>
          <w:fldChar w:fldCharType="begin"/>
        </w:r>
        <w:r>
          <w:instrText xml:space="preserve"> PAGEREF _Toc21061 \h </w:instrText>
        </w:r>
        <w:r>
          <w:fldChar w:fldCharType="separate"/>
        </w:r>
        <w:r>
          <w:t>62</w:t>
        </w:r>
        <w:r>
          <w:fldChar w:fldCharType="end"/>
        </w:r>
      </w:hyperlink>
    </w:p>
    <w:p>
      <w:pPr>
        <w:pStyle w:val="TOC2"/>
        <w:tabs>
          <w:tab w:val="right" w:leader="dot" w:pos="8306"/>
        </w:tabs>
      </w:pPr>
      <w:hyperlink w:anchor="_Toc2141" w:history="1">
        <w:r>
          <w:rPr>
            <w:rFonts w:ascii="仿宋" w:eastAsia="仿宋" w:hAnsi="仿宋" w:cs="仿宋" w:hint="eastAsia"/>
            <w:lang w:eastAsia="zh-CN"/>
          </w:rPr>
          <w:t>(一)、产品/服务定位与特点</w:t>
        </w:r>
        <w:r>
          <w:tab/>
        </w:r>
        <w:r>
          <w:fldChar w:fldCharType="begin"/>
        </w:r>
        <w:r>
          <w:instrText xml:space="preserve"> PAGEREF _Toc2141 \h </w:instrText>
        </w:r>
        <w:r>
          <w:fldChar w:fldCharType="separate"/>
        </w:r>
        <w:r>
          <w:t>62</w:t>
        </w:r>
        <w:r>
          <w:fldChar w:fldCharType="end"/>
        </w:r>
      </w:hyperlink>
    </w:p>
    <w:p>
      <w:pPr>
        <w:pStyle w:val="TOC2"/>
        <w:tabs>
          <w:tab w:val="right" w:leader="dot" w:pos="8306"/>
        </w:tabs>
      </w:pPr>
      <w:hyperlink w:anchor="_Toc25696" w:history="1">
        <w:r>
          <w:rPr>
            <w:rFonts w:ascii="仿宋" w:eastAsia="仿宋" w:hAnsi="仿宋" w:cs="仿宋" w:hint="eastAsia"/>
            <w:lang w:eastAsia="zh-CN"/>
          </w:rPr>
          <w:t>(二)、市场定位与竞争分析</w:t>
        </w:r>
        <w:r>
          <w:tab/>
        </w:r>
        <w:r>
          <w:fldChar w:fldCharType="begin"/>
        </w:r>
        <w:r>
          <w:instrText xml:space="preserve"> PAGEREF _Toc25696 \h </w:instrText>
        </w:r>
        <w:r>
          <w:fldChar w:fldCharType="separate"/>
        </w:r>
        <w:r>
          <w:t>64</w:t>
        </w:r>
        <w:r>
          <w:fldChar w:fldCharType="end"/>
        </w:r>
      </w:hyperlink>
    </w:p>
    <w:p>
      <w:pPr>
        <w:pStyle w:val="TOC2"/>
        <w:tabs>
          <w:tab w:val="right" w:leader="dot" w:pos="8306"/>
        </w:tabs>
      </w:pPr>
      <w:hyperlink w:anchor="_Toc4066" w:history="1">
        <w:r>
          <w:rPr>
            <w:rFonts w:ascii="仿宋" w:eastAsia="仿宋" w:hAnsi="仿宋" w:cs="仿宋" w:hint="eastAsia"/>
            <w:lang w:eastAsia="zh-CN"/>
          </w:rPr>
          <w:t>(三)、营销渠道与策略</w:t>
        </w:r>
        <w:r>
          <w:tab/>
        </w:r>
        <w:r>
          <w:fldChar w:fldCharType="begin"/>
        </w:r>
        <w:r>
          <w:instrText xml:space="preserve"> PAGEREF _Toc4066 \h </w:instrText>
        </w:r>
        <w:r>
          <w:fldChar w:fldCharType="separate"/>
        </w:r>
        <w:r>
          <w:t>65</w:t>
        </w:r>
        <w:r>
          <w:fldChar w:fldCharType="end"/>
        </w:r>
      </w:hyperlink>
    </w:p>
    <w:p>
      <w:pPr>
        <w:pStyle w:val="TOC2"/>
        <w:tabs>
          <w:tab w:val="right" w:leader="dot" w:pos="8306"/>
        </w:tabs>
      </w:pPr>
      <w:hyperlink w:anchor="_Toc24425" w:history="1">
        <w:r>
          <w:rPr>
            <w:rFonts w:ascii="仿宋" w:eastAsia="仿宋" w:hAnsi="仿宋" w:cs="仿宋" w:hint="eastAsia"/>
            <w:lang w:eastAsia="zh-CN"/>
          </w:rPr>
          <w:t>(四)、推广与宣传活动</w:t>
        </w:r>
        <w:r>
          <w:tab/>
        </w:r>
        <w:r>
          <w:fldChar w:fldCharType="begin"/>
        </w:r>
        <w:r>
          <w:instrText xml:space="preserve"> PAGEREF _Toc24425 \h </w:instrText>
        </w:r>
        <w:r>
          <w:fldChar w:fldCharType="separate"/>
        </w:r>
        <w:r>
          <w:t>66</w:t>
        </w:r>
        <w:r>
          <w:fldChar w:fldCharType="end"/>
        </w:r>
      </w:hyperlink>
    </w:p>
    <w:p>
      <w:pPr>
        <w:pStyle w:val="TOC1"/>
        <w:tabs>
          <w:tab w:val="right" w:leader="dot" w:pos="8306"/>
        </w:tabs>
      </w:pPr>
      <w:hyperlink w:anchor="_Toc2211" w:history="1">
        <w:r>
          <w:rPr>
            <w:rFonts w:ascii="仿宋" w:eastAsia="仿宋" w:hAnsi="仿宋" w:cs="仿宋" w:hint="eastAsia"/>
            <w:lang w:eastAsia="zh-CN"/>
          </w:rPr>
          <w:t>十五、数字特技发生器项目变更管理</w:t>
        </w:r>
        <w:r>
          <w:tab/>
        </w:r>
        <w:r>
          <w:fldChar w:fldCharType="begin"/>
        </w:r>
        <w:r>
          <w:instrText xml:space="preserve"> PAGEREF _Toc2211 \h </w:instrText>
        </w:r>
        <w:r>
          <w:fldChar w:fldCharType="separate"/>
        </w:r>
        <w:r>
          <w:t>72</w:t>
        </w:r>
        <w:r>
          <w:fldChar w:fldCharType="end"/>
        </w:r>
      </w:hyperlink>
    </w:p>
    <w:p>
      <w:pPr>
        <w:pStyle w:val="TOC2"/>
        <w:tabs>
          <w:tab w:val="right" w:leader="dot" w:pos="8306"/>
        </w:tabs>
      </w:pPr>
      <w:hyperlink w:anchor="_Toc23477" w:history="1">
        <w:r>
          <w:rPr>
            <w:rFonts w:ascii="仿宋" w:eastAsia="仿宋" w:hAnsi="仿宋" w:cs="仿宋" w:hint="eastAsia"/>
            <w:lang w:eastAsia="zh-CN"/>
          </w:rPr>
          <w:t>(一)、变更申请与评估</w:t>
        </w:r>
        <w:r>
          <w:tab/>
        </w:r>
        <w:r>
          <w:fldChar w:fldCharType="begin"/>
        </w:r>
        <w:r>
          <w:instrText xml:space="preserve"> PAGEREF _Toc23477 \h </w:instrText>
        </w:r>
        <w:r>
          <w:fldChar w:fldCharType="separate"/>
        </w:r>
        <w:r>
          <w:t>72</w:t>
        </w:r>
        <w:r>
          <w:fldChar w:fldCharType="end"/>
        </w:r>
      </w:hyperlink>
    </w:p>
    <w:p>
      <w:pPr>
        <w:pStyle w:val="TOC2"/>
        <w:tabs>
          <w:tab w:val="right" w:leader="dot" w:pos="8306"/>
        </w:tabs>
      </w:pPr>
      <w:hyperlink w:anchor="_Toc29613" w:history="1">
        <w:r>
          <w:rPr>
            <w:rFonts w:ascii="仿宋" w:eastAsia="仿宋" w:hAnsi="仿宋" w:cs="仿宋" w:hint="eastAsia"/>
            <w:lang w:eastAsia="zh-CN"/>
          </w:rPr>
          <w:t>(二)、变更实施与控制</w:t>
        </w:r>
        <w:r>
          <w:tab/>
        </w:r>
        <w:r>
          <w:fldChar w:fldCharType="begin"/>
        </w:r>
        <w:r>
          <w:instrText xml:space="preserve"> PAGEREF _Toc29613 \h </w:instrText>
        </w:r>
        <w:r>
          <w:fldChar w:fldCharType="separate"/>
        </w:r>
        <w:r>
          <w:t>72</w:t>
        </w:r>
        <w:r>
          <w:fldChar w:fldCharType="end"/>
        </w:r>
      </w:hyperlink>
    </w:p>
    <w:p>
      <w:pPr>
        <w:pStyle w:val="TOC1"/>
        <w:tabs>
          <w:tab w:val="right" w:leader="dot" w:pos="8306"/>
        </w:tabs>
      </w:pPr>
      <w:hyperlink w:anchor="_Toc16364" w:history="1">
        <w:r>
          <w:rPr>
            <w:rFonts w:ascii="仿宋" w:eastAsia="仿宋" w:hAnsi="仿宋" w:cs="仿宋" w:hint="eastAsia"/>
            <w:lang w:eastAsia="zh-CN"/>
          </w:rPr>
          <w:t>十六、供应链管理</w:t>
        </w:r>
        <w:r>
          <w:tab/>
        </w:r>
        <w:r>
          <w:fldChar w:fldCharType="begin"/>
        </w:r>
        <w:r>
          <w:instrText xml:space="preserve"> PAGEREF _Toc16364 \h </w:instrText>
        </w:r>
        <w:r>
          <w:fldChar w:fldCharType="separate"/>
        </w:r>
        <w:r>
          <w:t>73</w:t>
        </w:r>
        <w:r>
          <w:fldChar w:fldCharType="end"/>
        </w:r>
      </w:hyperlink>
    </w:p>
    <w:p>
      <w:pPr>
        <w:pStyle w:val="TOC2"/>
        <w:tabs>
          <w:tab w:val="right" w:leader="dot" w:pos="8306"/>
        </w:tabs>
      </w:pPr>
      <w:hyperlink w:anchor="_Toc1966" w:history="1">
        <w:r>
          <w:rPr>
            <w:rFonts w:ascii="仿宋" w:eastAsia="仿宋" w:hAnsi="仿宋" w:cs="仿宋" w:hint="eastAsia"/>
            <w:lang w:eastAsia="zh-CN"/>
          </w:rPr>
          <w:t>(一)、供应链战略规划</w:t>
        </w:r>
        <w:r>
          <w:tab/>
        </w:r>
        <w:r>
          <w:fldChar w:fldCharType="begin"/>
        </w:r>
        <w:r>
          <w:instrText xml:space="preserve"> PAGEREF _Toc1966 \h </w:instrText>
        </w:r>
        <w:r>
          <w:fldChar w:fldCharType="separate"/>
        </w:r>
        <w:r>
          <w:t>73</w:t>
        </w:r>
        <w:r>
          <w:fldChar w:fldCharType="end"/>
        </w:r>
      </w:hyperlink>
    </w:p>
    <w:p>
      <w:pPr>
        <w:pStyle w:val="TOC2"/>
        <w:tabs>
          <w:tab w:val="right" w:leader="dot" w:pos="8306"/>
        </w:tabs>
      </w:pPr>
      <w:hyperlink w:anchor="_Toc12313" w:history="1">
        <w:r>
          <w:rPr>
            <w:rFonts w:ascii="仿宋" w:eastAsia="仿宋" w:hAnsi="仿宋" w:cs="仿宋" w:hint="eastAsia"/>
            <w:lang w:eastAsia="zh-CN"/>
          </w:rPr>
          <w:t>(二)、供应商选择与合作</w:t>
        </w:r>
        <w:r>
          <w:tab/>
        </w:r>
        <w:r>
          <w:fldChar w:fldCharType="begin"/>
        </w:r>
        <w:r>
          <w:instrText xml:space="preserve"> PAGEREF _Toc12313 \h </w:instrText>
        </w:r>
        <w:r>
          <w:fldChar w:fldCharType="separate"/>
        </w:r>
        <w:r>
          <w:t>74</w:t>
        </w:r>
        <w:r>
          <w:fldChar w:fldCharType="end"/>
        </w:r>
      </w:hyperlink>
    </w:p>
    <w:p>
      <w:pPr>
        <w:pStyle w:val="TOC2"/>
        <w:tabs>
          <w:tab w:val="right" w:leader="dot" w:pos="8306"/>
        </w:tabs>
      </w:pPr>
      <w:hyperlink w:anchor="_Toc26676" w:history="1">
        <w:r>
          <w:rPr>
            <w:rFonts w:ascii="仿宋" w:eastAsia="仿宋" w:hAnsi="仿宋" w:cs="仿宋" w:hint="eastAsia"/>
            <w:lang w:eastAsia="zh-CN"/>
          </w:rPr>
          <w:t>(三)、物流与库存管理</w:t>
        </w:r>
        <w:r>
          <w:tab/>
        </w:r>
        <w:r>
          <w:fldChar w:fldCharType="begin"/>
        </w:r>
        <w:r>
          <w:instrText xml:space="preserve"> PAGEREF _Toc26676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98"/>
      <w:r>
        <w:rPr>
          <w:rFonts w:ascii="仿宋" w:eastAsia="仿宋" w:hAnsi="仿宋" w:cs="仿宋" w:hint="eastAsia"/>
          <w:sz w:val="28"/>
          <w:lang w:eastAsia="zh-CN"/>
        </w:rPr>
        <w:t>一、数字特技发生器项目危机管理</w:t>
      </w:r>
      <w:bookmarkEnd w:id="2"/>
    </w:p>
    <w:p>
      <w:pPr>
        <w:pStyle w:val="Heading2"/>
        <w:rPr>
          <w:rFonts w:ascii="仿宋" w:eastAsia="仿宋" w:hAnsi="仿宋" w:cs="仿宋" w:hint="eastAsia"/>
          <w:lang w:eastAsia="zh-CN"/>
        </w:rPr>
      </w:pPr>
      <w:bookmarkStart w:id="3" w:name="_Toc1748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特技发生器项目危机管理中，危机预警与识别是确保数字特技发生器项目稳健运行的核心步骤。通过建立全面的监测机制，数字特技发生器项目团队旨在及时发现和理解潜在的风险和危机因素，以便采取及时的预防和应对措施，确保数字特技发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特技发生器项目团队全面分析了整个数字特技发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数字特技发生器项目团队着重于明确定义数字特技发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特技发生器项目进展的持续监控，团队能够及时发现潜在问题并作出迅速反应。数字特技发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在这一阶段，团队的专业素养和反应速度将发挥至关重要的作用，以确保潜在危机能够在初期得到有效的处理，最大程度地减轻负面影响。通过危机预警与识别，数字特技发生器项目得以更有序、可控地推进。</w:t>
      </w:r>
    </w:p>
    <w:p>
      <w:pPr>
        <w:pStyle w:val="Heading2"/>
        <w:ind w:firstLine="560" w:firstLineChars="200"/>
        <w:rPr>
          <w:rFonts w:ascii="仿宋" w:eastAsia="仿宋" w:hAnsi="仿宋" w:cs="仿宋" w:hint="eastAsia"/>
          <w:sz w:val="28"/>
          <w:lang w:eastAsia="zh-CN"/>
        </w:rPr>
      </w:pPr>
      <w:bookmarkStart w:id="4" w:name="_Toc2807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在危机发生时，数字特技发生器项目团队立即行动，成立了应急小组。该小组的任务是迅速制定并实施紧急应对措施，以最小化潜在损失。以下是采取的主要措施：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暂停数字特技发生器项目进度：为遏制危机蔓延，数字特技发生器项目暂时停止进行，以便全面评估当前状况。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资源重新分配：重新评估数字特技发生器项目资源的分配，确保最大限度地减小损失。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实时沟通：与关键利益相关者建立实时沟通机制，向他们传递数字特技发生器项目危机的实际状况，保障数字特技发生器项目核心利益。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在紧急应对的同时，数字特技发生器项目团队强调了团队协作和有效沟通的重要性。以下是团队协作的关键举措：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信息共享机制：建立了信息共享平台，确保团队成员能够及时获取数字特技发生器项目危机的实时信息。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领导者沟通：数字特技发生器项目领导者通过定期会议和即时沟通工具，指导团队应对危机，保持团队稳定运行。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随着危机得到初步控制，数字特技发生器项目团队转向制定恢复计划，以确保数字特技发生器项目能够从中迅速恢复。主要恢复计划包括：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修复受损的进度计划：重新评估数字特技发生器项目进度，制定修复计划，确保数字特技发生器项目尽快回归正常进程。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重新调整资源分配：优化资源分配，确保数字特技发生器项目在有限资源下高效运转。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风险管理机制加强：对数字特技发生器项目风险进行全面评估，制定更强化的风险管理策略，以预防未来可能的危机。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5273"/>
      <w:r>
        <w:rPr>
          <w:rFonts w:ascii="仿宋" w:eastAsia="仿宋" w:hAnsi="仿宋" w:cs="仿宋" w:hint="eastAsia"/>
          <w:sz w:val="28"/>
          <w:lang w:eastAsia="zh-CN"/>
        </w:rPr>
        <w:t>二、数字特技发生器项目概论</w:t>
      </w:r>
      <w:bookmarkEnd w:id="5"/>
    </w:p>
    <w:p>
      <w:pPr>
        <w:pStyle w:val="Heading2"/>
        <w:rPr>
          <w:rFonts w:ascii="仿宋" w:eastAsia="仿宋" w:hAnsi="仿宋" w:cs="仿宋" w:hint="eastAsia"/>
          <w:lang w:eastAsia="zh-CN"/>
        </w:rPr>
      </w:pPr>
      <w:bookmarkStart w:id="6" w:name="_Toc2168"/>
      <w:r>
        <w:rPr>
          <w:rFonts w:ascii="仿宋" w:eastAsia="仿宋" w:hAnsi="仿宋" w:cs="仿宋" w:hint="eastAsia"/>
          <w:lang w:eastAsia="zh-CN"/>
        </w:rPr>
        <w:t>(一)、数字特技发生器项目概况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起源追溯至对市场的深入洞察。市场的不断演变与变革为数字特技发生器项目提供了难得的机遇。当前市场存在的需求缺口和变革的大环境共同构成了数字特技发生器项目的背景。这个数字特技发生器项目旨在充分利用市场机遇，填补行业中尚未满足的需求，为客户提供全新的解决方案。市场的变革和需求的增长使得这个数字特技发生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数字特技发生器项目名称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正式命名为数字特技发生器。这个名称不仅仅是一个标识，更代表了数字特技发生器项目的核心理念和愿景。它蕴含着数字特技发生器项目所要解决问题的关键字，具有强烈的表达和辨识度，为数字特技发生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数字特技发生器项目目标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核心目标是提供一种全新、高效的解决方案，满足客户日益增长的需求。数字特技发生器项目追求的不仅仅是满足市场需求，更是在市场中获得卓越的竞争优势。通过不断提升产品或服务的质量和创新水平，数字特技发生器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数字特技发生器项目范围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全面涵盖了产品研发、制造、市场推广和售后服务，确保从产品设计到最终用户体验的全方位关注。这一全面的数字特技发生器项目范围是为了确保数字特技发生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数字特技发生器项目时间表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数字特技发生器项目计划在未来18个月内完成，包括研发、测试、市场试点和正式推出等不同阶段。这个时间表的合理设计是为了确保数字特技发生器项目各个阶段的顺利推进，以便按时交付高质量的成果。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数字特技发生器项目预算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总预算估算为XX百万美元，主要分配在研发、市场推广、人员培训和运营等方面。这一充足的预算为数字特技发生器项目提供了充足的资源，确保数字特技发生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数字特技发生器项目风险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可能面临的风险包括市场接受度低、技术难题、竞争激烈等。数字特技发生器项目团队已经制定了相应的风险应对计划，通过前瞻性的风险管理，确保数字特技发生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数字特技发生器项目团队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数字特技发生器项目汇聚了一支经验丰富、多领域专业素养的核心团队，确保数字特技发生器项目在各个方面都能拥有高水平的执行力。团队的协同作战是数字特技发生器项目成功的关键因素之一。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数字特技发生器项目背景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数字特技发生器项目的背景根植于市场对更高效、创新产品的渴望，同时也受到科技发展对行业格局的深刻改变的影响。这为数字特技发生器项目提供了广阔的发展空间和市场需求。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数字特技发生器项目现状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截至目前，数字特技发生器项目已完成市场调研和技术验证，取得了初步的成功。这为数字特技发生器项目在未来的发展奠定了坚实的基础，为更远大的目标打下了坚实的基石。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2299"/>
      <w:r>
        <w:rPr>
          <w:rFonts w:ascii="仿宋" w:eastAsia="仿宋" w:hAnsi="仿宋" w:cs="仿宋" w:hint="eastAsia"/>
          <w:sz w:val="28"/>
          <w:lang w:eastAsia="zh-CN"/>
        </w:rPr>
        <w:t>(二)、数字特技发生器项目目标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keyword》数字特技发生器项目首要业务目标是在市场中占据有利地位，实现产品/服务的成功推广和销售。通过不断提升产品质量、创新性，数字特技发生器项目追求成为行业中的领导者，赢得更多客户的青睐。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在科技迅速发展的时代，数字特技发生器项目着眼于技术创新。通过持续的研发和技术升级，数字特技发生器项目旨在推出更具创新性的产品或服务，以满足市场对新鲜、先进解决方案的需求。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为了建立可持续的客户关系，数字特技发生器项目设定了客户满意度目标。通过提供卓越的产品质量和优质的客户服务，数字特技发生器项目追求赢得客户的信任和忠诚度，确保他们的满意度达到行业领先水平。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数字特技发生器项目注重社会责任和可持续发展。通过实施环保、社会责任数字特技发生器项目，数字特技发生器项目致力于在经济发展的同时保护环境，促进社会公平，实现可持续经营。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数字特技发生器项目的团队是实现目标的核心驱动力。因此，数字特技发生器项目设定了团队发展目标，包括提升团队成员的专业技能、培养领导力，以及搭建协同高效的团队工作氛围。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273"/>
      <w:r>
        <w:rPr>
          <w:rFonts w:ascii="仿宋" w:eastAsia="仿宋" w:hAnsi="仿宋" w:cs="仿宋" w:hint="eastAsia"/>
          <w:sz w:val="28"/>
          <w:lang w:eastAsia="zh-CN"/>
        </w:rPr>
        <w:t>(三)、数字特技发生器项目提出的理由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数字特技发生器项目提出的理由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提出源于对市场机遇的深刻洞察。当前市场中存在的需求缺口和行业发展趋势表明，有巨大的商业机会等待被开发。通过准确捕捉市场机遇，数字特技发生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理念基于对技术创新的信仰。通过持续的研发和技术投入，数字特技发生器项目有望推出更具创新性的产品或服务。在科技飞速发展的当下，数字特技发生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提出是为了增强企业的行业竞争力。通过提升产品或服务的质量和独特性，数字特技发生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响应了消费者需求的变化。随着社会和科技的不断发展，消费者对产品和服务的需求也在发生变化。通过深入了解并及时回应消费者的新需求，数字特技发生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提出是企业战略发展规划的一部分。在面对日益激烈的市场竞争和不断变化的商业环境中，数字特技发生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提出不仅仅是基于商业考量，还注重社会责任。通过推出环保、社会责任等方面的数字特技发生器项目，数字特技发生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数字特技发生器项目的提出反映了对利益相关者期望的关注。包括客户、员工、投资者等利益相关者在企业发展中都有着各自的期望，数字特技发生器项目力求在满足这些期望的同时，取得更大的共赢。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8863"/>
      <w:r>
        <w:rPr>
          <w:rFonts w:ascii="仿宋" w:eastAsia="仿宋" w:hAnsi="仿宋" w:cs="仿宋" w:hint="eastAsia"/>
          <w:sz w:val="28"/>
          <w:lang w:eastAsia="zh-CN"/>
        </w:rPr>
        <w:t>(四)、数字特技发生器项目意义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在实施数字特技发生器项目的过程中，我们不仅仅是在追逐商业成功，更是为企业和社会的多个层面创造了深远的意义。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首要意义在于提升企业的市场竞争力。通过持续的创新和对产品质量的高标准要求，数字特技发生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特技发生器项目的推进将促使行业技术水平的提升。通过引入先进技术和创新性解决方案，数字特技发生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数字特技发生器项目不仅创造了大量就业机会，提高了就业水平，还注重社会责任和环保。通过参与社会公益事业和推动环保数字特技发生器项目，数字特技发生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综合而言，数字特技发生器项目意义重大，不仅推动了企业的发展，也为行业和社会的进步贡献了积极力量。这是一个全面而深刻的影响，将在未来产生可持续的正面效应。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615"/>
      <w:r>
        <w:rPr>
          <w:rFonts w:ascii="仿宋" w:eastAsia="仿宋" w:hAnsi="仿宋" w:cs="仿宋" w:hint="eastAsia"/>
          <w:sz w:val="28"/>
          <w:lang w:eastAsia="zh-CN"/>
        </w:rPr>
        <w:t>(五)、数字特技发生器项目背景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在当今迅猛发展的商业环境中，数字特技发生器项目的动因根植于对多方面因素的审慎考量。这个数字特技发生器项目的提出并非孤立的决策，而是对企业所处背景深入思考的产物。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数字特技发生器项目背后的首要原因。科技的迅速发展和全球市场的快速变化使得企业必须灵活应对。数字特技发生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竞争的激烈程度也是数字特技发生器项目背景中不可忽视的一环。企业需要在激烈竞争中脱颖而出，为此，数字特技发生器项目致力于打破常规，提供独特的价值主张，以吸引客户并确保市场份额的增长。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技术的迅速发展为企业带来了机遇与挑战。作为数字特技发生器项目启动的背景之一，对新兴技术的应用将有助于提升企业的技术水平，使其在不断演进的商业环境中保持竞争优势。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此外，社会对企业责任的期望也在逐渐升高。数字特技发生器项目充分融入了社会责任的理念，通过可持续经营和社会公益数字特技发生器项目，企图为社会贡献一份力量，在商业成功的同时关注社会价值。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1097"/>
      <w:r>
        <w:rPr>
          <w:rFonts w:ascii="仿宋" w:eastAsia="仿宋" w:hAnsi="仿宋" w:cs="仿宋" w:hint="eastAsia"/>
          <w:sz w:val="28"/>
          <w:lang w:eastAsia="zh-CN"/>
        </w:rPr>
        <w:t>三、数字特技发生器项目可持续发展</w:t>
      </w:r>
      <w:bookmarkEnd w:id="11"/>
    </w:p>
    <w:p>
      <w:pPr>
        <w:pStyle w:val="Heading2"/>
        <w:rPr>
          <w:rFonts w:ascii="仿宋" w:eastAsia="仿宋" w:hAnsi="仿宋" w:cs="仿宋" w:hint="eastAsia"/>
          <w:lang w:eastAsia="zh-CN"/>
        </w:rPr>
      </w:pPr>
      <w:bookmarkStart w:id="12" w:name="_Toc2530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特技发生器项目中，数字特技发生器项目团队着眼于未来，明确了可持续发展的战略方向。制定的具体可持续发展目标包括降低资源使用、采用环保技术、最大化社会效益等。这一步骤不仅有助于数字特技发生器项目在环保和社会责任方面达到最高标准，也为未来提供了明确的指引，确保数字特技发生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可持续实践的融入数字特技发生器项目管理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特技发生器项目管理周期。从数字特技发生器项目规划开始，数字特技发生器项目团队就考虑了环境和社会的因素。在执行阶段，数字特技发生器项目团队积极推动绿色技术的应用，优化资源利用。此外，关注员工的社会责任，通过培训和沟通活动提高员工对可持续发展的认知，使他们能够在日常工作中践行可持续实践。这些举措不仅为数字特技发生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691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扎根于数字特技发生器项目的可持续发展理念，我们深信环保与社会责任是数字特技发生器项目成功的关键支柱。在数字特技发生器项目的每一步，我们都致力于通过创新和实践，履行对环境和社会的坚定责任。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团队通过引入先进的环保技术、建立高效的废物处理系统以及推动能源节约措施，积极履行环保责任。定期的环保监测和评估确保数字特技发生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不仅致力于自身可持续发展，还注重对社会的回馈。通过支持社区数字特技发生器项目、参与慈善事业、提供培训机会等方式，数字特技发生器项目积极履行社会责任。与当地社区建立积极互动，关注员工的工作与生活平衡，以及员工的身心健康，是数字特技发生器项目在社会责任层面的关键举措。这样的实践不仅增强了数字特技发生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019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7158"/>
      <w:r>
        <w:rPr>
          <w:rFonts w:ascii="仿宋" w:eastAsia="仿宋" w:hAnsi="仿宋" w:cs="仿宋" w:hint="eastAsia"/>
          <w:lang w:eastAsia="zh-CN"/>
        </w:rPr>
        <w:t>(一)、数字特技发生器行业分析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行业一直以来都是市场的关注焦点。行业内的发展趋势、竞争态势以及潜在机会都对数字特技发生器项目的推进产生深远的影响。通过深入研究行业的整体概貌，我们将更好地理解行业的核心特征，为数字特技发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特技发生器行业，技术一直是推动创新和发展的关键因素。我们将对当前技术趋势进行详尽分析，包括但不限于人工智能、大数据应用、先进制造技术等。这有助于数字特技发生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特技发生器项目成功的基础。我们将对主要竞争对手进行深入研究，包括其市场份额、产品特点、市场定位等。通过全面了解竞争对手的优势和劣势，数字特技发生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450"/>
      <w:r>
        <w:rPr>
          <w:rFonts w:ascii="仿宋" w:eastAsia="仿宋" w:hAnsi="仿宋" w:cs="仿宋" w:hint="eastAsia"/>
          <w:sz w:val="28"/>
          <w:lang w:eastAsia="zh-CN"/>
        </w:rPr>
        <w:t>(二)、数字特技发生器市场分析预测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特技发生器市场未来的增长趋势。这包括市场的整体规模、各细分领域的发展趋势等。数字特技发生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特技发生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字特技发生器项目实施过程中需要充分考虑的因素。我们将对市场风险进行全面评估，包括但不限于政策法规风险、市场竞争风险、技术变革风险等。通过对潜在风险的深入分析，数字特技发生器项目可以制定相应的风险缓解策略，降低不确定性对数字特技发生器项目的影响。</w:t>
      </w:r>
    </w:p>
    <w:p>
      <w:pPr>
        <w:pStyle w:val="Heading1"/>
        <w:ind w:firstLine="560" w:firstLineChars="200"/>
        <w:rPr>
          <w:rFonts w:ascii="仿宋" w:eastAsia="仿宋" w:hAnsi="仿宋" w:cs="仿宋" w:hint="eastAsia"/>
          <w:sz w:val="28"/>
          <w:lang w:eastAsia="zh-CN"/>
        </w:rPr>
      </w:pPr>
      <w:bookmarkStart w:id="17" w:name="_Toc13017"/>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31315"/>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数字特技发生器项目的主要产品是XXXX，预计年产值为XXX万元。这一产品在市场中占据着重要的地位，其广泛的应用范围使得该数字特技发生器项目的市场前景非常广阔。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特技发生器项目的xxx产品作为重要的原材料之一，将在多个领域发挥关键作用。其在建筑、交通、能源等方面的广泛应用将为整个产业链提供强大的支持，形成产业协同效应。数字特技发生器项目的年产值XXX万XXX万XXX万万元不仅反映了其在市场上的巨大潜力，更预示着它对国民经济的积极贡献。这种关联度高、涉及面广的产业关系，使得该数字特技发生器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https://d.book118.com/585224004041011042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7B051C"/>
    <w:rsid w:val="0E7B05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224004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2024-01-11T21:11:00Z</dcterms:created>
  <dcterms:modified xsi:type="dcterms:W3CDTF">2024-01-11T21:12:03Z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DAFB81B19E0D46B0AF8C6982D71400CA_11</vt:lpwstr>
  </property>
  <property fmtid="{D5CDD505-2E9C-101B-9397-08002B2CF9AE}" pid="3" name="KSOProductBuildVer">
    <vt:lpwstr>2052-12.1.0.16120</vt:lpwstr>
  </property>
</Properties>
</file>