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5"/>
        <w:ind w:left="2870" w:right="3680"/>
        <w:jc w:val="center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郑州至登封快速通道改建工程八标段</w:t>
      </w:r>
    </w:p>
    <w:p>
      <w:pPr>
        <w:spacing w:before="191" w:line="470" w:lineRule="exact"/>
        <w:ind w:left="2870" w:right="3655" w:firstLine="0"/>
        <w:jc w:val="center"/>
        <w:rPr>
          <w:b/>
          <w:sz w:val="48"/>
        </w:rPr>
      </w:pPr>
      <w:r>
        <w:rPr>
          <w:b/>
          <w:sz w:val="48"/>
        </w:rPr>
        <w:t>6%石灰土路床处理</w:t>
      </w:r>
    </w:p>
    <w:p>
      <w:pPr>
        <w:pStyle w:val="Title"/>
      </w:pPr>
      <w:r>
        <w:t>专项施工方案</w:t>
      </w:r>
    </w:p>
    <w:p>
      <w:pPr>
        <w:pStyle w:val="BodyText"/>
        <w:rPr>
          <w:b/>
          <w:sz w:val="120"/>
        </w:rPr>
      </w:pPr>
    </w:p>
    <w:p>
      <w:pPr>
        <w:pStyle w:val="BodyText"/>
        <w:rPr>
          <w:b/>
          <w:sz w:val="120"/>
        </w:rPr>
      </w:pPr>
    </w:p>
    <w:p>
      <w:pPr>
        <w:pStyle w:val="BodyText"/>
        <w:rPr>
          <w:b/>
          <w:sz w:val="120"/>
        </w:rPr>
      </w:pPr>
    </w:p>
    <w:p>
      <w:pPr>
        <w:pStyle w:val="BodyText"/>
        <w:rPr>
          <w:b/>
          <w:sz w:val="120"/>
        </w:rPr>
      </w:pPr>
    </w:p>
    <w:p>
      <w:pPr>
        <w:pStyle w:val="BodyText"/>
        <w:rPr>
          <w:b/>
          <w:sz w:val="120"/>
        </w:rPr>
      </w:pPr>
    </w:p>
    <w:p>
      <w:pPr>
        <w:pStyle w:val="BodyText"/>
        <w:spacing w:before="10"/>
        <w:rPr>
          <w:b/>
          <w:sz w:val="87"/>
        </w:rPr>
      </w:pPr>
    </w:p>
    <w:p>
      <w:pPr>
        <w:spacing w:before="0"/>
        <w:ind w:left="4321" w:right="0" w:firstLine="0"/>
        <w:jc w:val="left"/>
        <w:rPr>
          <w:sz w:val="54"/>
        </w:rPr>
      </w:pPr>
      <w:r>
        <w:rPr>
          <w:sz w:val="54"/>
        </w:rPr>
        <w:t>编制:</w:t>
      </w:r>
    </w:p>
    <w:p>
      <w:pPr>
        <w:spacing w:before="244"/>
        <w:ind w:left="4321" w:right="0" w:firstLine="0"/>
        <w:jc w:val="left"/>
        <w:rPr>
          <w:sz w:val="54"/>
        </w:rPr>
      </w:pPr>
      <w:r>
        <w:rPr>
          <w:sz w:val="54"/>
        </w:rPr>
        <w:t>审核:</w:t>
      </w:r>
    </w:p>
    <w:p>
      <w:pPr>
        <w:spacing w:before="244"/>
        <w:ind w:left="4321" w:right="0" w:firstLine="0"/>
        <w:jc w:val="left"/>
        <w:rPr>
          <w:sz w:val="54"/>
        </w:rPr>
      </w:pPr>
      <w:r>
        <w:rPr>
          <w:sz w:val="54"/>
        </w:rPr>
        <w:t>批准:</w:t>
      </w:r>
    </w:p>
    <w:p>
      <w:pPr>
        <w:pStyle w:val="BodyText"/>
        <w:rPr>
          <w:sz w:val="54"/>
        </w:rPr>
      </w:pPr>
    </w:p>
    <w:p>
      <w:pPr>
        <w:pStyle w:val="BodyText"/>
        <w:spacing w:before="3"/>
        <w:rPr>
          <w:sz w:val="45"/>
        </w:rPr>
      </w:pPr>
    </w:p>
    <w:p>
      <w:pPr>
        <w:pStyle w:val="Heading1"/>
        <w:spacing w:line="364" w:lineRule="auto"/>
        <w:ind w:left="3651" w:right="4421" w:firstLine="720"/>
      </w:pPr>
      <w:r>
        <w:t xml:space="preserve">中国建筑股份有限公司 </w:t>
      </w:r>
      <w:r>
        <w:rPr>
          <w:spacing w:val="-2"/>
          <w:w w:val="95"/>
        </w:rPr>
        <w:t>郑州至登封快速通道改建工程</w:t>
      </w:r>
    </w:p>
    <w:p>
      <w:pPr>
        <w:spacing w:before="4" w:line="364" w:lineRule="auto"/>
        <w:ind w:left="4612" w:right="5375" w:firstLine="241"/>
        <w:jc w:val="left"/>
        <w:rPr>
          <w:b/>
          <w:sz w:val="48"/>
        </w:rPr>
      </w:pPr>
      <w:r>
        <w:rPr>
          <w:b/>
          <w:sz w:val="48"/>
        </w:rPr>
        <w:t>八标段项目经理部</w:t>
      </w:r>
      <w:r>
        <w:rPr>
          <w:b/>
          <w:w w:val="95"/>
          <w:sz w:val="48"/>
        </w:rPr>
        <w:t>二〇一四年四月十日</w:t>
      </w:r>
    </w:p>
    <w:p>
      <w:pPr>
        <w:spacing w:after="0" w:line="364" w:lineRule="auto"/>
        <w:jc w:val="left"/>
        <w:rPr>
          <w:sz w:val="48"/>
        </w:rPr>
        <w:sectPr>
          <w:type w:val="continuous"/>
          <w:pgSz w:w="17860" w:h="25260"/>
          <w:pgMar w:top="1920" w:right="1400" w:bottom="280" w:left="2160" w:header="708" w:footer="708"/>
          <w:cols w:space="708"/>
        </w:sectPr>
      </w:pPr>
    </w:p>
    <w:p>
      <w:pPr>
        <w:spacing w:before="0" w:line="822" w:lineRule="exact"/>
        <w:ind w:left="2870" w:right="3633" w:firstLine="0"/>
        <w:jc w:val="center"/>
        <w:rPr>
          <w:b/>
          <w:sz w:val="66"/>
        </w:rPr>
      </w:pPr>
      <w:r>
        <w:rPr>
          <w:b/>
          <w:sz w:val="66"/>
        </w:rPr>
        <w:t>目 录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5"/>
        </w:rPr>
      </w:pPr>
    </w:p>
    <w:tbl>
      <w:tblPr>
        <w:tblStyle w:val="TableNormal0"/>
        <w:tblW w:w="0" w:type="auto"/>
        <w:jc w:val="left"/>
        <w:tblInd w:w="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18"/>
        <w:gridCol w:w="477"/>
      </w:tblGrid>
      <w:tr>
        <w:tblPrEx>
          <w:tblW w:w="0" w:type="auto"/>
          <w:jc w:val="left"/>
          <w:tblInd w:w="49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3218" w:type="dxa"/>
          </w:tcPr>
          <w:p>
            <w:pPr>
              <w:pStyle w:val="TableParagraph"/>
              <w:spacing w:line="480" w:lineRule="exact"/>
              <w:ind w:right="26"/>
              <w:jc w:val="right"/>
              <w:rPr>
                <w:sz w:val="42"/>
              </w:rPr>
            </w:pPr>
            <w:r>
              <w:rPr>
                <w:sz w:val="42"/>
              </w:rPr>
              <w:t>一、工程概况..................................................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line="480" w:lineRule="exact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4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6"/>
              <w:jc w:val="right"/>
              <w:rPr>
                <w:sz w:val="42"/>
              </w:rPr>
            </w:pPr>
            <w:r>
              <w:rPr>
                <w:sz w:val="42"/>
              </w:rPr>
              <w:t>二、编制依据..................................................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4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7"/>
              <w:jc w:val="right"/>
              <w:rPr>
                <w:sz w:val="42"/>
              </w:rPr>
            </w:pPr>
            <w:r>
              <w:rPr>
                <w:sz w:val="42"/>
              </w:rPr>
              <w:t>三、人员及机械设备配备........................................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4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1"/>
              <w:jc w:val="right"/>
              <w:rPr>
                <w:sz w:val="42"/>
              </w:rPr>
            </w:pPr>
            <w:r>
              <w:rPr>
                <w:sz w:val="42"/>
              </w:rPr>
              <w:t>1、主要人员进场情况： 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4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5"/>
              <w:jc w:val="right"/>
              <w:rPr>
                <w:sz w:val="42"/>
              </w:rPr>
            </w:pPr>
            <w:r>
              <w:rPr>
                <w:sz w:val="42"/>
              </w:rPr>
              <w:t>2、主要机械配置情况 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5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6"/>
              <w:jc w:val="right"/>
              <w:rPr>
                <w:sz w:val="42"/>
              </w:rPr>
            </w:pPr>
            <w:r>
              <w:rPr>
                <w:sz w:val="42"/>
              </w:rPr>
              <w:t>四、工期安排..................................................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6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18"/>
              <w:jc w:val="right"/>
              <w:rPr>
                <w:sz w:val="42"/>
              </w:rPr>
            </w:pPr>
            <w:r>
              <w:rPr>
                <w:spacing w:val="-2"/>
                <w:sz w:val="42"/>
              </w:rPr>
              <w:t>五、施工前准备： 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6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1"/>
              <w:jc w:val="right"/>
              <w:rPr>
                <w:sz w:val="42"/>
              </w:rPr>
            </w:pPr>
            <w:r>
              <w:rPr>
                <w:sz w:val="42"/>
              </w:rPr>
              <w:t>1、技术准备...............................................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6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1"/>
              <w:jc w:val="right"/>
              <w:rPr>
                <w:sz w:val="42"/>
              </w:rPr>
            </w:pPr>
            <w:r>
              <w:rPr>
                <w:sz w:val="42"/>
              </w:rPr>
              <w:t>2、场地准备...............................................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7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1"/>
              <w:jc w:val="right"/>
              <w:rPr>
                <w:sz w:val="42"/>
              </w:rPr>
            </w:pPr>
            <w:r>
              <w:rPr>
                <w:sz w:val="42"/>
              </w:rPr>
              <w:t>3、人员准备...............................................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7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12"/>
              <w:jc w:val="right"/>
              <w:rPr>
                <w:sz w:val="42"/>
              </w:rPr>
            </w:pPr>
            <w:r>
              <w:rPr>
                <w:sz w:val="42"/>
              </w:rPr>
              <w:t>4、工程材料准备...........................................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1"/>
              <w:jc w:val="right"/>
              <w:rPr>
                <w:sz w:val="42"/>
              </w:rPr>
            </w:pPr>
            <w:r>
              <w:rPr>
                <w:sz w:val="42"/>
              </w:rPr>
              <w:t>5、现场准备...............................................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12"/>
              <w:jc w:val="right"/>
              <w:rPr>
                <w:sz w:val="42"/>
              </w:rPr>
            </w:pPr>
            <w:r>
              <w:rPr>
                <w:sz w:val="42"/>
              </w:rPr>
              <w:t>6、确定回填材料...........................................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26"/>
              <w:jc w:val="right"/>
              <w:rPr>
                <w:sz w:val="42"/>
              </w:rPr>
            </w:pPr>
            <w:r>
              <w:rPr>
                <w:sz w:val="42"/>
              </w:rPr>
              <w:t>六、施工方案..................................................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12"/>
              <w:jc w:val="right"/>
              <w:rPr>
                <w:sz w:val="42"/>
              </w:rPr>
            </w:pPr>
            <w:r>
              <w:rPr>
                <w:sz w:val="42"/>
              </w:rPr>
              <w:t>1、施工工艺流程...........................................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right="5"/>
              <w:jc w:val="right"/>
              <w:rPr>
                <w:sz w:val="42"/>
              </w:rPr>
            </w:pPr>
            <w:r>
              <w:rPr>
                <w:sz w:val="42"/>
              </w:rPr>
              <w:t>2、路床处理范围确定 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9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200"/>
              <w:ind w:left="892"/>
              <w:jc w:val="left"/>
              <w:rPr>
                <w:sz w:val="42"/>
              </w:rPr>
            </w:pPr>
            <w:r>
              <w:rPr>
                <w:sz w:val="42"/>
              </w:rPr>
              <w:t>3、施工方法..............................................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200"/>
              <w:ind w:right="50"/>
              <w:jc w:val="right"/>
              <w:rPr>
                <w:sz w:val="42"/>
              </w:rPr>
            </w:pPr>
            <w:r>
              <w:rPr>
                <w:sz w:val="42"/>
              </w:rPr>
              <w:t>10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left="892"/>
              <w:jc w:val="left"/>
              <w:rPr>
                <w:sz w:val="42"/>
              </w:rPr>
            </w:pPr>
            <w:r>
              <w:rPr>
                <w:sz w:val="42"/>
              </w:rPr>
              <w:t>4、施工注意要点..........................................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sz w:val="42"/>
              </w:rPr>
              <w:t>13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3218" w:type="dxa"/>
          </w:tcPr>
          <w:p>
            <w:pPr>
              <w:pStyle w:val="TableParagraph"/>
              <w:spacing w:before="199"/>
              <w:ind w:left="50"/>
              <w:jc w:val="left"/>
              <w:rPr>
                <w:sz w:val="42"/>
              </w:rPr>
            </w:pPr>
            <w:r>
              <w:rPr>
                <w:sz w:val="42"/>
              </w:rPr>
              <w:t>七、雨季施工.................................................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/>
              <w:ind w:right="50"/>
              <w:jc w:val="right"/>
              <w:rPr>
                <w:sz w:val="42"/>
              </w:rPr>
            </w:pPr>
            <w:r>
              <w:rPr>
                <w:sz w:val="42"/>
              </w:rPr>
              <w:t>12</w:t>
            </w:r>
          </w:p>
        </w:tc>
      </w:tr>
      <w:tr>
        <w:tblPrEx>
          <w:tblW w:w="0" w:type="auto"/>
          <w:jc w:val="left"/>
          <w:tblInd w:w="4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3218" w:type="dxa"/>
          </w:tcPr>
          <w:p>
            <w:pPr>
              <w:pStyle w:val="TableParagraph"/>
              <w:spacing w:before="199" w:line="459" w:lineRule="exact"/>
              <w:ind w:left="50"/>
              <w:jc w:val="left"/>
              <w:rPr>
                <w:sz w:val="42"/>
              </w:rPr>
            </w:pPr>
            <w:r>
              <w:rPr>
                <w:sz w:val="42"/>
              </w:rPr>
              <w:t>八、质量保证体系及质量保证措施 ...............................</w:t>
            </w:r>
          </w:p>
        </w:tc>
        <w:tc>
          <w:tcPr>
            <w:tcW w:w="477" w:type="dxa"/>
          </w:tcPr>
          <w:p>
            <w:pPr>
              <w:pStyle w:val="TableParagraph"/>
              <w:spacing w:before="199" w:line="459" w:lineRule="exact"/>
              <w:ind w:right="50"/>
              <w:jc w:val="right"/>
              <w:rPr>
                <w:sz w:val="42"/>
              </w:rPr>
            </w:pPr>
            <w:r>
              <w:rPr>
                <w:sz w:val="42"/>
              </w:rPr>
              <w:t>14</w:t>
            </w:r>
          </w:p>
        </w:tc>
      </w:tr>
    </w:tbl>
    <w:p>
      <w:pPr>
        <w:spacing w:after="0" w:line="459" w:lineRule="exact"/>
        <w:jc w:val="right"/>
        <w:rPr>
          <w:sz w:val="42"/>
        </w:rPr>
        <w:sectPr>
          <w:pgSz w:w="17860" w:h="25260"/>
          <w:pgMar w:top="1740" w:right="1400" w:bottom="280" w:left="2160" w:header="708" w:footer="708"/>
          <w:pgNumType w:start="2"/>
          <w:cols w:space="708"/>
        </w:sectPr>
      </w:pPr>
    </w:p>
    <w:sdt>
      <w:sdtPr>
        <w:id w:val="1072010815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right" w:leader="dot" w:pos="14132"/>
            </w:tabs>
            <w:spacing w:before="20"/>
          </w:pPr>
          <w:r>
            <w:t>1、质量保证体系</w:t>
            <w:tab/>
            <w:t>14</w:t>
          </w:r>
        </w:p>
        <w:p>
          <w:pPr>
            <w:pStyle w:val="TOC2"/>
            <w:tabs>
              <w:tab w:val="right" w:leader="dot" w:pos="14132"/>
            </w:tabs>
          </w:pPr>
          <w:hyperlink w:anchor="_TOC_250002" w:history="1">
            <w:r>
              <w:t>2、质量保证措施</w:t>
              <w:tab/>
              <w:t>15</w:t>
            </w:r>
          </w:hyperlink>
        </w:p>
        <w:p>
          <w:pPr>
            <w:pStyle w:val="TOC2"/>
            <w:tabs>
              <w:tab w:val="right" w:leader="dot" w:pos="14132"/>
            </w:tabs>
          </w:pPr>
          <w:hyperlink w:anchor="_TOC_250001" w:history="1">
            <w:r>
              <w:t>3、自检质量控制</w:t>
              <w:tab/>
              <w:t>17</w:t>
            </w:r>
          </w:hyperlink>
        </w:p>
        <w:p>
          <w:pPr>
            <w:pStyle w:val="TOC1"/>
            <w:tabs>
              <w:tab w:val="right" w:leader="dot" w:pos="14132"/>
            </w:tabs>
          </w:pPr>
          <w:hyperlink w:anchor="_TOC_250000" w:history="1">
            <w:r>
              <w:t>九、安全、文明、环保措施</w:t>
              <w:tab/>
              <w:t>18</w:t>
            </w:r>
          </w:hyperlink>
        </w:p>
      </w:sdtContent>
    </w:sdt>
    <w:p>
      <w:pPr>
        <w:spacing w:after="0"/>
        <w:sectPr>
          <w:pgSz w:w="17860" w:h="25260"/>
          <w:pgMar w:top="1960" w:right="1400" w:bottom="280" w:left="2160" w:header="708" w:footer="708"/>
          <w:pgNumType w:start="3"/>
          <w:cols w:space="708"/>
        </w:sectPr>
      </w:pPr>
    </w:p>
    <w:p>
      <w:pPr>
        <w:pStyle w:val="Heading1"/>
        <w:spacing w:before="12"/>
        <w:ind w:left="2870" w:right="3657"/>
        <w:jc w:val="center"/>
      </w:pPr>
      <w:r>
        <w:t>路床处理专项施工方案</w:t>
      </w:r>
    </w:p>
    <w:p>
      <w:pPr>
        <w:pStyle w:val="BodyText"/>
        <w:spacing w:before="5"/>
        <w:rPr>
          <w:b/>
          <w:sz w:val="55"/>
        </w:rPr>
      </w:pPr>
    </w:p>
    <w:p>
      <w:pPr>
        <w:spacing w:before="0"/>
        <w:ind w:left="540" w:right="0" w:firstLine="0"/>
        <w:jc w:val="left"/>
        <w:rPr>
          <w:b/>
          <w:sz w:val="48"/>
        </w:rPr>
      </w:pPr>
      <w:r>
        <w:rPr>
          <w:b/>
          <w:sz w:val="48"/>
        </w:rPr>
        <w:t>一、工程概况</w:t>
      </w:r>
    </w:p>
    <w:p>
      <w:pPr>
        <w:pStyle w:val="BodyText"/>
        <w:spacing w:before="7"/>
        <w:rPr>
          <w:b/>
          <w:sz w:val="62"/>
        </w:rPr>
      </w:pPr>
    </w:p>
    <w:p>
      <w:pPr>
        <w:pStyle w:val="BodyText"/>
        <w:spacing w:line="417" w:lineRule="auto"/>
        <w:ind w:left="540" w:right="1260" w:firstLine="838"/>
        <w:jc w:val="both"/>
      </w:pPr>
      <w:r>
        <w:rPr>
          <w:spacing w:val="4"/>
        </w:rPr>
        <w:t>郑州至登封快速通道改建工程八标段起点桩号为</w:t>
      </w:r>
      <w:r>
        <w:t>K68+000</w:t>
      </w:r>
      <w:r>
        <w:rPr>
          <w:spacing w:val="-7"/>
        </w:rPr>
        <w:t>，终点</w:t>
      </w:r>
      <w:r>
        <w:rPr>
          <w:spacing w:val="34"/>
        </w:rPr>
        <w:t>桩号为</w:t>
      </w:r>
      <w:r>
        <w:t>K73+615.802</w:t>
      </w:r>
      <w:r>
        <w:rPr>
          <w:spacing w:val="-23"/>
        </w:rPr>
        <w:t xml:space="preserve">,全长 </w:t>
      </w:r>
      <w:r>
        <w:t>5.615km</w:t>
      </w:r>
      <w:r>
        <w:rPr>
          <w:spacing w:val="-14"/>
        </w:rPr>
        <w:t>。本合同段路基形式包括路堤、路</w:t>
      </w:r>
      <w:r>
        <w:rPr>
          <w:spacing w:val="-18"/>
        </w:rPr>
        <w:t xml:space="preserve">堑、半挖半填三种形式，主线路基长度 </w:t>
      </w:r>
      <w:r>
        <w:t>3.75km</w:t>
      </w:r>
      <w:r>
        <w:rPr>
          <w:spacing w:val="-11"/>
        </w:rPr>
        <w:t xml:space="preserve">，其中路堑 </w:t>
      </w:r>
      <w:r>
        <w:t xml:space="preserve">2.49km， </w:t>
      </w:r>
      <w:r>
        <w:rPr>
          <w:spacing w:val="-29"/>
        </w:rPr>
        <w:t xml:space="preserve">路堤 </w:t>
      </w:r>
      <w:r>
        <w:t>1.26km</w:t>
      </w:r>
      <w:r>
        <w:rPr>
          <w:spacing w:val="-12"/>
        </w:rPr>
        <w:t xml:space="preserve">。路基最大挖深 </w:t>
      </w:r>
      <w:r>
        <w:t>32m</w:t>
      </w:r>
      <w:r>
        <w:rPr>
          <w:spacing w:val="-15"/>
        </w:rPr>
        <w:t xml:space="preserve">，最大填高 </w:t>
      </w:r>
      <w:r>
        <w:t>23m</w:t>
      </w:r>
      <w:r>
        <w:rPr>
          <w:spacing w:val="-15"/>
        </w:rPr>
        <w:t xml:space="preserve">。路面宽度 </w:t>
      </w:r>
      <w:r>
        <w:t>26.0m。</w:t>
      </w:r>
      <w:r>
        <w:rPr>
          <w:spacing w:val="-14"/>
        </w:rPr>
        <w:t xml:space="preserve">总计路基填方约 </w:t>
      </w:r>
      <w:r>
        <w:t>66</w:t>
      </w:r>
      <w:r>
        <w:rPr>
          <w:spacing w:val="-33"/>
        </w:rPr>
        <w:t xml:space="preserve"> 万方，挖方 </w:t>
      </w:r>
      <w:r>
        <w:t>72</w:t>
      </w:r>
      <w:r>
        <w:rPr>
          <w:spacing w:val="-28"/>
        </w:rPr>
        <w:t xml:space="preserve"> 万方。</w:t>
      </w:r>
    </w:p>
    <w:p>
      <w:pPr>
        <w:pStyle w:val="BodyText"/>
        <w:spacing w:line="417" w:lineRule="auto"/>
        <w:ind w:left="540" w:right="1287" w:firstLine="838"/>
        <w:jc w:val="both"/>
      </w:pPr>
      <w:r>
        <w:rPr>
          <w:spacing w:val="-8"/>
        </w:rPr>
        <w:t>本标段路床处理分为挖方段及填方段两种处理方式，其中挖方段</w:t>
      </w:r>
      <w:r>
        <w:rPr>
          <w:spacing w:val="-21"/>
        </w:rPr>
        <w:t xml:space="preserve">路床处理方式为 </w:t>
      </w:r>
      <w:r>
        <w:t>40cm5%水泥土+40cm</w:t>
      </w:r>
      <w:r>
        <w:rPr>
          <w:spacing w:val="-37"/>
        </w:rPr>
        <w:t xml:space="preserve"> 碎石。填方段处理方式为 </w:t>
      </w:r>
      <w:r>
        <w:rPr>
          <w:spacing w:val="-3"/>
        </w:rPr>
        <w:t xml:space="preserve">40cm6% </w:t>
      </w:r>
      <w:r>
        <w:t>石灰土。</w:t>
      </w:r>
    </w:p>
    <w:p>
      <w:pPr>
        <w:pStyle w:val="Heading1"/>
        <w:spacing w:before="299"/>
      </w:pPr>
      <w:r>
        <w:t>二、编制依据</w:t>
      </w:r>
    </w:p>
    <w:p>
      <w:pPr>
        <w:pStyle w:val="BodyText"/>
        <w:spacing w:before="4"/>
        <w:rPr>
          <w:b/>
          <w:sz w:val="62"/>
        </w:rPr>
      </w:pPr>
    </w:p>
    <w:p>
      <w:pPr>
        <w:pStyle w:val="BodyText"/>
        <w:ind w:left="1170"/>
      </w:pPr>
      <w:r>
        <w:t>1</w:t>
      </w:r>
      <w:r>
        <w:rPr>
          <w:spacing w:val="-16"/>
        </w:rPr>
        <w:t>、《郑州至登封快速通道改建工程两阶段施工图设计</w:t>
      </w:r>
      <w:r>
        <w:rPr>
          <w:spacing w:val="-119"/>
        </w:rPr>
        <w:t>》；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72"/>
      </w:pPr>
      <w:r>
        <w:t>2、郑州至登封快速通道改建工程招标文件；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172"/>
      </w:pPr>
      <w:r>
        <w:t>3、《公路路基施工技术规范》（JTG/F10-2006)</w:t>
      </w:r>
    </w:p>
    <w:p>
      <w:pPr>
        <w:pStyle w:val="BodyText"/>
        <w:rPr>
          <w:sz w:val="31"/>
        </w:rPr>
      </w:pPr>
    </w:p>
    <w:p>
      <w:pPr>
        <w:pStyle w:val="BodyText"/>
        <w:ind w:left="1172"/>
      </w:pPr>
      <w:r>
        <w:t>4、《公路工程质量检验评定标准》（JTGF80/1-2004）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72"/>
      </w:pPr>
      <w:r>
        <w:t>5、实施性施工组织设计</w:t>
      </w:r>
    </w:p>
    <w:p>
      <w:pPr>
        <w:spacing w:after="0"/>
        <w:sectPr>
          <w:pgSz w:w="17860" w:h="25260"/>
          <w:pgMar w:top="1880" w:right="1400" w:bottom="280" w:left="2160" w:header="708" w:footer="708"/>
          <w:pgNumType w:start="4"/>
          <w:cols w:space="708"/>
        </w:sectPr>
      </w:pPr>
    </w:p>
    <w:p>
      <w:pPr>
        <w:pStyle w:val="Heading1"/>
        <w:spacing w:before="12" w:line="516" w:lineRule="auto"/>
        <w:ind w:right="8491"/>
        <w:rPr>
          <w:sz w:val="42"/>
        </w:rPr>
      </w:pPr>
      <w:r>
        <w:rPr>
          <w:spacing w:val="-2"/>
          <w:w w:val="95"/>
        </w:rPr>
        <w:t xml:space="preserve">三、人员及机械设备配备 </w:t>
      </w:r>
      <w:r>
        <w:t>1</w:t>
      </w:r>
      <w:r>
        <w:rPr>
          <w:spacing w:val="3"/>
        </w:rPr>
        <w:t>、主要人员进场情况</w:t>
      </w:r>
      <w:r>
        <w:rPr>
          <w:position w:val="-4"/>
          <w:sz w:val="42"/>
        </w:rPr>
        <w:t>：</w:t>
      </w:r>
    </w:p>
    <w:p>
      <w:pPr>
        <w:spacing w:before="64"/>
        <w:ind w:left="2870" w:right="3632" w:firstLine="0"/>
        <w:jc w:val="center"/>
        <w:rPr>
          <w:b/>
          <w:sz w:val="4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782828</wp:posOffset>
            </wp:positionV>
            <wp:extent cx="8437054" cy="72715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7054" cy="72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主要人员进场情况表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7"/>
        </w:rPr>
      </w:pPr>
    </w:p>
    <w:tbl>
      <w:tblPr>
        <w:tblStyle w:val="TableNormal1"/>
        <w:tblW w:w="0" w:type="auto"/>
        <w:jc w:val="left"/>
        <w:tblInd w:w="6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8"/>
        <w:gridCol w:w="1441"/>
        <w:gridCol w:w="1387"/>
        <w:gridCol w:w="2236"/>
        <w:gridCol w:w="2794"/>
        <w:gridCol w:w="2984"/>
      </w:tblGrid>
      <w:tr>
        <w:tblPrEx>
          <w:tblW w:w="0" w:type="auto"/>
          <w:jc w:val="left"/>
          <w:tblInd w:w="6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1638" w:type="dxa"/>
          </w:tcPr>
          <w:p>
            <w:pPr>
              <w:pStyle w:val="TableParagraph"/>
              <w:spacing w:line="480" w:lineRule="exact"/>
              <w:ind w:left="29" w:right="305"/>
              <w:rPr>
                <w:sz w:val="42"/>
              </w:rPr>
            </w:pPr>
            <w:r>
              <w:rPr>
                <w:sz w:val="42"/>
              </w:rPr>
              <w:t>姓名</w:t>
            </w:r>
          </w:p>
        </w:tc>
        <w:tc>
          <w:tcPr>
            <w:tcW w:w="1441" w:type="dxa"/>
          </w:tcPr>
          <w:p>
            <w:pPr>
              <w:pStyle w:val="TableParagraph"/>
              <w:spacing w:line="480" w:lineRule="exact"/>
              <w:ind w:left="304" w:right="256"/>
              <w:rPr>
                <w:sz w:val="42"/>
              </w:rPr>
            </w:pPr>
            <w:r>
              <w:rPr>
                <w:sz w:val="42"/>
              </w:rPr>
              <w:t>性别</w:t>
            </w:r>
          </w:p>
        </w:tc>
        <w:tc>
          <w:tcPr>
            <w:tcW w:w="1387" w:type="dxa"/>
          </w:tcPr>
          <w:p>
            <w:pPr>
              <w:pStyle w:val="TableParagraph"/>
              <w:spacing w:line="480" w:lineRule="exact"/>
              <w:ind w:left="254" w:right="253"/>
              <w:rPr>
                <w:sz w:val="42"/>
              </w:rPr>
            </w:pPr>
            <w:r>
              <w:rPr>
                <w:sz w:val="42"/>
              </w:rPr>
              <w:t>年龄</w:t>
            </w:r>
          </w:p>
        </w:tc>
        <w:tc>
          <w:tcPr>
            <w:tcW w:w="2236" w:type="dxa"/>
          </w:tcPr>
          <w:p>
            <w:pPr>
              <w:pStyle w:val="TableParagraph"/>
              <w:spacing w:line="480" w:lineRule="exact"/>
              <w:ind w:left="252" w:right="264"/>
              <w:rPr>
                <w:sz w:val="42"/>
              </w:rPr>
            </w:pPr>
            <w:r>
              <w:rPr>
                <w:sz w:val="42"/>
              </w:rPr>
              <w:t>文化程度</w:t>
            </w:r>
          </w:p>
        </w:tc>
        <w:tc>
          <w:tcPr>
            <w:tcW w:w="2794" w:type="dxa"/>
          </w:tcPr>
          <w:p>
            <w:pPr>
              <w:pStyle w:val="TableParagraph"/>
              <w:spacing w:line="480" w:lineRule="exact"/>
              <w:ind w:left="260" w:right="390"/>
              <w:rPr>
                <w:sz w:val="42"/>
              </w:rPr>
            </w:pPr>
            <w:r>
              <w:rPr>
                <w:sz w:val="42"/>
              </w:rPr>
              <w:t>职称</w:t>
            </w:r>
          </w:p>
        </w:tc>
        <w:tc>
          <w:tcPr>
            <w:tcW w:w="2984" w:type="dxa"/>
          </w:tcPr>
          <w:p>
            <w:pPr>
              <w:pStyle w:val="TableParagraph"/>
              <w:spacing w:line="480" w:lineRule="exact"/>
              <w:ind w:left="383" w:right="36"/>
              <w:rPr>
                <w:sz w:val="42"/>
              </w:rPr>
            </w:pPr>
            <w:r>
              <w:rPr>
                <w:sz w:val="42"/>
              </w:rPr>
              <w:t>职务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38" w:type="dxa"/>
          </w:tcPr>
          <w:p>
            <w:pPr>
              <w:pStyle w:val="TableParagraph"/>
              <w:spacing w:before="206"/>
              <w:ind w:left="29" w:right="305"/>
              <w:rPr>
                <w:sz w:val="42"/>
              </w:rPr>
            </w:pPr>
            <w:r>
              <w:rPr>
                <w:sz w:val="42"/>
              </w:rPr>
              <w:t>邹煜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/>
              <w:ind w:left="253" w:right="253"/>
              <w:rPr>
                <w:sz w:val="42"/>
              </w:rPr>
            </w:pPr>
            <w:r>
              <w:rPr>
                <w:sz w:val="42"/>
              </w:rPr>
              <w:t>32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/>
              <w:ind w:left="263" w:right="390"/>
              <w:rPr>
                <w:sz w:val="42"/>
              </w:rPr>
            </w:pPr>
            <w:r>
              <w:rPr>
                <w:sz w:val="42"/>
              </w:rPr>
              <w:t>高级工程师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/>
              <w:ind w:left="388" w:right="36"/>
              <w:rPr>
                <w:sz w:val="42"/>
              </w:rPr>
            </w:pPr>
            <w:r>
              <w:rPr>
                <w:sz w:val="42"/>
              </w:rPr>
              <w:t>作业组负责人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638" w:type="dxa"/>
          </w:tcPr>
          <w:p>
            <w:pPr>
              <w:pStyle w:val="TableParagraph"/>
              <w:spacing w:before="207"/>
              <w:ind w:left="29" w:right="305"/>
              <w:rPr>
                <w:sz w:val="42"/>
              </w:rPr>
            </w:pPr>
            <w:r>
              <w:rPr>
                <w:sz w:val="42"/>
              </w:rPr>
              <w:t>王河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7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7"/>
              <w:ind w:left="253" w:right="253"/>
              <w:rPr>
                <w:sz w:val="42"/>
              </w:rPr>
            </w:pPr>
            <w:r>
              <w:rPr>
                <w:sz w:val="42"/>
              </w:rPr>
              <w:t>30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7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7"/>
              <w:ind w:left="256" w:right="390"/>
              <w:rPr>
                <w:sz w:val="42"/>
              </w:rPr>
            </w:pPr>
            <w:r>
              <w:rPr>
                <w:sz w:val="42"/>
              </w:rPr>
              <w:t>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7"/>
              <w:ind w:left="385" w:right="36"/>
              <w:rPr>
                <w:sz w:val="42"/>
              </w:rPr>
            </w:pPr>
            <w:r>
              <w:rPr>
                <w:sz w:val="42"/>
              </w:rPr>
              <w:t>路基工程师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638" w:type="dxa"/>
          </w:tcPr>
          <w:p>
            <w:pPr>
              <w:pStyle w:val="TableParagraph"/>
              <w:spacing w:before="208"/>
              <w:ind w:left="29" w:right="305"/>
              <w:rPr>
                <w:sz w:val="42"/>
              </w:rPr>
            </w:pPr>
            <w:r>
              <w:rPr>
                <w:sz w:val="42"/>
              </w:rPr>
              <w:t>张震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8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8"/>
              <w:ind w:left="253" w:right="253"/>
              <w:rPr>
                <w:sz w:val="42"/>
              </w:rPr>
            </w:pPr>
            <w:r>
              <w:rPr>
                <w:sz w:val="42"/>
              </w:rPr>
              <w:t>30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8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8"/>
              <w:ind w:left="256" w:right="390"/>
              <w:rPr>
                <w:sz w:val="42"/>
              </w:rPr>
            </w:pPr>
            <w:r>
              <w:rPr>
                <w:sz w:val="42"/>
              </w:rPr>
              <w:t>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8"/>
              <w:ind w:left="385" w:right="36"/>
              <w:rPr>
                <w:sz w:val="42"/>
              </w:rPr>
            </w:pPr>
            <w:r>
              <w:rPr>
                <w:sz w:val="42"/>
              </w:rPr>
              <w:t>质检工程师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38" w:type="dxa"/>
          </w:tcPr>
          <w:p>
            <w:pPr>
              <w:pStyle w:val="TableParagraph"/>
              <w:spacing w:before="206"/>
              <w:ind w:left="33" w:right="305"/>
              <w:rPr>
                <w:sz w:val="42"/>
              </w:rPr>
            </w:pPr>
            <w:r>
              <w:rPr>
                <w:sz w:val="42"/>
              </w:rPr>
              <w:t>吕威威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/>
              <w:ind w:left="253" w:right="253"/>
              <w:rPr>
                <w:sz w:val="42"/>
              </w:rPr>
            </w:pPr>
            <w:r>
              <w:rPr>
                <w:sz w:val="42"/>
              </w:rPr>
              <w:t>31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/>
              <w:ind w:left="256" w:right="390"/>
              <w:rPr>
                <w:sz w:val="42"/>
              </w:rPr>
            </w:pPr>
            <w:r>
              <w:rPr>
                <w:sz w:val="42"/>
              </w:rPr>
              <w:t>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/>
              <w:ind w:left="385" w:right="36"/>
              <w:rPr>
                <w:sz w:val="42"/>
              </w:rPr>
            </w:pPr>
            <w:r>
              <w:rPr>
                <w:sz w:val="42"/>
              </w:rPr>
              <w:t>试验工程师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38" w:type="dxa"/>
          </w:tcPr>
          <w:p>
            <w:pPr>
              <w:pStyle w:val="TableParagraph"/>
              <w:spacing w:before="206"/>
              <w:ind w:left="33" w:right="305"/>
              <w:rPr>
                <w:sz w:val="42"/>
              </w:rPr>
            </w:pPr>
            <w:r>
              <w:rPr>
                <w:sz w:val="42"/>
              </w:rPr>
              <w:t>文亚洲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/>
              <w:ind w:left="253" w:right="253"/>
              <w:rPr>
                <w:sz w:val="42"/>
              </w:rPr>
            </w:pPr>
            <w:r>
              <w:rPr>
                <w:sz w:val="42"/>
              </w:rPr>
              <w:t>32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/>
              <w:ind w:left="256" w:right="390"/>
              <w:rPr>
                <w:sz w:val="42"/>
              </w:rPr>
            </w:pPr>
            <w:r>
              <w:rPr>
                <w:sz w:val="42"/>
              </w:rPr>
              <w:t>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/>
              <w:ind w:left="385" w:right="36"/>
              <w:rPr>
                <w:sz w:val="42"/>
              </w:rPr>
            </w:pPr>
            <w:r>
              <w:rPr>
                <w:sz w:val="42"/>
              </w:rPr>
              <w:t>测量工程师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38" w:type="dxa"/>
          </w:tcPr>
          <w:p>
            <w:pPr>
              <w:pStyle w:val="TableParagraph"/>
              <w:spacing w:before="206"/>
              <w:ind w:left="33" w:right="305"/>
              <w:rPr>
                <w:sz w:val="42"/>
              </w:rPr>
            </w:pPr>
            <w:r>
              <w:rPr>
                <w:sz w:val="42"/>
              </w:rPr>
              <w:t>秦保江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/>
              <w:ind w:left="253" w:right="253"/>
              <w:rPr>
                <w:sz w:val="42"/>
              </w:rPr>
            </w:pPr>
            <w:r>
              <w:rPr>
                <w:sz w:val="42"/>
              </w:rPr>
              <w:t>42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/>
              <w:ind w:left="256" w:right="390"/>
              <w:rPr>
                <w:sz w:val="42"/>
              </w:rPr>
            </w:pPr>
            <w:r>
              <w:rPr>
                <w:sz w:val="42"/>
              </w:rPr>
              <w:t>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/>
              <w:ind w:left="385" w:right="36"/>
              <w:rPr>
                <w:sz w:val="42"/>
              </w:rPr>
            </w:pPr>
            <w:r>
              <w:rPr>
                <w:sz w:val="42"/>
              </w:rPr>
              <w:t>机械工程师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38" w:type="dxa"/>
          </w:tcPr>
          <w:p>
            <w:pPr>
              <w:pStyle w:val="TableParagraph"/>
              <w:spacing w:before="207"/>
              <w:ind w:left="33" w:right="305"/>
              <w:rPr>
                <w:sz w:val="42"/>
              </w:rPr>
            </w:pPr>
            <w:r>
              <w:rPr>
                <w:sz w:val="42"/>
              </w:rPr>
              <w:t>王西超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7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7"/>
              <w:ind w:left="253" w:right="253"/>
              <w:rPr>
                <w:sz w:val="42"/>
              </w:rPr>
            </w:pPr>
            <w:r>
              <w:rPr>
                <w:sz w:val="42"/>
              </w:rPr>
              <w:t>27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7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7"/>
              <w:ind w:left="263" w:right="390"/>
              <w:rPr>
                <w:sz w:val="42"/>
              </w:rPr>
            </w:pPr>
            <w:r>
              <w:rPr>
                <w:sz w:val="42"/>
              </w:rPr>
              <w:t>助理工程师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7"/>
              <w:ind w:left="387" w:right="36"/>
              <w:rPr>
                <w:sz w:val="42"/>
              </w:rPr>
            </w:pPr>
            <w:r>
              <w:rPr>
                <w:sz w:val="42"/>
              </w:rPr>
              <w:t>质检员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638" w:type="dxa"/>
          </w:tcPr>
          <w:p>
            <w:pPr>
              <w:pStyle w:val="TableParagraph"/>
              <w:spacing w:before="206"/>
              <w:ind w:left="33" w:right="305"/>
              <w:rPr>
                <w:sz w:val="42"/>
              </w:rPr>
            </w:pPr>
            <w:r>
              <w:rPr>
                <w:sz w:val="42"/>
              </w:rPr>
              <w:t>秦子安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/>
              <w:ind w:left="253" w:right="253"/>
              <w:rPr>
                <w:sz w:val="42"/>
              </w:rPr>
            </w:pPr>
            <w:r>
              <w:rPr>
                <w:sz w:val="42"/>
              </w:rPr>
              <w:t>28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/>
              <w:ind w:left="263" w:right="390"/>
              <w:rPr>
                <w:sz w:val="42"/>
              </w:rPr>
            </w:pPr>
            <w:r>
              <w:rPr>
                <w:sz w:val="42"/>
              </w:rPr>
              <w:t>助理工程师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/>
              <w:ind w:left="387" w:right="36"/>
              <w:rPr>
                <w:sz w:val="42"/>
              </w:rPr>
            </w:pPr>
            <w:r>
              <w:rPr>
                <w:sz w:val="42"/>
              </w:rPr>
              <w:t>质检员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638" w:type="dxa"/>
          </w:tcPr>
          <w:p>
            <w:pPr>
              <w:pStyle w:val="TableParagraph"/>
              <w:spacing w:before="208"/>
              <w:ind w:left="33" w:right="305"/>
              <w:rPr>
                <w:sz w:val="42"/>
              </w:rPr>
            </w:pPr>
            <w:r>
              <w:rPr>
                <w:sz w:val="42"/>
              </w:rPr>
              <w:t>孙殿桂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8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8"/>
              <w:ind w:left="253" w:right="253"/>
              <w:rPr>
                <w:sz w:val="42"/>
              </w:rPr>
            </w:pPr>
            <w:r>
              <w:rPr>
                <w:sz w:val="42"/>
              </w:rPr>
              <w:t>26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8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8"/>
              <w:ind w:left="263" w:right="390"/>
              <w:rPr>
                <w:sz w:val="42"/>
              </w:rPr>
            </w:pPr>
            <w:r>
              <w:rPr>
                <w:sz w:val="42"/>
              </w:rPr>
              <w:t>助理工程师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8"/>
              <w:ind w:left="387" w:right="36"/>
              <w:rPr>
                <w:sz w:val="42"/>
              </w:rPr>
            </w:pPr>
            <w:r>
              <w:rPr>
                <w:sz w:val="42"/>
              </w:rPr>
              <w:t>测量员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38" w:type="dxa"/>
          </w:tcPr>
          <w:p>
            <w:pPr>
              <w:pStyle w:val="TableParagraph"/>
              <w:spacing w:before="206"/>
              <w:ind w:left="29" w:right="305"/>
              <w:rPr>
                <w:sz w:val="42"/>
              </w:rPr>
            </w:pPr>
            <w:r>
              <w:rPr>
                <w:sz w:val="42"/>
              </w:rPr>
              <w:t>许涛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/>
              <w:ind w:left="253" w:right="253"/>
              <w:rPr>
                <w:sz w:val="42"/>
              </w:rPr>
            </w:pPr>
            <w:r>
              <w:rPr>
                <w:sz w:val="42"/>
              </w:rPr>
              <w:t>25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/>
              <w:ind w:left="263" w:right="390"/>
              <w:rPr>
                <w:sz w:val="42"/>
              </w:rPr>
            </w:pPr>
            <w:r>
              <w:rPr>
                <w:sz w:val="42"/>
              </w:rPr>
              <w:t>助理工程师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/>
              <w:ind w:left="387" w:right="36"/>
              <w:rPr>
                <w:sz w:val="42"/>
              </w:rPr>
            </w:pPr>
            <w:r>
              <w:rPr>
                <w:sz w:val="42"/>
              </w:rPr>
              <w:t>测量员</w:t>
            </w:r>
          </w:p>
        </w:tc>
      </w:tr>
      <w:tr>
        <w:tblPrEx>
          <w:tblW w:w="0" w:type="auto"/>
          <w:jc w:val="left"/>
          <w:tblInd w:w="6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1638" w:type="dxa"/>
          </w:tcPr>
          <w:p>
            <w:pPr>
              <w:pStyle w:val="TableParagraph"/>
              <w:spacing w:before="206" w:line="459" w:lineRule="exact"/>
              <w:ind w:left="33" w:right="305"/>
              <w:rPr>
                <w:sz w:val="42"/>
              </w:rPr>
            </w:pPr>
            <w:r>
              <w:rPr>
                <w:sz w:val="42"/>
              </w:rPr>
              <w:t>陈东攀</w:t>
            </w:r>
          </w:p>
        </w:tc>
        <w:tc>
          <w:tcPr>
            <w:tcW w:w="1441" w:type="dxa"/>
          </w:tcPr>
          <w:p>
            <w:pPr>
              <w:pStyle w:val="TableParagraph"/>
              <w:spacing w:before="206" w:line="459" w:lineRule="exact"/>
              <w:ind w:left="44"/>
              <w:rPr>
                <w:sz w:val="42"/>
              </w:rPr>
            </w:pPr>
            <w:r>
              <w:rPr>
                <w:w w:val="100"/>
                <w:sz w:val="42"/>
              </w:rPr>
              <w:t>男</w:t>
            </w:r>
          </w:p>
        </w:tc>
        <w:tc>
          <w:tcPr>
            <w:tcW w:w="1387" w:type="dxa"/>
          </w:tcPr>
          <w:p>
            <w:pPr>
              <w:pStyle w:val="TableParagraph"/>
              <w:spacing w:before="206" w:line="459" w:lineRule="exact"/>
              <w:ind w:left="253" w:right="253"/>
              <w:rPr>
                <w:sz w:val="42"/>
              </w:rPr>
            </w:pPr>
            <w:r>
              <w:rPr>
                <w:sz w:val="42"/>
              </w:rPr>
              <w:t>26</w:t>
            </w:r>
          </w:p>
        </w:tc>
        <w:tc>
          <w:tcPr>
            <w:tcW w:w="2236" w:type="dxa"/>
          </w:tcPr>
          <w:p>
            <w:pPr>
              <w:pStyle w:val="TableParagraph"/>
              <w:spacing w:before="206" w:line="459" w:lineRule="exact"/>
              <w:ind w:left="252" w:right="264"/>
              <w:rPr>
                <w:sz w:val="42"/>
              </w:rPr>
            </w:pPr>
            <w:r>
              <w:rPr>
                <w:sz w:val="42"/>
              </w:rPr>
              <w:t>本科</w:t>
            </w:r>
          </w:p>
        </w:tc>
        <w:tc>
          <w:tcPr>
            <w:tcW w:w="2794" w:type="dxa"/>
          </w:tcPr>
          <w:p>
            <w:pPr>
              <w:pStyle w:val="TableParagraph"/>
              <w:spacing w:before="206" w:line="459" w:lineRule="exact"/>
              <w:ind w:left="263" w:right="390"/>
              <w:rPr>
                <w:sz w:val="42"/>
              </w:rPr>
            </w:pPr>
            <w:r>
              <w:rPr>
                <w:sz w:val="42"/>
              </w:rPr>
              <w:t>助理工程师</w:t>
            </w:r>
          </w:p>
        </w:tc>
        <w:tc>
          <w:tcPr>
            <w:tcW w:w="2984" w:type="dxa"/>
          </w:tcPr>
          <w:p>
            <w:pPr>
              <w:pStyle w:val="TableParagraph"/>
              <w:spacing w:before="206" w:line="459" w:lineRule="exact"/>
              <w:ind w:left="387" w:right="36"/>
              <w:rPr>
                <w:sz w:val="42"/>
              </w:rPr>
            </w:pPr>
            <w:r>
              <w:rPr>
                <w:sz w:val="42"/>
              </w:rPr>
              <w:t>试验员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171"/>
      </w:pPr>
      <w:r>
        <w:rPr>
          <w:position w:val="-4"/>
          <w:sz w:val="42"/>
        </w:rPr>
        <w:t>2、</w:t>
      </w:r>
      <w:r>
        <w:t>主要机械配置情况</w:t>
      </w:r>
    </w:p>
    <w:p>
      <w:pPr>
        <w:pStyle w:val="BodyText"/>
        <w:spacing w:before="12"/>
        <w:rPr>
          <w:b/>
          <w:sz w:val="59"/>
        </w:rPr>
      </w:pPr>
    </w:p>
    <w:p>
      <w:pPr>
        <w:spacing w:before="1"/>
        <w:ind w:left="2870" w:right="3632" w:firstLine="0"/>
        <w:jc w:val="center"/>
        <w:rPr>
          <w:b/>
          <w:sz w:val="42"/>
        </w:rPr>
      </w:pPr>
      <w:r>
        <w:rPr>
          <w:b/>
          <w:sz w:val="42"/>
        </w:rPr>
        <w:t>路床处理施工机械配置表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7"/>
        </w:rPr>
      </w:pPr>
      <w:r>
        <w:pict>
          <v:group id="_x0000_s1025" style="width:667pt;height:77pt;margin-top:19.37pt;margin-left:113pt;mso-position-horizontal-relative:page;mso-wrap-distance-left:0;mso-wrap-distance-right:0;position:absolute;z-index:-251656192" coordorigin="2260,387" coordsize="13340,15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340;height:1540;left:2260;position:absolute;top:387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863;height:422;left:2463;position:absolute;top:8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序号</w:t>
                    </w:r>
                  </w:p>
                </w:txbxContent>
              </v:textbox>
            </v:shape>
            <v:shape id="_x0000_s1028" type="#_x0000_t202" style="width:1705;height:422;left:4176;position:absolute;top:8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设备名称</w:t>
                    </w:r>
                  </w:p>
                </w:txbxContent>
              </v:textbox>
            </v:shape>
            <v:shape id="_x0000_s1029" type="#_x0000_t202" style="width:1705;height:422;left:8889;position:absolute;top:8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规格型号</w:t>
                    </w:r>
                  </w:p>
                </w:txbxContent>
              </v:textbox>
            </v:shape>
            <v:shape id="_x0000_s1030" type="#_x0000_t202" style="width:863;height:422;left:11298;position:absolute;top:8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数量</w:t>
                    </w:r>
                  </w:p>
                </w:txbxContent>
              </v:textbox>
            </v:shape>
            <v:shape id="_x0000_s1031" type="#_x0000_t202" style="width:1705;height:422;left:12918;position:absolute;top:8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技术状况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7"/>
        </w:rPr>
        <w:sectPr>
          <w:pgSz w:w="17860" w:h="25260"/>
          <w:pgMar w:top="1880" w:right="1400" w:bottom="280" w:left="2160" w:header="708" w:footer="708"/>
          <w:pgNumType w:start="5"/>
          <w:cols w:space="708"/>
        </w:sectPr>
      </w:pPr>
    </w:p>
    <w:p>
      <w:pPr>
        <w:pStyle w:val="BodyText"/>
        <w:spacing w:before="9"/>
        <w:rPr>
          <w:b/>
          <w:sz w:val="18"/>
        </w:rPr>
      </w:pPr>
    </w:p>
    <w:tbl>
      <w:tblPr>
        <w:tblStyle w:val="TableNormal2"/>
        <w:tblW w:w="0" w:type="auto"/>
        <w:jc w:val="left"/>
        <w:tblInd w:w="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"/>
        <w:gridCol w:w="4266"/>
        <w:gridCol w:w="3034"/>
        <w:gridCol w:w="1382"/>
        <w:gridCol w:w="1596"/>
      </w:tblGrid>
      <w:tr>
        <w:tblPrEx>
          <w:tblW w:w="0" w:type="auto"/>
          <w:jc w:val="left"/>
          <w:tblInd w:w="2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9"/>
          <w:jc w:val="left"/>
        </w:trPr>
        <w:tc>
          <w:tcPr>
            <w:tcW w:w="1117" w:type="dxa"/>
          </w:tcPr>
          <w:p>
            <w:pPr>
              <w:pStyle w:val="TableParagraph"/>
              <w:spacing w:line="480" w:lineRule="exact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1</w:t>
            </w:r>
          </w:p>
        </w:tc>
        <w:tc>
          <w:tcPr>
            <w:tcW w:w="4266" w:type="dxa"/>
          </w:tcPr>
          <w:p>
            <w:pPr>
              <w:pStyle w:val="TableParagraph"/>
              <w:spacing w:line="480" w:lineRule="exact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装载机</w:t>
            </w:r>
          </w:p>
        </w:tc>
        <w:tc>
          <w:tcPr>
            <w:tcW w:w="3034" w:type="dxa"/>
          </w:tcPr>
          <w:p>
            <w:pPr>
              <w:pStyle w:val="TableParagraph"/>
              <w:spacing w:line="480" w:lineRule="exact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ZL50F</w:t>
            </w:r>
          </w:p>
        </w:tc>
        <w:tc>
          <w:tcPr>
            <w:tcW w:w="1382" w:type="dxa"/>
          </w:tcPr>
          <w:p>
            <w:pPr>
              <w:pStyle w:val="TableParagraph"/>
              <w:spacing w:line="480" w:lineRule="exact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1</w:t>
            </w:r>
          </w:p>
        </w:tc>
        <w:tc>
          <w:tcPr>
            <w:tcW w:w="1596" w:type="dxa"/>
          </w:tcPr>
          <w:p>
            <w:pPr>
              <w:pStyle w:val="TableParagraph"/>
              <w:spacing w:line="480" w:lineRule="exact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1117" w:type="dxa"/>
          </w:tcPr>
          <w:p>
            <w:pPr>
              <w:pStyle w:val="TableParagraph"/>
              <w:spacing w:before="210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2</w:t>
            </w:r>
          </w:p>
        </w:tc>
        <w:tc>
          <w:tcPr>
            <w:tcW w:w="4266" w:type="dxa"/>
          </w:tcPr>
          <w:p>
            <w:pPr>
              <w:pStyle w:val="TableParagraph"/>
              <w:spacing w:before="210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挖掘机</w:t>
            </w:r>
          </w:p>
        </w:tc>
        <w:tc>
          <w:tcPr>
            <w:tcW w:w="3034" w:type="dxa"/>
          </w:tcPr>
          <w:p>
            <w:pPr>
              <w:pStyle w:val="TableParagraph"/>
              <w:spacing w:before="210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PC-220</w:t>
            </w:r>
          </w:p>
        </w:tc>
        <w:tc>
          <w:tcPr>
            <w:tcW w:w="1382" w:type="dxa"/>
          </w:tcPr>
          <w:p>
            <w:pPr>
              <w:pStyle w:val="TableParagraph"/>
              <w:spacing w:before="210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1</w:t>
            </w:r>
          </w:p>
        </w:tc>
        <w:tc>
          <w:tcPr>
            <w:tcW w:w="1596" w:type="dxa"/>
          </w:tcPr>
          <w:p>
            <w:pPr>
              <w:pStyle w:val="TableParagraph"/>
              <w:spacing w:before="210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1117" w:type="dxa"/>
          </w:tcPr>
          <w:p>
            <w:pPr>
              <w:pStyle w:val="TableParagraph"/>
              <w:spacing w:before="212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4</w:t>
            </w:r>
          </w:p>
        </w:tc>
        <w:tc>
          <w:tcPr>
            <w:tcW w:w="4266" w:type="dxa"/>
          </w:tcPr>
          <w:p>
            <w:pPr>
              <w:pStyle w:val="TableParagraph"/>
              <w:spacing w:before="212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推土机</w:t>
            </w:r>
          </w:p>
        </w:tc>
        <w:tc>
          <w:tcPr>
            <w:tcW w:w="3034" w:type="dxa"/>
          </w:tcPr>
          <w:p>
            <w:pPr>
              <w:pStyle w:val="TableParagraph"/>
              <w:spacing w:before="212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TY220</w:t>
            </w:r>
          </w:p>
        </w:tc>
        <w:tc>
          <w:tcPr>
            <w:tcW w:w="1382" w:type="dxa"/>
          </w:tcPr>
          <w:p>
            <w:pPr>
              <w:pStyle w:val="TableParagraph"/>
              <w:spacing w:before="212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1</w:t>
            </w:r>
          </w:p>
        </w:tc>
        <w:tc>
          <w:tcPr>
            <w:tcW w:w="1596" w:type="dxa"/>
          </w:tcPr>
          <w:p>
            <w:pPr>
              <w:pStyle w:val="TableParagraph"/>
              <w:spacing w:before="212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3"/>
          <w:jc w:val="left"/>
        </w:trPr>
        <w:tc>
          <w:tcPr>
            <w:tcW w:w="1117" w:type="dxa"/>
          </w:tcPr>
          <w:p>
            <w:pPr>
              <w:pStyle w:val="TableParagraph"/>
              <w:spacing w:before="210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5</w:t>
            </w:r>
          </w:p>
        </w:tc>
        <w:tc>
          <w:tcPr>
            <w:tcW w:w="4266" w:type="dxa"/>
          </w:tcPr>
          <w:p>
            <w:pPr>
              <w:pStyle w:val="TableParagraph"/>
              <w:spacing w:before="210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震动压路机</w:t>
            </w:r>
          </w:p>
        </w:tc>
        <w:tc>
          <w:tcPr>
            <w:tcW w:w="3034" w:type="dxa"/>
          </w:tcPr>
          <w:p>
            <w:pPr>
              <w:pStyle w:val="TableParagraph"/>
              <w:spacing w:before="210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SD175</w:t>
            </w:r>
          </w:p>
        </w:tc>
        <w:tc>
          <w:tcPr>
            <w:tcW w:w="1382" w:type="dxa"/>
          </w:tcPr>
          <w:p>
            <w:pPr>
              <w:pStyle w:val="TableParagraph"/>
              <w:spacing w:before="210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2</w:t>
            </w:r>
          </w:p>
        </w:tc>
        <w:tc>
          <w:tcPr>
            <w:tcW w:w="1596" w:type="dxa"/>
          </w:tcPr>
          <w:p>
            <w:pPr>
              <w:pStyle w:val="TableParagraph"/>
              <w:spacing w:before="210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117" w:type="dxa"/>
          </w:tcPr>
          <w:p>
            <w:pPr>
              <w:pStyle w:val="TableParagraph"/>
              <w:spacing w:before="215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6</w:t>
            </w:r>
          </w:p>
        </w:tc>
        <w:tc>
          <w:tcPr>
            <w:tcW w:w="4266" w:type="dxa"/>
          </w:tcPr>
          <w:p>
            <w:pPr>
              <w:pStyle w:val="TableParagraph"/>
              <w:spacing w:before="215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后八轮自卸车</w:t>
            </w:r>
          </w:p>
        </w:tc>
        <w:tc>
          <w:tcPr>
            <w:tcW w:w="3034" w:type="dxa"/>
          </w:tcPr>
          <w:p>
            <w:pPr>
              <w:pStyle w:val="TableParagraph"/>
              <w:spacing w:before="215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DF</w:t>
            </w:r>
          </w:p>
        </w:tc>
        <w:tc>
          <w:tcPr>
            <w:tcW w:w="1382" w:type="dxa"/>
          </w:tcPr>
          <w:p>
            <w:pPr>
              <w:pStyle w:val="TableParagraph"/>
              <w:spacing w:before="215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  <w:tc>
          <w:tcPr>
            <w:tcW w:w="1596" w:type="dxa"/>
          </w:tcPr>
          <w:p>
            <w:pPr>
              <w:pStyle w:val="TableParagraph"/>
              <w:spacing w:before="215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75"/>
          <w:jc w:val="left"/>
        </w:trPr>
        <w:tc>
          <w:tcPr>
            <w:tcW w:w="1117" w:type="dxa"/>
          </w:tcPr>
          <w:p>
            <w:pPr>
              <w:pStyle w:val="TableParagraph"/>
              <w:spacing w:before="222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7</w:t>
            </w:r>
          </w:p>
        </w:tc>
        <w:tc>
          <w:tcPr>
            <w:tcW w:w="4266" w:type="dxa"/>
          </w:tcPr>
          <w:p>
            <w:pPr>
              <w:pStyle w:val="TableParagraph"/>
              <w:spacing w:before="222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小型冲击夯</w:t>
            </w:r>
          </w:p>
        </w:tc>
        <w:tc>
          <w:tcPr>
            <w:tcW w:w="3034" w:type="dxa"/>
          </w:tcPr>
          <w:p>
            <w:pPr>
              <w:pStyle w:val="TableParagraph"/>
              <w:spacing w:before="222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HCR-90N</w:t>
            </w:r>
          </w:p>
        </w:tc>
        <w:tc>
          <w:tcPr>
            <w:tcW w:w="1382" w:type="dxa"/>
          </w:tcPr>
          <w:p>
            <w:pPr>
              <w:pStyle w:val="TableParagraph"/>
              <w:spacing w:before="222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2</w:t>
            </w:r>
          </w:p>
        </w:tc>
        <w:tc>
          <w:tcPr>
            <w:tcW w:w="1596" w:type="dxa"/>
          </w:tcPr>
          <w:p>
            <w:pPr>
              <w:pStyle w:val="TableParagraph"/>
              <w:spacing w:before="222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6"/>
          <w:jc w:val="left"/>
        </w:trPr>
        <w:tc>
          <w:tcPr>
            <w:tcW w:w="1117" w:type="dxa"/>
          </w:tcPr>
          <w:p>
            <w:pPr>
              <w:pStyle w:val="TableParagraph"/>
              <w:spacing w:before="4"/>
              <w:jc w:val="left"/>
              <w:rPr>
                <w:b/>
                <w:sz w:val="53"/>
              </w:rPr>
            </w:pPr>
          </w:p>
          <w:p>
            <w:pPr>
              <w:pStyle w:val="TableParagraph"/>
              <w:spacing w:before="1" w:line="483" w:lineRule="exact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8</w:t>
            </w:r>
          </w:p>
        </w:tc>
        <w:tc>
          <w:tcPr>
            <w:tcW w:w="4266" w:type="dxa"/>
          </w:tcPr>
          <w:p>
            <w:pPr>
              <w:pStyle w:val="TableParagraph"/>
              <w:spacing w:before="4"/>
              <w:jc w:val="left"/>
              <w:rPr>
                <w:b/>
                <w:sz w:val="53"/>
              </w:rPr>
            </w:pPr>
          </w:p>
          <w:p>
            <w:pPr>
              <w:pStyle w:val="TableParagraph"/>
              <w:spacing w:before="1" w:line="483" w:lineRule="exact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路拌机</w:t>
            </w:r>
          </w:p>
        </w:tc>
        <w:tc>
          <w:tcPr>
            <w:tcW w:w="3034" w:type="dxa"/>
          </w:tcPr>
          <w:p>
            <w:pPr>
              <w:pStyle w:val="TableParagraph"/>
              <w:spacing w:before="216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WBL22</w:t>
            </w:r>
          </w:p>
        </w:tc>
        <w:tc>
          <w:tcPr>
            <w:tcW w:w="1382" w:type="dxa"/>
          </w:tcPr>
          <w:p>
            <w:pPr>
              <w:pStyle w:val="TableParagraph"/>
              <w:spacing w:before="4"/>
              <w:jc w:val="left"/>
              <w:rPr>
                <w:b/>
                <w:sz w:val="53"/>
              </w:rPr>
            </w:pPr>
          </w:p>
          <w:p>
            <w:pPr>
              <w:pStyle w:val="TableParagraph"/>
              <w:spacing w:before="1" w:line="483" w:lineRule="exact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2</w:t>
            </w:r>
          </w:p>
        </w:tc>
        <w:tc>
          <w:tcPr>
            <w:tcW w:w="1596" w:type="dxa"/>
          </w:tcPr>
          <w:p>
            <w:pPr>
              <w:pStyle w:val="TableParagraph"/>
              <w:spacing w:before="4"/>
              <w:jc w:val="left"/>
              <w:rPr>
                <w:b/>
                <w:sz w:val="53"/>
              </w:rPr>
            </w:pPr>
          </w:p>
          <w:p>
            <w:pPr>
              <w:pStyle w:val="TableParagraph"/>
              <w:spacing w:before="1" w:line="483" w:lineRule="exact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0"/>
          <w:jc w:val="left"/>
        </w:trPr>
        <w:tc>
          <w:tcPr>
            <w:tcW w:w="1117" w:type="dxa"/>
          </w:tcPr>
          <w:p>
            <w:pPr>
              <w:pStyle w:val="TableParagraph"/>
              <w:jc w:val="left"/>
              <w:rPr>
                <w:rFonts w:ascii="Times New Roman"/>
                <w:sz w:val="42"/>
              </w:rPr>
            </w:pPr>
          </w:p>
        </w:tc>
        <w:tc>
          <w:tcPr>
            <w:tcW w:w="4266" w:type="dxa"/>
          </w:tcPr>
          <w:p>
            <w:pPr>
              <w:pStyle w:val="TableParagraph"/>
              <w:jc w:val="left"/>
              <w:rPr>
                <w:rFonts w:ascii="Times New Roman"/>
                <w:sz w:val="42"/>
              </w:rPr>
            </w:pPr>
          </w:p>
        </w:tc>
        <w:tc>
          <w:tcPr>
            <w:tcW w:w="3034" w:type="dxa"/>
          </w:tcPr>
          <w:p>
            <w:pPr>
              <w:pStyle w:val="TableParagraph"/>
              <w:spacing w:line="503" w:lineRule="exact"/>
              <w:ind w:left="1093"/>
              <w:jc w:val="left"/>
              <w:rPr>
                <w:sz w:val="42"/>
              </w:rPr>
            </w:pPr>
            <w:r>
              <w:rPr>
                <w:sz w:val="42"/>
              </w:rPr>
              <w:t>WB210K</w:t>
            </w:r>
          </w:p>
        </w:tc>
        <w:tc>
          <w:tcPr>
            <w:tcW w:w="1382" w:type="dxa"/>
          </w:tcPr>
          <w:p>
            <w:pPr>
              <w:pStyle w:val="TableParagraph"/>
              <w:jc w:val="left"/>
              <w:rPr>
                <w:rFonts w:ascii="Times New Roman"/>
                <w:sz w:val="42"/>
              </w:rPr>
            </w:pPr>
          </w:p>
        </w:tc>
        <w:tc>
          <w:tcPr>
            <w:tcW w:w="1596" w:type="dxa"/>
          </w:tcPr>
          <w:p>
            <w:pPr>
              <w:pStyle w:val="TableParagraph"/>
              <w:jc w:val="left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93"/>
          <w:jc w:val="left"/>
        </w:trPr>
        <w:tc>
          <w:tcPr>
            <w:tcW w:w="1117" w:type="dxa"/>
          </w:tcPr>
          <w:p>
            <w:pPr>
              <w:pStyle w:val="TableParagraph"/>
              <w:spacing w:before="217"/>
              <w:ind w:left="50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9</w:t>
            </w:r>
          </w:p>
        </w:tc>
        <w:tc>
          <w:tcPr>
            <w:tcW w:w="4266" w:type="dxa"/>
          </w:tcPr>
          <w:p>
            <w:pPr>
              <w:pStyle w:val="TableParagraph"/>
              <w:spacing w:before="217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平地机</w:t>
            </w:r>
          </w:p>
        </w:tc>
        <w:tc>
          <w:tcPr>
            <w:tcW w:w="3034" w:type="dxa"/>
          </w:tcPr>
          <w:p>
            <w:pPr>
              <w:pStyle w:val="TableParagraph"/>
              <w:spacing w:before="332"/>
              <w:ind w:left="1093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PY180</w:t>
            </w:r>
          </w:p>
        </w:tc>
        <w:tc>
          <w:tcPr>
            <w:tcW w:w="1382" w:type="dxa"/>
          </w:tcPr>
          <w:p>
            <w:pPr>
              <w:pStyle w:val="TableParagraph"/>
              <w:spacing w:before="217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1</w:t>
            </w:r>
          </w:p>
        </w:tc>
        <w:tc>
          <w:tcPr>
            <w:tcW w:w="1596" w:type="dxa"/>
          </w:tcPr>
          <w:p>
            <w:pPr>
              <w:pStyle w:val="TableParagraph"/>
              <w:spacing w:before="217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  <w:tr>
        <w:tblPrEx>
          <w:tblW w:w="0" w:type="auto"/>
          <w:jc w:val="left"/>
          <w:tblInd w:w="26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1117" w:type="dxa"/>
          </w:tcPr>
          <w:p>
            <w:pPr>
              <w:pStyle w:val="TableParagraph"/>
              <w:spacing w:before="203" w:line="495" w:lineRule="exact"/>
              <w:ind w:left="50"/>
              <w:jc w:val="left"/>
              <w:rPr>
                <w:sz w:val="42"/>
              </w:rPr>
            </w:pPr>
            <w:r>
              <w:rPr>
                <w:sz w:val="42"/>
              </w:rPr>
              <w:t>10</w:t>
            </w:r>
          </w:p>
        </w:tc>
        <w:tc>
          <w:tcPr>
            <w:tcW w:w="4266" w:type="dxa"/>
          </w:tcPr>
          <w:p>
            <w:pPr>
              <w:pStyle w:val="TableParagraph"/>
              <w:spacing w:before="203" w:line="495" w:lineRule="exact"/>
              <w:ind w:left="646"/>
              <w:jc w:val="left"/>
              <w:rPr>
                <w:sz w:val="42"/>
              </w:rPr>
            </w:pPr>
            <w:r>
              <w:rPr>
                <w:sz w:val="42"/>
              </w:rPr>
              <w:t>洒水车</w:t>
            </w:r>
          </w:p>
        </w:tc>
        <w:tc>
          <w:tcPr>
            <w:tcW w:w="3034" w:type="dxa"/>
          </w:tcPr>
          <w:p>
            <w:pPr>
              <w:pStyle w:val="TableParagraph"/>
              <w:spacing w:before="318" w:line="380" w:lineRule="exact"/>
              <w:ind w:left="1093"/>
              <w:jc w:val="left"/>
              <w:rPr>
                <w:rFonts w:ascii="Times New Roman"/>
                <w:sz w:val="36"/>
              </w:rPr>
            </w:pPr>
            <w:r>
              <w:rPr>
                <w:rFonts w:ascii="Times New Roman"/>
                <w:sz w:val="36"/>
              </w:rPr>
              <w:t>EQ-140</w:t>
            </w:r>
          </w:p>
        </w:tc>
        <w:tc>
          <w:tcPr>
            <w:tcW w:w="1382" w:type="dxa"/>
          </w:tcPr>
          <w:p>
            <w:pPr>
              <w:pStyle w:val="TableParagraph"/>
              <w:spacing w:before="203" w:line="495" w:lineRule="exact"/>
              <w:ind w:left="468"/>
              <w:jc w:val="left"/>
              <w:rPr>
                <w:sz w:val="42"/>
              </w:rPr>
            </w:pPr>
            <w:r>
              <w:rPr>
                <w:w w:val="100"/>
                <w:sz w:val="42"/>
              </w:rPr>
              <w:t>1</w:t>
            </w:r>
          </w:p>
        </w:tc>
        <w:tc>
          <w:tcPr>
            <w:tcW w:w="1596" w:type="dxa"/>
          </w:tcPr>
          <w:p>
            <w:pPr>
              <w:pStyle w:val="TableParagraph"/>
              <w:spacing w:before="203" w:line="495" w:lineRule="exact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良好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197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1435100</wp:posOffset>
            </wp:positionH>
            <wp:positionV relativeFrom="paragraph">
              <wp:posOffset>-6606540</wp:posOffset>
            </wp:positionV>
            <wp:extent cx="8449722" cy="6156769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9722" cy="6156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四、工期安排</w:t>
      </w:r>
    </w:p>
    <w:p>
      <w:pPr>
        <w:pStyle w:val="BodyText"/>
        <w:spacing w:before="7"/>
        <w:rPr>
          <w:b/>
          <w:sz w:val="62"/>
        </w:rPr>
      </w:pPr>
    </w:p>
    <w:p>
      <w:pPr>
        <w:pStyle w:val="BodyText"/>
        <w:spacing w:line="417" w:lineRule="auto"/>
        <w:ind w:left="540" w:right="1291" w:firstLine="964"/>
        <w:jc w:val="both"/>
      </w:pPr>
      <w:r>
        <w:t>填方段路床处理在路堤填筑成型、边坡修整完毕后进行，计划</w:t>
      </w:r>
      <w:r>
        <w:rPr>
          <w:spacing w:val="-52"/>
        </w:rPr>
        <w:t xml:space="preserve">于 </w:t>
      </w:r>
      <w:r>
        <w:t>2014</w:t>
      </w:r>
      <w:r>
        <w:rPr>
          <w:spacing w:val="-69"/>
        </w:rPr>
        <w:t xml:space="preserve"> 年 </w:t>
      </w:r>
      <w:r>
        <w:t>4</w:t>
      </w:r>
      <w:r>
        <w:rPr>
          <w:spacing w:val="-69"/>
        </w:rPr>
        <w:t xml:space="preserve"> 月 </w:t>
      </w:r>
      <w:r>
        <w:t>9</w:t>
      </w:r>
      <w:r>
        <w:rPr>
          <w:spacing w:val="-23"/>
        </w:rPr>
        <w:t xml:space="preserve"> 日开始施工，随着路堤的填筑成型，于 </w:t>
      </w:r>
      <w:r>
        <w:t>2014</w:t>
      </w:r>
      <w:r>
        <w:rPr>
          <w:spacing w:val="-70"/>
        </w:rPr>
        <w:t xml:space="preserve"> 年 </w:t>
      </w:r>
      <w:r>
        <w:t>8</w:t>
      </w:r>
      <w:r>
        <w:rPr>
          <w:spacing w:val="-59"/>
        </w:rPr>
        <w:t xml:space="preserve"> 月</w:t>
      </w:r>
      <w:r>
        <w:t>份全部完成</w:t>
      </w:r>
    </w:p>
    <w:p>
      <w:pPr>
        <w:pStyle w:val="BodyText"/>
      </w:pPr>
    </w:p>
    <w:p>
      <w:pPr>
        <w:pStyle w:val="BodyText"/>
        <w:spacing w:before="5"/>
        <w:rPr>
          <w:sz w:val="48"/>
        </w:rPr>
      </w:pPr>
    </w:p>
    <w:p>
      <w:pPr>
        <w:pStyle w:val="Heading1"/>
        <w:spacing w:line="506" w:lineRule="auto"/>
        <w:ind w:right="9961"/>
      </w:pPr>
      <w:r>
        <w:rPr>
          <w:w w:val="95"/>
        </w:rPr>
        <w:t>五、施工前准备</w:t>
      </w:r>
      <w:r>
        <w:rPr>
          <w:w w:val="95"/>
          <w:position w:val="-4"/>
          <w:sz w:val="42"/>
        </w:rPr>
        <w:t xml:space="preserve">： </w:t>
      </w:r>
      <w:r>
        <w:t>1、技术准备</w:t>
      </w:r>
    </w:p>
    <w:p>
      <w:pPr>
        <w:pStyle w:val="ListParagraph"/>
        <w:numPr>
          <w:ilvl w:val="0"/>
          <w:numId w:val="6"/>
        </w:numPr>
        <w:tabs>
          <w:tab w:val="left" w:pos="2013"/>
        </w:tabs>
        <w:spacing w:before="113" w:after="0" w:line="417" w:lineRule="auto"/>
        <w:ind w:left="540" w:right="1120" w:firstLine="838"/>
        <w:jc w:val="left"/>
        <w:rPr>
          <w:sz w:val="42"/>
        </w:rPr>
      </w:pPr>
      <w:r>
        <w:rPr>
          <w:sz w:val="42"/>
        </w:rPr>
        <w:t>组织工程技术人员熟悉研究技术文件和图纸中各项内容和要</w:t>
      </w:r>
      <w:r>
        <w:rPr>
          <w:spacing w:val="-1"/>
          <w:sz w:val="42"/>
        </w:rPr>
        <w:t>求，全面领会设计意图；对现场实地勘察，做好原始资料的进一步调</w:t>
      </w:r>
    </w:p>
    <w:p>
      <w:pPr>
        <w:spacing w:after="0" w:line="417" w:lineRule="auto"/>
        <w:jc w:val="left"/>
        <w:rPr>
          <w:sz w:val="42"/>
        </w:rPr>
        <w:sectPr>
          <w:pgSz w:w="17860" w:h="25260"/>
          <w:pgMar w:top="1820" w:right="1400" w:bottom="280" w:left="2160" w:header="708" w:footer="708"/>
          <w:pgNumType w:start="6"/>
          <w:cols w:space="708"/>
        </w:sectPr>
      </w:pPr>
    </w:p>
    <w:p>
      <w:pPr>
        <w:pStyle w:val="BodyText"/>
        <w:spacing w:before="20" w:line="417" w:lineRule="auto"/>
        <w:ind w:left="540" w:right="1120"/>
      </w:pPr>
      <w:r>
        <w:t>查分析，了解当地的自然条件，地方劳动力及材料状况，交通运输状况和可提供的施工用水用电状况；编制施工方案；对施工队伍进行工前培训和技术交底。</w:t>
      </w:r>
    </w:p>
    <w:p>
      <w:pPr>
        <w:pStyle w:val="ListParagraph"/>
        <w:numPr>
          <w:ilvl w:val="0"/>
          <w:numId w:val="7"/>
        </w:numPr>
        <w:tabs>
          <w:tab w:val="left" w:pos="2013"/>
        </w:tabs>
        <w:spacing w:before="0" w:after="0" w:line="417" w:lineRule="auto"/>
        <w:ind w:left="540" w:right="1292" w:firstLine="838"/>
        <w:jc w:val="left"/>
        <w:rPr>
          <w:sz w:val="42"/>
        </w:rPr>
      </w:pPr>
      <w:r>
        <w:rPr>
          <w:spacing w:val="-4"/>
          <w:sz w:val="42"/>
        </w:rPr>
        <w:t xml:space="preserve">施工放样：路堤填至设计标高后要对路堤每 </w:t>
      </w:r>
      <w:r>
        <w:rPr>
          <w:sz w:val="42"/>
        </w:rPr>
        <w:t>20m</w:t>
      </w:r>
      <w:r>
        <w:rPr>
          <w:spacing w:val="-13"/>
          <w:sz w:val="42"/>
        </w:rPr>
        <w:t xml:space="preserve"> 中桩及边桩</w:t>
      </w:r>
      <w:r>
        <w:rPr>
          <w:sz w:val="42"/>
        </w:rPr>
        <w:t>进行放样，定出高程并做好记录。</w:t>
      </w:r>
    </w:p>
    <w:p>
      <w:pPr>
        <w:pStyle w:val="ListParagraph"/>
        <w:numPr>
          <w:ilvl w:val="0"/>
          <w:numId w:val="7"/>
        </w:numPr>
        <w:tabs>
          <w:tab w:val="left" w:pos="2013"/>
        </w:tabs>
        <w:spacing w:before="0" w:after="0" w:line="417" w:lineRule="auto"/>
        <w:ind w:left="540" w:right="1078" w:firstLine="838"/>
        <w:jc w:val="left"/>
        <w:rPr>
          <w:sz w:val="42"/>
        </w:rPr>
      </w:pPr>
      <w:r>
        <w:rPr>
          <w:sz w:val="42"/>
        </w:rPr>
        <w:t>原材的控制：工程所用土体及石灰等材料开工之前我项目部</w:t>
      </w:r>
      <w:r>
        <w:rPr>
          <w:spacing w:val="-22"/>
          <w:sz w:val="42"/>
        </w:rPr>
        <w:t>试验室已通过验收，完成了开工材料的取样工作，原材试验结果合格。</w:t>
      </w:r>
    </w:p>
    <w:p>
      <w:pPr>
        <w:pStyle w:val="ListParagraph"/>
        <w:numPr>
          <w:ilvl w:val="0"/>
          <w:numId w:val="7"/>
        </w:numPr>
        <w:tabs>
          <w:tab w:val="left" w:pos="2016"/>
        </w:tabs>
        <w:spacing w:before="0" w:after="0" w:line="417" w:lineRule="auto"/>
        <w:ind w:left="540" w:right="1120" w:firstLine="842"/>
        <w:jc w:val="left"/>
        <w:rPr>
          <w:sz w:val="42"/>
        </w:rPr>
      </w:pPr>
      <w:r>
        <w:rPr>
          <w:sz w:val="42"/>
        </w:rPr>
        <w:t>试验段施工：在验收合格的路段上铺设石灰土路床处理试验</w:t>
      </w:r>
      <w:r>
        <w:rPr>
          <w:spacing w:val="-1"/>
          <w:sz w:val="42"/>
        </w:rPr>
        <w:t>段，以确定石灰土路床处理的松铺厚度、碾压时的最佳含水量、压实遍数、压实系数以及压实设备类型、最佳组合方式等技术指标，并做好机械组合、劳动力配备记录等。试验段合格后，由项目总工程师组织有关施工技术人员整理、分析试验资料，修正施工技术方案，将结</w:t>
      </w:r>
      <w:r>
        <w:rPr>
          <w:spacing w:val="-12"/>
          <w:sz w:val="42"/>
        </w:rPr>
        <w:t>果上报监理工程师审批，审批后作为大规模石灰土路床处理施工的控制依据。</w:t>
      </w:r>
    </w:p>
    <w:p>
      <w:pPr>
        <w:pStyle w:val="Heading1"/>
        <w:spacing w:before="298"/>
      </w:pPr>
      <w:r>
        <w:t>2、场地准备</w:t>
      </w:r>
    </w:p>
    <w:p>
      <w:pPr>
        <w:pStyle w:val="BodyText"/>
        <w:spacing w:before="6"/>
        <w:rPr>
          <w:b/>
          <w:sz w:val="62"/>
        </w:rPr>
      </w:pPr>
    </w:p>
    <w:p>
      <w:pPr>
        <w:pStyle w:val="BodyText"/>
        <w:spacing w:before="1" w:line="417" w:lineRule="auto"/>
        <w:ind w:left="540" w:right="1124" w:firstLine="838"/>
      </w:pPr>
      <w:r>
        <w:t>路床处理所用白灰要集中场地进行堆放，场地要做好排水工作， 白灰堆放时要做好“下垫上覆”，防止白灰产生扬尘污染。</w:t>
      </w:r>
    </w:p>
    <w:p>
      <w:pPr>
        <w:pStyle w:val="Heading1"/>
        <w:spacing w:before="301"/>
      </w:pPr>
      <w:r>
        <w:t>3、人员准备</w:t>
      </w:r>
    </w:p>
    <w:p>
      <w:pPr>
        <w:pStyle w:val="BodyText"/>
        <w:spacing w:before="3"/>
        <w:rPr>
          <w:b/>
          <w:sz w:val="62"/>
        </w:rPr>
      </w:pPr>
    </w:p>
    <w:p>
      <w:pPr>
        <w:pStyle w:val="BodyText"/>
        <w:spacing w:line="417" w:lineRule="auto"/>
        <w:ind w:left="540" w:right="1120" w:firstLine="838"/>
      </w:pPr>
      <w:r>
        <w:t>成立以项目经理为组长的施工领导小组，全面负责施工进度、质量和安全，项目总工为副组长，路基工程师为施工负责人，小组成员</w:t>
      </w:r>
    </w:p>
    <w:p>
      <w:pPr>
        <w:spacing w:after="0" w:line="417" w:lineRule="auto"/>
        <w:sectPr>
          <w:pgSz w:w="17860" w:h="25260"/>
          <w:pgMar w:top="1960" w:right="1400" w:bottom="280" w:left="2160" w:header="708" w:footer="708"/>
          <w:pgNumType w:start="7"/>
          <w:cols w:space="708"/>
        </w:sectPr>
      </w:pPr>
    </w:p>
    <w:p>
      <w:pPr>
        <w:pStyle w:val="BodyText"/>
        <w:spacing w:before="20" w:line="417" w:lineRule="auto"/>
        <w:ind w:left="540" w:right="1120"/>
      </w:pPr>
      <w:r>
        <w:t>包括质检工程师、测量工程师、试验工程师、安全工程师及相关工程技术人员。</w:t>
      </w:r>
    </w:p>
    <w:p>
      <w:pPr>
        <w:pStyle w:val="Heading1"/>
        <w:spacing w:before="300"/>
      </w:pPr>
      <w:r>
        <w:t>4、工程材料准备</w:t>
      </w:r>
    </w:p>
    <w:p>
      <w:pPr>
        <w:pStyle w:val="BodyText"/>
        <w:spacing w:before="7"/>
        <w:rPr>
          <w:b/>
          <w:sz w:val="62"/>
        </w:rPr>
      </w:pPr>
    </w:p>
    <w:p>
      <w:pPr>
        <w:pStyle w:val="BodyText"/>
        <w:spacing w:line="417" w:lineRule="auto"/>
        <w:ind w:left="540" w:right="1291" w:firstLine="838"/>
      </w:pPr>
      <w:r>
        <w:rPr>
          <w:spacing w:val="-9"/>
        </w:rPr>
        <w:t>原材料在使用前按相应技术规范进行相关试验，符合要求的填料</w:t>
      </w:r>
      <w:r>
        <w:t>方可进行施工。</w:t>
      </w:r>
    </w:p>
    <w:p>
      <w:pPr>
        <w:pStyle w:val="BodyText"/>
        <w:ind w:left="1379"/>
      </w:pPr>
      <w:r>
        <w:t>施工所用生石灰已消解完成，且过 10mm*10mm 筛子进行筛选。</w:t>
      </w:r>
    </w:p>
    <w:p>
      <w:pPr>
        <w:pStyle w:val="BodyText"/>
        <w:spacing w:before="7"/>
        <w:rPr>
          <w:sz w:val="54"/>
        </w:rPr>
      </w:pPr>
    </w:p>
    <w:p>
      <w:pPr>
        <w:pStyle w:val="Heading1"/>
      </w:pPr>
      <w:r>
        <w:t>5、现场准备</w:t>
      </w:r>
    </w:p>
    <w:p>
      <w:pPr>
        <w:pStyle w:val="BodyText"/>
        <w:spacing w:before="3"/>
        <w:rPr>
          <w:b/>
          <w:sz w:val="62"/>
        </w:rPr>
      </w:pPr>
    </w:p>
    <w:p>
      <w:pPr>
        <w:pStyle w:val="BodyText"/>
        <w:spacing w:before="1" w:line="417" w:lineRule="auto"/>
        <w:ind w:left="540" w:right="1333" w:firstLine="838"/>
      </w:pPr>
      <w:r>
        <w:t>1、搞好施工现场三通一平、临时设施及现场消防、保安设施等工作。</w:t>
      </w:r>
    </w:p>
    <w:p>
      <w:pPr>
        <w:pStyle w:val="BodyText"/>
        <w:spacing w:line="417" w:lineRule="auto"/>
        <w:ind w:left="540" w:right="1333" w:firstLine="838"/>
      </w:pPr>
      <w:r>
        <w:t>2、现场原材料准备充足，并码放整齐、明确标识，原材料的质量证明资料必须齐全。</w:t>
      </w:r>
    </w:p>
    <w:p>
      <w:pPr>
        <w:pStyle w:val="BodyText"/>
        <w:spacing w:line="417" w:lineRule="auto"/>
        <w:ind w:left="540" w:right="1333" w:firstLine="838"/>
      </w:pPr>
      <w:r>
        <w:t>3、工程测量和工程试验工作达到开工条件，安装调试所有施工机具。</w:t>
      </w:r>
    </w:p>
    <w:p>
      <w:pPr>
        <w:pStyle w:val="Heading1"/>
        <w:spacing w:before="299"/>
      </w:pPr>
      <w:r>
        <w:t>6、确定回填材料</w:t>
      </w:r>
    </w:p>
    <w:p>
      <w:pPr>
        <w:pStyle w:val="BodyText"/>
        <w:spacing w:before="7"/>
        <w:rPr>
          <w:b/>
          <w:sz w:val="62"/>
        </w:rPr>
      </w:pPr>
    </w:p>
    <w:p>
      <w:pPr>
        <w:pStyle w:val="BodyText"/>
        <w:spacing w:line="417" w:lineRule="auto"/>
        <w:ind w:left="540" w:right="1274" w:firstLine="838"/>
      </w:pPr>
      <w:r>
        <w:rPr>
          <w:spacing w:val="3"/>
        </w:rPr>
        <w:t>根据设计图纸：填方段路床处理方案为</w:t>
      </w:r>
      <w:r>
        <w:t>40cm</w:t>
      </w:r>
      <w:r>
        <w:rPr>
          <w:spacing w:val="-63"/>
        </w:rPr>
        <w:t xml:space="preserve"> 厚 </w:t>
      </w:r>
      <w:r>
        <w:t>6</w:t>
      </w:r>
      <w:r>
        <w:rPr>
          <w:spacing w:val="-3"/>
        </w:rPr>
        <w:t>%石灰土。分两</w:t>
      </w:r>
      <w:r>
        <w:rPr>
          <w:spacing w:val="-16"/>
        </w:rPr>
        <w:t xml:space="preserve">层施工，每层 </w:t>
      </w:r>
      <w:r>
        <w:t>20cm。</w:t>
      </w:r>
    </w:p>
    <w:p>
      <w:pPr>
        <w:pStyle w:val="Heading1"/>
        <w:spacing w:before="301"/>
      </w:pPr>
      <w:r>
        <w:t>六、施工方案</w:t>
      </w:r>
    </w:p>
    <w:p>
      <w:pPr>
        <w:pStyle w:val="BodyText"/>
        <w:spacing w:before="9"/>
        <w:rPr>
          <w:b/>
          <w:sz w:val="55"/>
        </w:rPr>
      </w:pPr>
    </w:p>
    <w:p>
      <w:pPr>
        <w:spacing w:before="0"/>
        <w:ind w:left="540" w:right="0" w:firstLine="0"/>
        <w:jc w:val="left"/>
        <w:rPr>
          <w:b/>
          <w:sz w:val="48"/>
        </w:rPr>
      </w:pPr>
      <w:r>
        <w:rPr>
          <w:b/>
          <w:sz w:val="48"/>
        </w:rPr>
        <w:t>1、施工工艺流程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9"/>
        </w:rPr>
      </w:pPr>
      <w:r>
        <w:pict>
          <v:group id="_x0000_s1032" style="width:177pt;height:37pt;margin-top:14.35pt;margin-left:364pt;mso-position-horizontal-relative:page;mso-wrap-distance-left:0;mso-wrap-distance-right:0;position:absolute;z-index:-251654144" coordorigin="7280,287" coordsize="3540,740">
            <v:shape id="_x0000_s1033" type="#_x0000_t75" style="width:3540;height:740;left:7280;position:absolute;top:287" stroked="f">
              <v:imagedata r:id="rId8" o:title=""/>
            </v:shape>
            <v:shape id="_x0000_s1034" type="#_x0000_t202" style="width:3540;height:740;left:7280;position:absolute;top:287" filled="f" stroked="f">
              <v:textbox inset="0,0,0,0">
                <w:txbxContent>
                  <w:p>
                    <w:pPr>
                      <w:spacing w:before="205"/>
                      <w:ind w:left="504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下承层的施工准备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9"/>
        </w:rPr>
        <w:sectPr>
          <w:pgSz w:w="17860" w:h="25260"/>
          <w:pgMar w:top="1960" w:right="1400" w:bottom="280" w:left="2160" w:header="708" w:footer="708"/>
          <w:pgNumType w:start="8"/>
          <w:cols w:space="708"/>
        </w:sectPr>
      </w:pPr>
    </w:p>
    <w:p>
      <w:pPr>
        <w:pStyle w:val="BodyText"/>
        <w:ind w:left="2960"/>
        <w:rPr>
          <w:sz w:val="20"/>
        </w:rPr>
      </w:pPr>
      <w:r>
        <w:rPr>
          <w:sz w:val="20"/>
        </w:rPr>
        <w:pict>
          <v:group id="_x0000_i1035" style="width:381pt;height:676pt;mso-position-horizontal-relative:char;mso-position-vertical-relative:line" coordorigin="0,0" coordsize="7620,13520">
            <v:shape id="_x0000_s1036" type="#_x0000_t75" style="width:7620;height:11100;position:absolute;top:2420" stroked="f">
              <v:imagedata r:id="rId9" o:title=""/>
            </v:shape>
            <v:shape id="_x0000_s1037" type="#_x0000_t75" style="width:3600;height:2360;left:2100;position:absolute" stroked="f">
              <v:imagedata r:id="rId10" o:title=""/>
            </v:shape>
            <v:shape id="_x0000_s1038" type="#_x0000_t202" style="width:1288;height:317;left:3294;position:absolute;top:78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施工放样</w:t>
                    </w:r>
                  </w:p>
                </w:txbxContent>
              </v:textbox>
            </v:shape>
            <v:shape id="_x0000_s1039" type="#_x0000_t202" style="width:654;height:317;left:3546;position:absolute;top:186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备料</w:t>
                    </w:r>
                  </w:p>
                </w:txbxContent>
              </v:textbox>
            </v:shape>
            <v:shape id="_x0000_s1040" type="#_x0000_t202" style="width:2872;height:317;left:2506;position:absolute;top:31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摊铺土及含水量检测</w:t>
                    </w:r>
                  </w:p>
                </w:txbxContent>
              </v:textbox>
            </v:shape>
            <v:shape id="_x0000_s1041" type="#_x0000_t202" style="width:1604;height:317;left:3136;position:absolute;top:429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整平及稳压</w:t>
                    </w:r>
                  </w:p>
                </w:txbxContent>
              </v:textbox>
            </v:shape>
            <v:shape id="_x0000_s1042" type="#_x0000_t202" style="width:2555;height:317;left:2664;position:absolute;top:592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石灰的卸置和摊铺</w:t>
                    </w:r>
                  </w:p>
                </w:txbxContent>
              </v:textbox>
            </v:shape>
            <v:shape id="_x0000_s1043" type="#_x0000_t202" style="width:971;height:317;left:6196;position:absolute;top:568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不合格</w:t>
                    </w:r>
                  </w:p>
                </w:txbxContent>
              </v:textbox>
            </v:shape>
            <v:shape id="_x0000_s1044" type="#_x0000_t202" style="width:654;height:317;left:3546;position:absolute;top:74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拌合</w:t>
                    </w:r>
                  </w:p>
                </w:txbxContent>
              </v:textbox>
            </v:shape>
            <v:shape id="_x0000_s1045" type="#_x0000_t202" style="width:971;height:317;left:663;position:absolute;top:83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不合格</w:t>
                    </w:r>
                  </w:p>
                </w:txbxContent>
              </v:textbox>
            </v:shape>
            <v:shape id="_x0000_s1046" type="#_x0000_t202" style="width:1921;height:317;left:2981;position:absolute;top:87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检测石灰剂量</w:t>
                    </w:r>
                  </w:p>
                </w:txbxContent>
              </v:textbox>
            </v:shape>
            <v:shape id="_x0000_s1047" type="#_x0000_t202" style="width:1604;height:317;left:3136;position:absolute;top:990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整形和碾压</w:t>
                    </w:r>
                  </w:p>
                </w:txbxContent>
              </v:textbox>
            </v:shape>
            <v:shape id="_x0000_s1048" type="#_x0000_t202" style="width:1604;height:1034;left:3165;position:absolute;top:10829" filled="f" stroked="f">
              <v:textbox inset="0,0,0,0">
                <w:txbxContent>
                  <w:p>
                    <w:pPr>
                      <w:spacing w:before="0" w:line="359" w:lineRule="exact"/>
                      <w:ind w:left="71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合格</w:t>
                    </w:r>
                  </w:p>
                  <w:p>
                    <w:pPr>
                      <w:spacing w:before="11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压实度检测</w:t>
                    </w:r>
                  </w:p>
                </w:txbxContent>
              </v:textbox>
            </v:shape>
            <v:shape id="_x0000_s1049" type="#_x0000_t202" style="width:971;height:317;left:6423;position:absolute;top:112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不合格</w:t>
                    </w:r>
                  </w:p>
                </w:txbxContent>
              </v:textbox>
            </v:shape>
            <v:shape id="_x0000_s1050" type="#_x0000_t202" style="width:654;height:317;left:3917;position:absolute;top:1223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合格</w:t>
                    </w:r>
                  </w:p>
                </w:txbxContent>
              </v:textbox>
            </v:shape>
            <v:shape id="_x0000_s1051" type="#_x0000_t202" style="width:654;height:317;left:3503;position:absolute;top:1298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养生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3"/>
        </w:rPr>
      </w:pPr>
    </w:p>
    <w:p>
      <w:pPr>
        <w:pStyle w:val="Heading1"/>
        <w:spacing w:before="32"/>
      </w:pPr>
      <w:r>
        <w:t>2、路床处理范围确定</w:t>
      </w:r>
    </w:p>
    <w:p>
      <w:pPr>
        <w:pStyle w:val="BodyText"/>
        <w:spacing w:before="4"/>
        <w:rPr>
          <w:b/>
          <w:sz w:val="62"/>
        </w:rPr>
      </w:pPr>
    </w:p>
    <w:p>
      <w:pPr>
        <w:pStyle w:val="BodyText"/>
        <w:ind w:left="540"/>
      </w:pPr>
      <w:r>
        <w:t>见下图：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https://d.book118.com/585224021024011102</w:t>
        </w:r>
      </w:hyperlink>
    </w:p>
    <w:p>
      <w:pPr>
        <w:spacing w:after="0"/>
      </w:pPr>
    </w:p>
    <w:sectPr>
      <w:pgSz w:w="17860" w:h="25260"/>
      <w:pgMar w:top="2220" w:right="1400" w:bottom="280" w:left="2160" w:header="708" w:footer="708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E0DC2"/>
    <w:multiLevelType w:val="hybridMultilevel"/>
    <w:tmpl w:val="00000000"/>
    <w:lvl w:ilvl="0">
      <w:start w:val="1"/>
      <w:numFmt w:val="decimal"/>
      <w:lvlText w:val="（%1）"/>
      <w:lvlJc w:val="left"/>
      <w:pPr>
        <w:ind w:left="1592" w:hanging="1052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540" w:hanging="1060"/>
        <w:jc w:val="left"/>
      </w:pPr>
      <w:rPr>
        <w:rFonts w:ascii="仿宋" w:eastAsia="仿宋" w:hAnsi="仿宋" w:cs="仿宋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1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22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3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4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66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77" w:hanging="1060"/>
      </w:pPr>
      <w:rPr>
        <w:rFonts w:hint="default"/>
      </w:rPr>
    </w:lvl>
  </w:abstractNum>
  <w:abstractNum w:abstractNumId="1">
    <w:nsid w:val="0E0A06A4"/>
    <w:multiLevelType w:val="hybridMultilevel"/>
    <w:tmpl w:val="00000000"/>
    <w:lvl w:ilvl="0">
      <w:start w:val="1"/>
      <w:numFmt w:val="decimal"/>
      <w:lvlText w:val="(%1)"/>
      <w:lvlJc w:val="left"/>
      <w:pPr>
        <w:ind w:left="540" w:hanging="634"/>
        <w:jc w:val="left"/>
      </w:pPr>
      <w:rPr>
        <w:rFonts w:ascii="仿宋" w:eastAsia="仿宋" w:hAnsi="仿宋" w:cs="仿宋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1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634"/>
      </w:pPr>
      <w:rPr>
        <w:rFonts w:hint="default"/>
      </w:rPr>
    </w:lvl>
  </w:abstractNum>
  <w:abstractNum w:abstractNumId="2">
    <w:nsid w:val="1C60C737"/>
    <w:multiLevelType w:val="hybridMultilevel"/>
    <w:tmpl w:val="00000000"/>
    <w:lvl w:ilvl="0">
      <w:start w:val="1"/>
      <w:numFmt w:val="decimal"/>
      <w:lvlText w:val="（%1）"/>
      <w:lvlJc w:val="left"/>
      <w:pPr>
        <w:ind w:left="540" w:hanging="1053"/>
        <w:jc w:val="left"/>
      </w:pPr>
      <w:rPr>
        <w:rFonts w:ascii="仿宋" w:eastAsia="仿宋" w:hAnsi="仿宋" w:cs="仿宋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1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1053"/>
      </w:pPr>
      <w:rPr>
        <w:rFonts w:hint="default"/>
      </w:rPr>
    </w:lvl>
  </w:abstractNum>
  <w:abstractNum w:abstractNumId="3">
    <w:nsid w:val="1CD9085F"/>
    <w:multiLevelType w:val="hybridMultilevel"/>
    <w:tmpl w:val="00000000"/>
    <w:lvl w:ilvl="0">
      <w:start w:val="1"/>
      <w:numFmt w:val="decimal"/>
      <w:lvlText w:val="（%1）"/>
      <w:lvlJc w:val="left"/>
      <w:pPr>
        <w:ind w:left="540" w:hanging="1053"/>
        <w:jc w:val="left"/>
      </w:pPr>
      <w:rPr>
        <w:rFonts w:ascii="仿宋" w:eastAsia="仿宋" w:hAnsi="仿宋" w:cs="仿宋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1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1053"/>
      </w:pPr>
      <w:rPr>
        <w:rFonts w:hint="default"/>
      </w:rPr>
    </w:lvl>
  </w:abstractNum>
  <w:abstractNum w:abstractNumId="4">
    <w:nsid w:val="2B15857B"/>
    <w:multiLevelType w:val="hybridMultilevel"/>
    <w:tmpl w:val="00000000"/>
    <w:lvl w:ilvl="0">
      <w:start w:val="1"/>
      <w:numFmt w:val="decimal"/>
      <w:lvlText w:val="(%1)"/>
      <w:lvlJc w:val="left"/>
      <w:pPr>
        <w:ind w:left="540" w:hanging="634"/>
        <w:jc w:val="left"/>
      </w:pPr>
      <w:rPr>
        <w:rFonts w:ascii="仿宋" w:eastAsia="仿宋" w:hAnsi="仿宋" w:cs="仿宋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1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634"/>
      </w:pPr>
      <w:rPr>
        <w:rFonts w:hint="default"/>
      </w:rPr>
    </w:lvl>
  </w:abstractNum>
  <w:abstractNum w:abstractNumId="5">
    <w:nsid w:val="2B55F21B"/>
    <w:multiLevelType w:val="hybridMultilevel"/>
    <w:tmpl w:val="00000000"/>
    <w:lvl w:ilvl="0">
      <w:start w:val="1"/>
      <w:numFmt w:val="decimal"/>
      <w:lvlText w:val="(%1)"/>
      <w:lvlJc w:val="left"/>
      <w:pPr>
        <w:ind w:left="540" w:hanging="634"/>
        <w:jc w:val="left"/>
      </w:pPr>
      <w:rPr>
        <w:rFonts w:ascii="仿宋" w:eastAsia="仿宋" w:hAnsi="仿宋" w:cs="仿宋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1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634"/>
      </w:pPr>
      <w:rPr>
        <w:rFonts w:hint="default"/>
      </w:rPr>
    </w:lvl>
  </w:abstractNum>
  <w:abstractNum w:abstractNumId="6">
    <w:nsid w:val="3A14E936"/>
    <w:multiLevelType w:val="hybridMultilevel"/>
    <w:tmpl w:val="00000000"/>
    <w:lvl w:ilvl="0">
      <w:start w:val="1"/>
      <w:numFmt w:val="decimal"/>
      <w:lvlText w:val="（%1）"/>
      <w:lvlJc w:val="left"/>
      <w:pPr>
        <w:ind w:left="540" w:hanging="1053"/>
        <w:jc w:val="left"/>
      </w:pPr>
      <w:rPr>
        <w:rFonts w:ascii="仿宋" w:eastAsia="仿宋" w:hAnsi="仿宋" w:cs="仿宋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1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7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1053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paragraph" w:styleId="Heading1">
    <w:name w:val="heading 1"/>
    <w:basedOn w:val="Normal"/>
    <w:uiPriority w:val="1"/>
    <w:qFormat/>
    <w:pPr>
      <w:ind w:left="540"/>
      <w:outlineLvl w:val="0"/>
    </w:pPr>
    <w:rPr>
      <w:rFonts w:ascii="仿宋" w:eastAsia="仿宋" w:hAnsi="仿宋" w:cs="仿宋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98"/>
      <w:ind w:left="540"/>
    </w:pPr>
    <w:rPr>
      <w:rFonts w:ascii="仿宋" w:eastAsia="仿宋" w:hAnsi="仿宋" w:cs="仿宋"/>
      <w:sz w:val="42"/>
      <w:szCs w:val="42"/>
    </w:rPr>
  </w:style>
  <w:style w:type="paragraph" w:styleId="TOC2">
    <w:name w:val="toc 2"/>
    <w:basedOn w:val="Normal"/>
    <w:uiPriority w:val="1"/>
    <w:qFormat/>
    <w:pPr>
      <w:spacing w:before="398"/>
      <w:ind w:left="1383"/>
    </w:pPr>
    <w:rPr>
      <w:rFonts w:ascii="仿宋" w:eastAsia="仿宋" w:hAnsi="仿宋" w:cs="仿宋"/>
      <w:sz w:val="42"/>
      <w:szCs w:val="42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2"/>
      <w:szCs w:val="42"/>
    </w:rPr>
  </w:style>
  <w:style w:type="paragraph" w:styleId="Title">
    <w:name w:val="Title"/>
    <w:basedOn w:val="Normal"/>
    <w:uiPriority w:val="1"/>
    <w:qFormat/>
    <w:pPr>
      <w:spacing w:line="1392" w:lineRule="exact"/>
      <w:ind w:left="2870" w:right="3666"/>
      <w:jc w:val="center"/>
    </w:pPr>
    <w:rPr>
      <w:rFonts w:ascii="仿宋" w:eastAsia="仿宋" w:hAnsi="仿宋" w:cs="仿宋"/>
      <w:b/>
      <w:bCs/>
      <w:sz w:val="120"/>
      <w:szCs w:val="120"/>
    </w:rPr>
  </w:style>
  <w:style w:type="paragraph" w:styleId="ListParagraph">
    <w:name w:val="List Paragraph"/>
    <w:basedOn w:val="Normal"/>
    <w:uiPriority w:val="1"/>
    <w:qFormat/>
    <w:pPr>
      <w:ind w:left="540" w:firstLine="838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仿宋" w:eastAsia="仿宋" w:hAnsi="仿宋" w:cs="仿宋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hyperlink" Target="https://d.book118.com/585224021024011102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2024-01-25T22:38:24Z</dcterms:created>
  <dcterms:modified xsi:type="dcterms:W3CDTF">2024-01-25T22:38:24Z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2022-11-26T00:00:00Z</vt:filetime>
  </property>
  <property fmtid="{D5CDD505-2E9C-101B-9397-08002B2CF9AE}" pid="3" name="LastSaved">
    <vt:filetime>2024-01-25T00:00:00Z</vt:filetime>
  </property>
</Properties>
</file>