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3" w:history="1">
        <w:r>
          <w:rPr>
            <w:rFonts w:ascii="仿宋" w:eastAsia="仿宋" w:hAnsi="仿宋" w:cs="仿宋" w:hint="eastAsia"/>
            <w:lang w:eastAsia="zh-CN"/>
          </w:rPr>
          <w:t>序言</w:t>
        </w:r>
        <w:r>
          <w:tab/>
        </w:r>
        <w:r>
          <w:fldChar w:fldCharType="begin"/>
        </w:r>
        <w:r>
          <w:instrText xml:space="preserve"> PAGEREF _Toc23883 \h </w:instrText>
        </w:r>
        <w:r>
          <w:fldChar w:fldCharType="separate"/>
        </w:r>
        <w:r>
          <w:t>3</w:t>
        </w:r>
        <w:r>
          <w:fldChar w:fldCharType="end"/>
        </w:r>
      </w:hyperlink>
    </w:p>
    <w:p>
      <w:pPr>
        <w:pStyle w:val="TOC1"/>
        <w:tabs>
          <w:tab w:val="right" w:leader="dot" w:pos="8306"/>
        </w:tabs>
      </w:pPr>
      <w:hyperlink w:anchor="_Toc21763" w:history="1">
        <w:r>
          <w:rPr>
            <w:rFonts w:ascii="仿宋" w:eastAsia="仿宋" w:hAnsi="仿宋" w:cs="仿宋" w:hint="eastAsia"/>
            <w:lang w:eastAsia="zh-CN"/>
          </w:rPr>
          <w:t>一、Β-内酰胺类抗菌药物项目文档管理</w:t>
        </w:r>
        <w:r>
          <w:tab/>
        </w:r>
        <w:r>
          <w:fldChar w:fldCharType="begin"/>
        </w:r>
        <w:r>
          <w:instrText xml:space="preserve"> PAGEREF _Toc21763 \h </w:instrText>
        </w:r>
        <w:r>
          <w:fldChar w:fldCharType="separate"/>
        </w:r>
        <w:r>
          <w:t>3</w:t>
        </w:r>
        <w:r>
          <w:fldChar w:fldCharType="end"/>
        </w:r>
      </w:hyperlink>
    </w:p>
    <w:p>
      <w:pPr>
        <w:pStyle w:val="TOC2"/>
        <w:tabs>
          <w:tab w:val="right" w:leader="dot" w:pos="8306"/>
        </w:tabs>
      </w:pPr>
      <w:hyperlink w:anchor="_Toc22849" w:history="1">
        <w:r>
          <w:rPr>
            <w:rFonts w:ascii="仿宋" w:eastAsia="仿宋" w:hAnsi="仿宋" w:cs="仿宋" w:hint="eastAsia"/>
            <w:lang w:eastAsia="zh-CN"/>
          </w:rPr>
          <w:t>(一)、文档编制与审查</w:t>
        </w:r>
        <w:r>
          <w:tab/>
        </w:r>
        <w:r>
          <w:fldChar w:fldCharType="begin"/>
        </w:r>
        <w:r>
          <w:instrText xml:space="preserve"> PAGEREF _Toc22849 \h </w:instrText>
        </w:r>
        <w:r>
          <w:fldChar w:fldCharType="separate"/>
        </w:r>
        <w:r>
          <w:t>3</w:t>
        </w:r>
        <w:r>
          <w:fldChar w:fldCharType="end"/>
        </w:r>
      </w:hyperlink>
    </w:p>
    <w:p>
      <w:pPr>
        <w:pStyle w:val="TOC2"/>
        <w:tabs>
          <w:tab w:val="right" w:leader="dot" w:pos="8306"/>
        </w:tabs>
      </w:pPr>
      <w:hyperlink w:anchor="_Toc13504" w:history="1">
        <w:r>
          <w:rPr>
            <w:rFonts w:ascii="仿宋" w:eastAsia="仿宋" w:hAnsi="仿宋" w:cs="仿宋" w:hint="eastAsia"/>
            <w:lang w:eastAsia="zh-CN"/>
          </w:rPr>
          <w:t>(二)、文档发布与分发</w:t>
        </w:r>
        <w:r>
          <w:tab/>
        </w:r>
        <w:r>
          <w:fldChar w:fldCharType="begin"/>
        </w:r>
        <w:r>
          <w:instrText xml:space="preserve"> PAGEREF _Toc13504 \h </w:instrText>
        </w:r>
        <w:r>
          <w:fldChar w:fldCharType="separate"/>
        </w:r>
        <w:r>
          <w:t>4</w:t>
        </w:r>
        <w:r>
          <w:fldChar w:fldCharType="end"/>
        </w:r>
      </w:hyperlink>
    </w:p>
    <w:p>
      <w:pPr>
        <w:pStyle w:val="TOC2"/>
        <w:tabs>
          <w:tab w:val="right" w:leader="dot" w:pos="8306"/>
        </w:tabs>
      </w:pPr>
      <w:hyperlink w:anchor="_Toc10827" w:history="1">
        <w:r>
          <w:rPr>
            <w:rFonts w:ascii="仿宋" w:eastAsia="仿宋" w:hAnsi="仿宋" w:cs="仿宋" w:hint="eastAsia"/>
            <w:lang w:eastAsia="zh-CN"/>
          </w:rPr>
          <w:t>(三)、文档存档与归档</w:t>
        </w:r>
        <w:r>
          <w:tab/>
        </w:r>
        <w:r>
          <w:fldChar w:fldCharType="begin"/>
        </w:r>
        <w:r>
          <w:instrText xml:space="preserve"> PAGEREF _Toc10827 \h </w:instrText>
        </w:r>
        <w:r>
          <w:fldChar w:fldCharType="separate"/>
        </w:r>
        <w:r>
          <w:t>5</w:t>
        </w:r>
        <w:r>
          <w:fldChar w:fldCharType="end"/>
        </w:r>
      </w:hyperlink>
    </w:p>
    <w:p>
      <w:pPr>
        <w:pStyle w:val="TOC1"/>
        <w:tabs>
          <w:tab w:val="right" w:leader="dot" w:pos="8306"/>
        </w:tabs>
      </w:pPr>
      <w:hyperlink w:anchor="_Toc12165" w:history="1">
        <w:r>
          <w:rPr>
            <w:rFonts w:ascii="仿宋" w:eastAsia="仿宋" w:hAnsi="仿宋" w:cs="仿宋" w:hint="eastAsia"/>
            <w:lang w:eastAsia="zh-CN"/>
          </w:rPr>
          <w:t>二、Β-内酰胺类抗菌药物项目建设背景及必要性分析</w:t>
        </w:r>
        <w:r>
          <w:tab/>
        </w:r>
        <w:r>
          <w:fldChar w:fldCharType="begin"/>
        </w:r>
        <w:r>
          <w:instrText xml:space="preserve"> PAGEREF _Toc12165 \h </w:instrText>
        </w:r>
        <w:r>
          <w:fldChar w:fldCharType="separate"/>
        </w:r>
        <w:r>
          <w:t>6</w:t>
        </w:r>
        <w:r>
          <w:fldChar w:fldCharType="end"/>
        </w:r>
      </w:hyperlink>
    </w:p>
    <w:p>
      <w:pPr>
        <w:pStyle w:val="TOC2"/>
        <w:tabs>
          <w:tab w:val="right" w:leader="dot" w:pos="8306"/>
        </w:tabs>
      </w:pPr>
      <w:hyperlink w:anchor="_Toc13428" w:history="1">
        <w:r>
          <w:rPr>
            <w:rFonts w:ascii="仿宋" w:eastAsia="仿宋" w:hAnsi="仿宋" w:cs="仿宋" w:hint="eastAsia"/>
            <w:lang w:eastAsia="zh-CN"/>
          </w:rPr>
          <w:t>(一)、Β-内酰胺类抗菌药物项目背景分析</w:t>
        </w:r>
        <w:r>
          <w:tab/>
        </w:r>
        <w:r>
          <w:fldChar w:fldCharType="begin"/>
        </w:r>
        <w:r>
          <w:instrText xml:space="preserve"> PAGEREF _Toc13428 \h </w:instrText>
        </w:r>
        <w:r>
          <w:fldChar w:fldCharType="separate"/>
        </w:r>
        <w:r>
          <w:t>6</w:t>
        </w:r>
        <w:r>
          <w:fldChar w:fldCharType="end"/>
        </w:r>
      </w:hyperlink>
    </w:p>
    <w:p>
      <w:pPr>
        <w:pStyle w:val="TOC2"/>
        <w:tabs>
          <w:tab w:val="right" w:leader="dot" w:pos="8306"/>
        </w:tabs>
      </w:pPr>
      <w:hyperlink w:anchor="_Toc21825" w:history="1">
        <w:r>
          <w:rPr>
            <w:rFonts w:ascii="仿宋" w:eastAsia="仿宋" w:hAnsi="仿宋" w:cs="仿宋" w:hint="eastAsia"/>
            <w:lang w:eastAsia="zh-CN"/>
          </w:rPr>
          <w:t>(二)、Β-内酰胺类抗菌药物项目建设必要性分析</w:t>
        </w:r>
        <w:r>
          <w:tab/>
        </w:r>
        <w:r>
          <w:fldChar w:fldCharType="begin"/>
        </w:r>
        <w:r>
          <w:instrText xml:space="preserve"> PAGEREF _Toc21825 \h </w:instrText>
        </w:r>
        <w:r>
          <w:fldChar w:fldCharType="separate"/>
        </w:r>
        <w:r>
          <w:t>8</w:t>
        </w:r>
        <w:r>
          <w:fldChar w:fldCharType="end"/>
        </w:r>
      </w:hyperlink>
    </w:p>
    <w:p>
      <w:pPr>
        <w:pStyle w:val="TOC1"/>
        <w:tabs>
          <w:tab w:val="right" w:leader="dot" w:pos="8306"/>
        </w:tabs>
      </w:pPr>
      <w:hyperlink w:anchor="_Toc23483" w:history="1">
        <w:r>
          <w:rPr>
            <w:rFonts w:ascii="仿宋" w:eastAsia="仿宋" w:hAnsi="仿宋" w:cs="仿宋" w:hint="eastAsia"/>
            <w:lang w:eastAsia="zh-CN"/>
          </w:rPr>
          <w:t>三、Β-内酰胺类抗菌药物项目可持续发展</w:t>
        </w:r>
        <w:r>
          <w:tab/>
        </w:r>
        <w:r>
          <w:fldChar w:fldCharType="begin"/>
        </w:r>
        <w:r>
          <w:instrText xml:space="preserve"> PAGEREF _Toc23483 \h </w:instrText>
        </w:r>
        <w:r>
          <w:fldChar w:fldCharType="separate"/>
        </w:r>
        <w:r>
          <w:t>10</w:t>
        </w:r>
        <w:r>
          <w:fldChar w:fldCharType="end"/>
        </w:r>
      </w:hyperlink>
    </w:p>
    <w:p>
      <w:pPr>
        <w:pStyle w:val="TOC2"/>
        <w:tabs>
          <w:tab w:val="right" w:leader="dot" w:pos="8306"/>
        </w:tabs>
      </w:pPr>
      <w:hyperlink w:anchor="_Toc26267" w:history="1">
        <w:r>
          <w:rPr>
            <w:rFonts w:ascii="仿宋" w:eastAsia="仿宋" w:hAnsi="仿宋" w:cs="仿宋" w:hint="eastAsia"/>
            <w:lang w:eastAsia="zh-CN"/>
          </w:rPr>
          <w:t>(一)、可持续战略与实践</w:t>
        </w:r>
        <w:r>
          <w:tab/>
        </w:r>
        <w:r>
          <w:fldChar w:fldCharType="begin"/>
        </w:r>
        <w:r>
          <w:instrText xml:space="preserve"> PAGEREF _Toc26267 \h </w:instrText>
        </w:r>
        <w:r>
          <w:fldChar w:fldCharType="separate"/>
        </w:r>
        <w:r>
          <w:t>10</w:t>
        </w:r>
        <w:r>
          <w:fldChar w:fldCharType="end"/>
        </w:r>
      </w:hyperlink>
    </w:p>
    <w:p>
      <w:pPr>
        <w:pStyle w:val="TOC2"/>
        <w:tabs>
          <w:tab w:val="right" w:leader="dot" w:pos="8306"/>
        </w:tabs>
      </w:pPr>
      <w:hyperlink w:anchor="_Toc8264" w:history="1">
        <w:r>
          <w:rPr>
            <w:rFonts w:ascii="仿宋" w:eastAsia="仿宋" w:hAnsi="仿宋" w:cs="仿宋" w:hint="eastAsia"/>
            <w:lang w:eastAsia="zh-CN"/>
          </w:rPr>
          <w:t>(二)、环保与社会责任</w:t>
        </w:r>
        <w:r>
          <w:tab/>
        </w:r>
        <w:r>
          <w:fldChar w:fldCharType="begin"/>
        </w:r>
        <w:r>
          <w:instrText xml:space="preserve"> PAGEREF _Toc8264 \h </w:instrText>
        </w:r>
        <w:r>
          <w:fldChar w:fldCharType="separate"/>
        </w:r>
        <w:r>
          <w:t>10</w:t>
        </w:r>
        <w:r>
          <w:fldChar w:fldCharType="end"/>
        </w:r>
      </w:hyperlink>
    </w:p>
    <w:p>
      <w:pPr>
        <w:pStyle w:val="TOC1"/>
        <w:tabs>
          <w:tab w:val="right" w:leader="dot" w:pos="8306"/>
        </w:tabs>
      </w:pPr>
      <w:hyperlink w:anchor="_Toc1225" w:history="1">
        <w:r>
          <w:rPr>
            <w:rFonts w:ascii="仿宋" w:eastAsia="仿宋" w:hAnsi="仿宋" w:cs="仿宋" w:hint="eastAsia"/>
            <w:lang w:eastAsia="zh-CN"/>
          </w:rPr>
          <w:t>四、工艺说明</w:t>
        </w:r>
        <w:r>
          <w:tab/>
        </w:r>
        <w:r>
          <w:fldChar w:fldCharType="begin"/>
        </w:r>
        <w:r>
          <w:instrText xml:space="preserve"> PAGEREF _Toc1225 \h </w:instrText>
        </w:r>
        <w:r>
          <w:fldChar w:fldCharType="separate"/>
        </w:r>
        <w:r>
          <w:t>11</w:t>
        </w:r>
        <w:r>
          <w:fldChar w:fldCharType="end"/>
        </w:r>
      </w:hyperlink>
    </w:p>
    <w:p>
      <w:pPr>
        <w:pStyle w:val="TOC2"/>
        <w:tabs>
          <w:tab w:val="right" w:leader="dot" w:pos="8306"/>
        </w:tabs>
      </w:pPr>
      <w:hyperlink w:anchor="_Toc350" w:history="1">
        <w:r>
          <w:rPr>
            <w:rFonts w:ascii="仿宋" w:eastAsia="仿宋" w:hAnsi="仿宋" w:cs="仿宋" w:hint="eastAsia"/>
            <w:lang w:eastAsia="zh-CN"/>
          </w:rPr>
          <w:t>(一)、技术管理特点</w:t>
        </w:r>
        <w:r>
          <w:tab/>
        </w:r>
        <w:r>
          <w:fldChar w:fldCharType="begin"/>
        </w:r>
        <w:r>
          <w:instrText xml:space="preserve"> PAGEREF _Toc350 \h </w:instrText>
        </w:r>
        <w:r>
          <w:fldChar w:fldCharType="separate"/>
        </w:r>
        <w:r>
          <w:t>11</w:t>
        </w:r>
        <w:r>
          <w:fldChar w:fldCharType="end"/>
        </w:r>
      </w:hyperlink>
    </w:p>
    <w:p>
      <w:pPr>
        <w:pStyle w:val="TOC2"/>
        <w:tabs>
          <w:tab w:val="right" w:leader="dot" w:pos="8306"/>
        </w:tabs>
      </w:pPr>
      <w:hyperlink w:anchor="_Toc12612" w:history="1">
        <w:r>
          <w:rPr>
            <w:rFonts w:ascii="仿宋" w:eastAsia="仿宋" w:hAnsi="仿宋" w:cs="仿宋" w:hint="eastAsia"/>
            <w:lang w:eastAsia="zh-CN"/>
          </w:rPr>
          <w:t>(二)、Β-内酰胺类抗菌药物项目工艺技术设计方案</w:t>
        </w:r>
        <w:r>
          <w:tab/>
        </w:r>
        <w:r>
          <w:fldChar w:fldCharType="begin"/>
        </w:r>
        <w:r>
          <w:instrText xml:space="preserve"> PAGEREF _Toc12612 \h </w:instrText>
        </w:r>
        <w:r>
          <w:fldChar w:fldCharType="separate"/>
        </w:r>
        <w:r>
          <w:t>13</w:t>
        </w:r>
        <w:r>
          <w:fldChar w:fldCharType="end"/>
        </w:r>
      </w:hyperlink>
    </w:p>
    <w:p>
      <w:pPr>
        <w:pStyle w:val="TOC2"/>
        <w:tabs>
          <w:tab w:val="right" w:leader="dot" w:pos="8306"/>
        </w:tabs>
      </w:pPr>
      <w:hyperlink w:anchor="_Toc1229" w:history="1">
        <w:r>
          <w:rPr>
            <w:rFonts w:ascii="仿宋" w:eastAsia="仿宋" w:hAnsi="仿宋" w:cs="仿宋" w:hint="eastAsia"/>
            <w:lang w:eastAsia="zh-CN"/>
          </w:rPr>
          <w:t>(三)、设备选型方案</w:t>
        </w:r>
        <w:r>
          <w:tab/>
        </w:r>
        <w:r>
          <w:fldChar w:fldCharType="begin"/>
        </w:r>
        <w:r>
          <w:instrText xml:space="preserve"> PAGEREF _Toc1229 \h </w:instrText>
        </w:r>
        <w:r>
          <w:fldChar w:fldCharType="separate"/>
        </w:r>
        <w:r>
          <w:t>14</w:t>
        </w:r>
        <w:r>
          <w:fldChar w:fldCharType="end"/>
        </w:r>
      </w:hyperlink>
    </w:p>
    <w:p>
      <w:pPr>
        <w:pStyle w:val="TOC1"/>
        <w:tabs>
          <w:tab w:val="right" w:leader="dot" w:pos="8306"/>
        </w:tabs>
      </w:pPr>
      <w:hyperlink w:anchor="_Toc9205" w:history="1">
        <w:r>
          <w:rPr>
            <w:rFonts w:ascii="仿宋" w:eastAsia="仿宋" w:hAnsi="仿宋" w:cs="仿宋" w:hint="eastAsia"/>
            <w:lang w:eastAsia="zh-CN"/>
          </w:rPr>
          <w:t>五、Β-内酰胺类抗菌药物项目绩效评估</w:t>
        </w:r>
        <w:r>
          <w:tab/>
        </w:r>
        <w:r>
          <w:fldChar w:fldCharType="begin"/>
        </w:r>
        <w:r>
          <w:instrText xml:space="preserve"> PAGEREF _Toc9205 \h </w:instrText>
        </w:r>
        <w:r>
          <w:fldChar w:fldCharType="separate"/>
        </w:r>
        <w:r>
          <w:t>15</w:t>
        </w:r>
        <w:r>
          <w:fldChar w:fldCharType="end"/>
        </w:r>
      </w:hyperlink>
    </w:p>
    <w:p>
      <w:pPr>
        <w:pStyle w:val="TOC2"/>
        <w:tabs>
          <w:tab w:val="right" w:leader="dot" w:pos="8306"/>
        </w:tabs>
      </w:pPr>
      <w:hyperlink w:anchor="_Toc28390" w:history="1">
        <w:r>
          <w:rPr>
            <w:rFonts w:ascii="仿宋" w:eastAsia="仿宋" w:hAnsi="仿宋" w:cs="仿宋" w:hint="eastAsia"/>
            <w:lang w:eastAsia="zh-CN"/>
          </w:rPr>
          <w:t>(一)、绩效评估指标</w:t>
        </w:r>
        <w:r>
          <w:tab/>
        </w:r>
        <w:r>
          <w:fldChar w:fldCharType="begin"/>
        </w:r>
        <w:r>
          <w:instrText xml:space="preserve"> PAGEREF _Toc28390 \h </w:instrText>
        </w:r>
        <w:r>
          <w:fldChar w:fldCharType="separate"/>
        </w:r>
        <w:r>
          <w:t>15</w:t>
        </w:r>
        <w:r>
          <w:fldChar w:fldCharType="end"/>
        </w:r>
      </w:hyperlink>
    </w:p>
    <w:p>
      <w:pPr>
        <w:pStyle w:val="TOC2"/>
        <w:tabs>
          <w:tab w:val="right" w:leader="dot" w:pos="8306"/>
        </w:tabs>
      </w:pPr>
      <w:hyperlink w:anchor="_Toc29635" w:history="1">
        <w:r>
          <w:rPr>
            <w:rFonts w:ascii="仿宋" w:eastAsia="仿宋" w:hAnsi="仿宋" w:cs="仿宋" w:hint="eastAsia"/>
            <w:lang w:eastAsia="zh-CN"/>
          </w:rPr>
          <w:t>(二)、绩效评估方法</w:t>
        </w:r>
        <w:r>
          <w:tab/>
        </w:r>
        <w:r>
          <w:fldChar w:fldCharType="begin"/>
        </w:r>
        <w:r>
          <w:instrText xml:space="preserve"> PAGEREF _Toc29635 \h </w:instrText>
        </w:r>
        <w:r>
          <w:fldChar w:fldCharType="separate"/>
        </w:r>
        <w:r>
          <w:t>17</w:t>
        </w:r>
        <w:r>
          <w:fldChar w:fldCharType="end"/>
        </w:r>
      </w:hyperlink>
    </w:p>
    <w:p>
      <w:pPr>
        <w:pStyle w:val="TOC2"/>
        <w:tabs>
          <w:tab w:val="right" w:leader="dot" w:pos="8306"/>
        </w:tabs>
      </w:pPr>
      <w:hyperlink w:anchor="_Toc22351" w:history="1">
        <w:r>
          <w:rPr>
            <w:rFonts w:ascii="仿宋" w:eastAsia="仿宋" w:hAnsi="仿宋" w:cs="仿宋" w:hint="eastAsia"/>
            <w:lang w:eastAsia="zh-CN"/>
          </w:rPr>
          <w:t>(三)、绩效评估周期</w:t>
        </w:r>
        <w:r>
          <w:tab/>
        </w:r>
        <w:r>
          <w:fldChar w:fldCharType="begin"/>
        </w:r>
        <w:r>
          <w:instrText xml:space="preserve"> PAGEREF _Toc22351 \h </w:instrText>
        </w:r>
        <w:r>
          <w:fldChar w:fldCharType="separate"/>
        </w:r>
        <w:r>
          <w:t>18</w:t>
        </w:r>
        <w:r>
          <w:fldChar w:fldCharType="end"/>
        </w:r>
      </w:hyperlink>
    </w:p>
    <w:p>
      <w:pPr>
        <w:pStyle w:val="TOC1"/>
        <w:tabs>
          <w:tab w:val="right" w:leader="dot" w:pos="8306"/>
        </w:tabs>
      </w:pPr>
      <w:hyperlink w:anchor="_Toc11443" w:history="1">
        <w:r>
          <w:rPr>
            <w:rFonts w:ascii="仿宋" w:eastAsia="仿宋" w:hAnsi="仿宋" w:cs="仿宋" w:hint="eastAsia"/>
            <w:lang w:eastAsia="zh-CN"/>
          </w:rPr>
          <w:t>六、Β-内酰胺类抗菌药物项目建设单位说明</w:t>
        </w:r>
        <w:r>
          <w:tab/>
        </w:r>
        <w:r>
          <w:fldChar w:fldCharType="begin"/>
        </w:r>
        <w:r>
          <w:instrText xml:space="preserve"> PAGEREF _Toc11443 \h </w:instrText>
        </w:r>
        <w:r>
          <w:fldChar w:fldCharType="separate"/>
        </w:r>
        <w:r>
          <w:t>19</w:t>
        </w:r>
        <w:r>
          <w:fldChar w:fldCharType="end"/>
        </w:r>
      </w:hyperlink>
    </w:p>
    <w:p>
      <w:pPr>
        <w:pStyle w:val="TOC2"/>
        <w:tabs>
          <w:tab w:val="right" w:leader="dot" w:pos="8306"/>
        </w:tabs>
      </w:pPr>
      <w:hyperlink w:anchor="_Toc26911" w:history="1">
        <w:r>
          <w:rPr>
            <w:rFonts w:ascii="仿宋" w:eastAsia="仿宋" w:hAnsi="仿宋" w:cs="仿宋" w:hint="eastAsia"/>
            <w:lang w:eastAsia="zh-CN"/>
          </w:rPr>
          <w:t>(一)、Β-内酰胺类抗菌药物项目承办单位基本情况</w:t>
        </w:r>
        <w:r>
          <w:tab/>
        </w:r>
        <w:r>
          <w:fldChar w:fldCharType="begin"/>
        </w:r>
        <w:r>
          <w:instrText xml:space="preserve"> PAGEREF _Toc26911 \h </w:instrText>
        </w:r>
        <w:r>
          <w:fldChar w:fldCharType="separate"/>
        </w:r>
        <w:r>
          <w:t>19</w:t>
        </w:r>
        <w:r>
          <w:fldChar w:fldCharType="end"/>
        </w:r>
      </w:hyperlink>
    </w:p>
    <w:p>
      <w:pPr>
        <w:pStyle w:val="TOC2"/>
        <w:tabs>
          <w:tab w:val="right" w:leader="dot" w:pos="8306"/>
        </w:tabs>
      </w:pPr>
      <w:hyperlink w:anchor="_Toc2046" w:history="1">
        <w:r>
          <w:rPr>
            <w:rFonts w:ascii="仿宋" w:eastAsia="仿宋" w:hAnsi="仿宋" w:cs="仿宋" w:hint="eastAsia"/>
            <w:lang w:eastAsia="zh-CN"/>
          </w:rPr>
          <w:t>(二)、公司经济效益分析</w:t>
        </w:r>
        <w:r>
          <w:tab/>
        </w:r>
        <w:r>
          <w:fldChar w:fldCharType="begin"/>
        </w:r>
        <w:r>
          <w:instrText xml:space="preserve"> PAGEREF _Toc2046 \h </w:instrText>
        </w:r>
        <w:r>
          <w:fldChar w:fldCharType="separate"/>
        </w:r>
        <w:r>
          <w:t>19</w:t>
        </w:r>
        <w:r>
          <w:fldChar w:fldCharType="end"/>
        </w:r>
      </w:hyperlink>
    </w:p>
    <w:p>
      <w:pPr>
        <w:pStyle w:val="TOC1"/>
        <w:tabs>
          <w:tab w:val="right" w:leader="dot" w:pos="8306"/>
        </w:tabs>
      </w:pPr>
      <w:hyperlink w:anchor="_Toc20779" w:history="1">
        <w:r>
          <w:rPr>
            <w:rFonts w:ascii="仿宋" w:eastAsia="仿宋" w:hAnsi="仿宋" w:cs="仿宋" w:hint="eastAsia"/>
            <w:lang w:eastAsia="zh-CN"/>
          </w:rPr>
          <w:t>七、Β-内酰胺类抗菌药物项目计划安排</w:t>
        </w:r>
        <w:r>
          <w:tab/>
        </w:r>
        <w:r>
          <w:fldChar w:fldCharType="begin"/>
        </w:r>
        <w:r>
          <w:instrText xml:space="preserve"> PAGEREF _Toc20779 \h </w:instrText>
        </w:r>
        <w:r>
          <w:fldChar w:fldCharType="separate"/>
        </w:r>
        <w:r>
          <w:t>20</w:t>
        </w:r>
        <w:r>
          <w:fldChar w:fldCharType="end"/>
        </w:r>
      </w:hyperlink>
    </w:p>
    <w:p>
      <w:pPr>
        <w:pStyle w:val="TOC2"/>
        <w:tabs>
          <w:tab w:val="right" w:leader="dot" w:pos="8306"/>
        </w:tabs>
      </w:pPr>
      <w:hyperlink w:anchor="_Toc23997" w:history="1">
        <w:r>
          <w:rPr>
            <w:rFonts w:ascii="仿宋" w:eastAsia="仿宋" w:hAnsi="仿宋" w:cs="仿宋" w:hint="eastAsia"/>
            <w:lang w:eastAsia="zh-CN"/>
          </w:rPr>
          <w:t>(一)、建设周期</w:t>
        </w:r>
        <w:r>
          <w:tab/>
        </w:r>
        <w:r>
          <w:fldChar w:fldCharType="begin"/>
        </w:r>
        <w:r>
          <w:instrText xml:space="preserve"> PAGEREF _Toc23997 \h </w:instrText>
        </w:r>
        <w:r>
          <w:fldChar w:fldCharType="separate"/>
        </w:r>
        <w:r>
          <w:t>20</w:t>
        </w:r>
        <w:r>
          <w:fldChar w:fldCharType="end"/>
        </w:r>
      </w:hyperlink>
    </w:p>
    <w:p>
      <w:pPr>
        <w:pStyle w:val="TOC2"/>
        <w:tabs>
          <w:tab w:val="right" w:leader="dot" w:pos="8306"/>
        </w:tabs>
      </w:pPr>
      <w:hyperlink w:anchor="_Toc13163" w:history="1">
        <w:r>
          <w:rPr>
            <w:rFonts w:ascii="仿宋" w:eastAsia="仿宋" w:hAnsi="仿宋" w:cs="仿宋" w:hint="eastAsia"/>
            <w:lang w:eastAsia="zh-CN"/>
          </w:rPr>
          <w:t>(二)、建设进度</w:t>
        </w:r>
        <w:r>
          <w:tab/>
        </w:r>
        <w:r>
          <w:fldChar w:fldCharType="begin"/>
        </w:r>
        <w:r>
          <w:instrText xml:space="preserve"> PAGEREF _Toc13163 \h </w:instrText>
        </w:r>
        <w:r>
          <w:fldChar w:fldCharType="separate"/>
        </w:r>
        <w:r>
          <w:t>21</w:t>
        </w:r>
        <w:r>
          <w:fldChar w:fldCharType="end"/>
        </w:r>
      </w:hyperlink>
    </w:p>
    <w:p>
      <w:pPr>
        <w:pStyle w:val="TOC2"/>
        <w:tabs>
          <w:tab w:val="right" w:leader="dot" w:pos="8306"/>
        </w:tabs>
      </w:pPr>
      <w:hyperlink w:anchor="_Toc25892" w:history="1">
        <w:r>
          <w:rPr>
            <w:rFonts w:ascii="仿宋" w:eastAsia="仿宋" w:hAnsi="仿宋" w:cs="仿宋" w:hint="eastAsia"/>
            <w:lang w:eastAsia="zh-CN"/>
          </w:rPr>
          <w:t>(三)、进度安排注意事项</w:t>
        </w:r>
        <w:r>
          <w:tab/>
        </w:r>
        <w:r>
          <w:fldChar w:fldCharType="begin"/>
        </w:r>
        <w:r>
          <w:instrText xml:space="preserve"> PAGEREF _Toc25892 \h </w:instrText>
        </w:r>
        <w:r>
          <w:fldChar w:fldCharType="separate"/>
        </w:r>
        <w:r>
          <w:t>22</w:t>
        </w:r>
        <w:r>
          <w:fldChar w:fldCharType="end"/>
        </w:r>
      </w:hyperlink>
    </w:p>
    <w:p>
      <w:pPr>
        <w:pStyle w:val="TOC2"/>
        <w:tabs>
          <w:tab w:val="right" w:leader="dot" w:pos="8306"/>
        </w:tabs>
      </w:pPr>
      <w:hyperlink w:anchor="_Toc2273" w:history="1">
        <w:r>
          <w:rPr>
            <w:rFonts w:ascii="仿宋" w:eastAsia="仿宋" w:hAnsi="仿宋" w:cs="仿宋" w:hint="eastAsia"/>
            <w:lang w:eastAsia="zh-CN"/>
          </w:rPr>
          <w:t>(四)、人力资源配置</w:t>
        </w:r>
        <w:r>
          <w:tab/>
        </w:r>
        <w:r>
          <w:fldChar w:fldCharType="begin"/>
        </w:r>
        <w:r>
          <w:instrText xml:space="preserve"> PAGEREF _Toc2273 \h </w:instrText>
        </w:r>
        <w:r>
          <w:fldChar w:fldCharType="separate"/>
        </w:r>
        <w:r>
          <w:t>24</w:t>
        </w:r>
        <w:r>
          <w:fldChar w:fldCharType="end"/>
        </w:r>
      </w:hyperlink>
    </w:p>
    <w:p>
      <w:pPr>
        <w:pStyle w:val="TOC1"/>
        <w:tabs>
          <w:tab w:val="right" w:leader="dot" w:pos="8306"/>
        </w:tabs>
      </w:pPr>
      <w:hyperlink w:anchor="_Toc16224" w:history="1">
        <w:r>
          <w:rPr>
            <w:rFonts w:ascii="仿宋" w:eastAsia="仿宋" w:hAnsi="仿宋" w:cs="仿宋" w:hint="eastAsia"/>
            <w:lang w:eastAsia="zh-CN"/>
          </w:rPr>
          <w:t>八、Β-内酰胺类抗菌药物项目创新与研发</w:t>
        </w:r>
        <w:r>
          <w:tab/>
        </w:r>
        <w:r>
          <w:fldChar w:fldCharType="begin"/>
        </w:r>
        <w:r>
          <w:instrText xml:space="preserve"> PAGEREF _Toc16224 \h </w:instrText>
        </w:r>
        <w:r>
          <w:fldChar w:fldCharType="separate"/>
        </w:r>
        <w:r>
          <w:t>25</w:t>
        </w:r>
        <w:r>
          <w:fldChar w:fldCharType="end"/>
        </w:r>
      </w:hyperlink>
    </w:p>
    <w:p>
      <w:pPr>
        <w:pStyle w:val="TOC2"/>
        <w:tabs>
          <w:tab w:val="right" w:leader="dot" w:pos="8306"/>
        </w:tabs>
      </w:pPr>
      <w:hyperlink w:anchor="_Toc4462" w:history="1">
        <w:r>
          <w:rPr>
            <w:rFonts w:ascii="仿宋" w:eastAsia="仿宋" w:hAnsi="仿宋" w:cs="仿宋" w:hint="eastAsia"/>
            <w:lang w:eastAsia="zh-CN"/>
          </w:rPr>
          <w:t>(一)、创新策略与方向</w:t>
        </w:r>
        <w:r>
          <w:tab/>
        </w:r>
        <w:r>
          <w:fldChar w:fldCharType="begin"/>
        </w:r>
        <w:r>
          <w:instrText xml:space="preserve"> PAGEREF _Toc4462 \h </w:instrText>
        </w:r>
        <w:r>
          <w:fldChar w:fldCharType="separate"/>
        </w:r>
        <w:r>
          <w:t>25</w:t>
        </w:r>
        <w:r>
          <w:fldChar w:fldCharType="end"/>
        </w:r>
      </w:hyperlink>
    </w:p>
    <w:p>
      <w:pPr>
        <w:pStyle w:val="TOC2"/>
        <w:tabs>
          <w:tab w:val="right" w:leader="dot" w:pos="8306"/>
        </w:tabs>
      </w:pPr>
      <w:hyperlink w:anchor="_Toc27282" w:history="1">
        <w:r>
          <w:rPr>
            <w:rFonts w:ascii="仿宋" w:eastAsia="仿宋" w:hAnsi="仿宋" w:cs="仿宋" w:hint="eastAsia"/>
            <w:lang w:eastAsia="zh-CN"/>
          </w:rPr>
          <w:t>(二)、研发规划与投入</w:t>
        </w:r>
        <w:r>
          <w:tab/>
        </w:r>
        <w:r>
          <w:fldChar w:fldCharType="begin"/>
        </w:r>
        <w:r>
          <w:instrText xml:space="preserve"> PAGEREF _Toc27282 \h </w:instrText>
        </w:r>
        <w:r>
          <w:fldChar w:fldCharType="separate"/>
        </w:r>
        <w:r>
          <w:t>26</w:t>
        </w:r>
        <w:r>
          <w:fldChar w:fldCharType="end"/>
        </w:r>
      </w:hyperlink>
    </w:p>
    <w:p>
      <w:pPr>
        <w:pStyle w:val="TOC1"/>
        <w:tabs>
          <w:tab w:val="right" w:leader="dot" w:pos="8306"/>
        </w:tabs>
      </w:pPr>
      <w:hyperlink w:anchor="_Toc8555" w:history="1">
        <w:r>
          <w:rPr>
            <w:rFonts w:ascii="仿宋" w:eastAsia="仿宋" w:hAnsi="仿宋" w:cs="仿宋" w:hint="eastAsia"/>
            <w:lang w:eastAsia="zh-CN"/>
          </w:rPr>
          <w:t>九、Β-内酰胺类抗菌药物项目社会影响</w:t>
        </w:r>
        <w:r>
          <w:tab/>
        </w:r>
        <w:r>
          <w:fldChar w:fldCharType="begin"/>
        </w:r>
        <w:r>
          <w:instrText xml:space="preserve"> PAGEREF _Toc8555 \h </w:instrText>
        </w:r>
        <w:r>
          <w:fldChar w:fldCharType="separate"/>
        </w:r>
        <w:r>
          <w:t>28</w:t>
        </w:r>
        <w:r>
          <w:fldChar w:fldCharType="end"/>
        </w:r>
      </w:hyperlink>
    </w:p>
    <w:p>
      <w:pPr>
        <w:pStyle w:val="TOC2"/>
        <w:tabs>
          <w:tab w:val="right" w:leader="dot" w:pos="8306"/>
        </w:tabs>
      </w:pPr>
      <w:hyperlink w:anchor="_Toc25986" w:history="1">
        <w:r>
          <w:rPr>
            <w:rFonts w:ascii="仿宋" w:eastAsia="仿宋" w:hAnsi="仿宋" w:cs="仿宋" w:hint="eastAsia"/>
            <w:lang w:eastAsia="zh-CN"/>
          </w:rPr>
          <w:t>(一)、社会责任与义务</w:t>
        </w:r>
        <w:r>
          <w:tab/>
        </w:r>
        <w:r>
          <w:fldChar w:fldCharType="begin"/>
        </w:r>
        <w:r>
          <w:instrText xml:space="preserve"> PAGEREF _Toc25986 \h </w:instrText>
        </w:r>
        <w:r>
          <w:fldChar w:fldCharType="separate"/>
        </w:r>
        <w:r>
          <w:t>28</w:t>
        </w:r>
        <w:r>
          <w:fldChar w:fldCharType="end"/>
        </w:r>
      </w:hyperlink>
    </w:p>
    <w:p>
      <w:pPr>
        <w:pStyle w:val="TOC2"/>
        <w:tabs>
          <w:tab w:val="right" w:leader="dot" w:pos="8306"/>
        </w:tabs>
      </w:pPr>
      <w:hyperlink w:anchor="_Toc4362" w:history="1">
        <w:r>
          <w:rPr>
            <w:rFonts w:ascii="仿宋" w:eastAsia="仿宋" w:hAnsi="仿宋" w:cs="仿宋" w:hint="eastAsia"/>
            <w:lang w:eastAsia="zh-CN"/>
          </w:rPr>
          <w:t>(二)、社会参与与沟通</w:t>
        </w:r>
        <w:r>
          <w:tab/>
        </w:r>
        <w:r>
          <w:fldChar w:fldCharType="begin"/>
        </w:r>
        <w:r>
          <w:instrText xml:space="preserve"> PAGEREF _Toc4362 \h </w:instrText>
        </w:r>
        <w:r>
          <w:fldChar w:fldCharType="separate"/>
        </w:r>
        <w:r>
          <w:t>29</w:t>
        </w:r>
        <w:r>
          <w:fldChar w:fldCharType="end"/>
        </w:r>
      </w:hyperlink>
    </w:p>
    <w:p>
      <w:pPr>
        <w:pStyle w:val="TOC1"/>
        <w:tabs>
          <w:tab w:val="right" w:leader="dot" w:pos="8306"/>
        </w:tabs>
      </w:pPr>
      <w:hyperlink w:anchor="_Toc20984" w:history="1">
        <w:r>
          <w:rPr>
            <w:rFonts w:ascii="仿宋" w:eastAsia="仿宋" w:hAnsi="仿宋" w:cs="仿宋" w:hint="eastAsia"/>
            <w:lang w:eastAsia="zh-CN"/>
          </w:rPr>
          <w:t>十、Β-内酰胺类抗菌药物项目财务管理</w:t>
        </w:r>
        <w:r>
          <w:tab/>
        </w:r>
        <w:r>
          <w:fldChar w:fldCharType="begin"/>
        </w:r>
        <w:r>
          <w:instrText xml:space="preserve"> PAGEREF _Toc20984 \h </w:instrText>
        </w:r>
        <w:r>
          <w:fldChar w:fldCharType="separate"/>
        </w:r>
        <w:r>
          <w:t>30</w:t>
        </w:r>
        <w:r>
          <w:fldChar w:fldCharType="end"/>
        </w:r>
      </w:hyperlink>
    </w:p>
    <w:p>
      <w:pPr>
        <w:pStyle w:val="TOC2"/>
        <w:tabs>
          <w:tab w:val="right" w:leader="dot" w:pos="8306"/>
        </w:tabs>
      </w:pPr>
      <w:hyperlink w:anchor="_Toc973" w:history="1">
        <w:r>
          <w:rPr>
            <w:rFonts w:ascii="仿宋" w:eastAsia="仿宋" w:hAnsi="仿宋" w:cs="仿宋" w:hint="eastAsia"/>
            <w:lang w:eastAsia="zh-CN"/>
          </w:rPr>
          <w:t>(一)、资金需求大</w:t>
        </w:r>
        <w:r>
          <w:tab/>
        </w:r>
        <w:r>
          <w:fldChar w:fldCharType="begin"/>
        </w:r>
        <w:r>
          <w:instrText xml:space="preserve"> PAGEREF _Toc973 \h </w:instrText>
        </w:r>
        <w:r>
          <w:fldChar w:fldCharType="separate"/>
        </w:r>
        <w:r>
          <w:t>30</w:t>
        </w:r>
        <w:r>
          <w:fldChar w:fldCharType="end"/>
        </w:r>
      </w:hyperlink>
    </w:p>
    <w:p>
      <w:pPr>
        <w:pStyle w:val="TOC2"/>
        <w:tabs>
          <w:tab w:val="right" w:leader="dot" w:pos="8306"/>
        </w:tabs>
      </w:pPr>
      <w:hyperlink w:anchor="_Toc4835" w:history="1">
        <w:r>
          <w:rPr>
            <w:rFonts w:ascii="仿宋" w:eastAsia="仿宋" w:hAnsi="仿宋" w:cs="仿宋" w:hint="eastAsia"/>
            <w:lang w:eastAsia="zh-CN"/>
          </w:rPr>
          <w:t>(二)、研发周期长</w:t>
        </w:r>
        <w:r>
          <w:tab/>
        </w:r>
        <w:r>
          <w:fldChar w:fldCharType="begin"/>
        </w:r>
        <w:r>
          <w:instrText xml:space="preserve"> PAGEREF _Toc4835 \h </w:instrText>
        </w:r>
        <w:r>
          <w:fldChar w:fldCharType="separate"/>
        </w:r>
        <w:r>
          <w:t>31</w:t>
        </w:r>
        <w:r>
          <w:fldChar w:fldCharType="end"/>
        </w:r>
      </w:hyperlink>
    </w:p>
    <w:p>
      <w:pPr>
        <w:pStyle w:val="TOC2"/>
        <w:tabs>
          <w:tab w:val="right" w:leader="dot" w:pos="8306"/>
        </w:tabs>
      </w:pPr>
      <w:hyperlink w:anchor="_Toc12430" w:history="1">
        <w:r>
          <w:rPr>
            <w:rFonts w:ascii="仿宋" w:eastAsia="仿宋" w:hAnsi="仿宋" w:cs="仿宋" w:hint="eastAsia"/>
            <w:lang w:eastAsia="zh-CN"/>
          </w:rPr>
          <w:t>(三)、市场风险大</w:t>
        </w:r>
        <w:r>
          <w:tab/>
        </w:r>
        <w:r>
          <w:fldChar w:fldCharType="begin"/>
        </w:r>
        <w:r>
          <w:instrText xml:space="preserve"> PAGEREF _Toc12430 \h </w:instrText>
        </w:r>
        <w:r>
          <w:fldChar w:fldCharType="separate"/>
        </w:r>
        <w:r>
          <w:t>32</w:t>
        </w:r>
        <w:r>
          <w:fldChar w:fldCharType="end"/>
        </w:r>
      </w:hyperlink>
    </w:p>
    <w:p>
      <w:pPr>
        <w:pStyle w:val="TOC2"/>
        <w:tabs>
          <w:tab w:val="right" w:leader="dot" w:pos="8306"/>
        </w:tabs>
      </w:pPr>
      <w:hyperlink w:anchor="_Toc3255" w:history="1">
        <w:r>
          <w:rPr>
            <w:rFonts w:ascii="仿宋" w:eastAsia="仿宋" w:hAnsi="仿宋" w:cs="仿宋" w:hint="eastAsia"/>
            <w:lang w:eastAsia="zh-CN"/>
          </w:rPr>
          <w:t>(四)、利润率高</w:t>
        </w:r>
        <w:r>
          <w:tab/>
        </w:r>
        <w:r>
          <w:fldChar w:fldCharType="begin"/>
        </w:r>
        <w:r>
          <w:instrText xml:space="preserve"> PAGEREF _Toc3255 \h </w:instrText>
        </w:r>
        <w:r>
          <w:fldChar w:fldCharType="separate"/>
        </w:r>
        <w:r>
          <w:t>35</w:t>
        </w:r>
        <w:r>
          <w:fldChar w:fldCharType="end"/>
        </w:r>
      </w:hyperlink>
    </w:p>
    <w:p>
      <w:pPr>
        <w:pStyle w:val="TOC1"/>
        <w:tabs>
          <w:tab w:val="right" w:leader="dot" w:pos="8306"/>
        </w:tabs>
      </w:pPr>
      <w:hyperlink w:anchor="_Toc22254" w:history="1">
        <w:r>
          <w:rPr>
            <w:rFonts w:ascii="仿宋" w:eastAsia="仿宋" w:hAnsi="仿宋" w:cs="仿宋" w:hint="eastAsia"/>
            <w:lang w:eastAsia="zh-CN"/>
          </w:rPr>
          <w:t>十一、Β-内酰胺类抗菌药物项目人力资源管理</w:t>
        </w:r>
        <w:r>
          <w:tab/>
        </w:r>
        <w:r>
          <w:fldChar w:fldCharType="begin"/>
        </w:r>
        <w:r>
          <w:instrText xml:space="preserve"> PAGEREF _Toc22254 \h </w:instrText>
        </w:r>
        <w:r>
          <w:fldChar w:fldCharType="separate"/>
        </w:r>
        <w:r>
          <w:t>37</w:t>
        </w:r>
        <w:r>
          <w:fldChar w:fldCharType="end"/>
        </w:r>
      </w:hyperlink>
    </w:p>
    <w:p>
      <w:pPr>
        <w:pStyle w:val="TOC2"/>
        <w:tabs>
          <w:tab w:val="right" w:leader="dot" w:pos="8306"/>
        </w:tabs>
      </w:pPr>
      <w:hyperlink w:anchor="_Toc8611" w:history="1">
        <w:r>
          <w:rPr>
            <w:rFonts w:ascii="仿宋" w:eastAsia="仿宋" w:hAnsi="仿宋" w:cs="仿宋" w:hint="eastAsia"/>
            <w:lang w:eastAsia="zh-CN"/>
          </w:rPr>
          <w:t>(一)、建立健全的预算管理制度</w:t>
        </w:r>
        <w:r>
          <w:tab/>
        </w:r>
        <w:r>
          <w:fldChar w:fldCharType="begin"/>
        </w:r>
        <w:r>
          <w:instrText xml:space="preserve"> PAGEREF _Toc8611 \h </w:instrText>
        </w:r>
        <w:r>
          <w:fldChar w:fldCharType="separate"/>
        </w:r>
        <w:r>
          <w:t>37</w:t>
        </w:r>
        <w:r>
          <w:fldChar w:fldCharType="end"/>
        </w:r>
      </w:hyperlink>
    </w:p>
    <w:p>
      <w:pPr>
        <w:pStyle w:val="TOC2"/>
        <w:tabs>
          <w:tab w:val="right" w:leader="dot" w:pos="8306"/>
        </w:tabs>
      </w:pPr>
      <w:hyperlink w:anchor="_Toc13610" w:history="1">
        <w:r>
          <w:rPr>
            <w:rFonts w:ascii="仿宋" w:eastAsia="仿宋" w:hAnsi="仿宋" w:cs="仿宋" w:hint="eastAsia"/>
            <w:lang w:eastAsia="zh-CN"/>
          </w:rPr>
          <w:t>(二)、加强资金流动监控</w:t>
        </w:r>
        <w:r>
          <w:tab/>
        </w:r>
        <w:r>
          <w:fldChar w:fldCharType="begin"/>
        </w:r>
        <w:r>
          <w:instrText xml:space="preserve"> PAGEREF _Toc13610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8" w:history="1">
        <w:r>
          <w:rPr>
            <w:rFonts w:ascii="仿宋" w:eastAsia="仿宋" w:hAnsi="仿宋" w:cs="仿宋" w:hint="eastAsia"/>
            <w:lang w:eastAsia="zh-CN"/>
          </w:rPr>
          <w:t>(三)、制定完善的风险控制机制</w:t>
        </w:r>
        <w:r>
          <w:tab/>
        </w:r>
        <w:r>
          <w:fldChar w:fldCharType="begin"/>
        </w:r>
        <w:r>
          <w:instrText xml:space="preserve"> PAGEREF _Toc4238 \h </w:instrText>
        </w:r>
        <w:r>
          <w:fldChar w:fldCharType="separate"/>
        </w:r>
        <w:r>
          <w:t>40</w:t>
        </w:r>
        <w:r>
          <w:fldChar w:fldCharType="end"/>
        </w:r>
      </w:hyperlink>
    </w:p>
    <w:p>
      <w:pPr>
        <w:pStyle w:val="TOC2"/>
        <w:tabs>
          <w:tab w:val="right" w:leader="dot" w:pos="8306"/>
        </w:tabs>
      </w:pPr>
      <w:hyperlink w:anchor="_Toc10662" w:history="1">
        <w:r>
          <w:rPr>
            <w:rFonts w:ascii="仿宋" w:eastAsia="仿宋" w:hAnsi="仿宋" w:cs="仿宋" w:hint="eastAsia"/>
            <w:lang w:eastAsia="zh-CN"/>
          </w:rPr>
          <w:t>(四)、优化成本管理</w:t>
        </w:r>
        <w:r>
          <w:tab/>
        </w:r>
        <w:r>
          <w:fldChar w:fldCharType="begin"/>
        </w:r>
        <w:r>
          <w:instrText xml:space="preserve"> PAGEREF _Toc10662 \h </w:instrText>
        </w:r>
        <w:r>
          <w:fldChar w:fldCharType="separate"/>
        </w:r>
        <w:r>
          <w:t>42</w:t>
        </w:r>
        <w:r>
          <w:fldChar w:fldCharType="end"/>
        </w:r>
      </w:hyperlink>
    </w:p>
    <w:p>
      <w:pPr>
        <w:pStyle w:val="TOC1"/>
        <w:tabs>
          <w:tab w:val="right" w:leader="dot" w:pos="8306"/>
        </w:tabs>
      </w:pPr>
      <w:hyperlink w:anchor="_Toc21765" w:history="1">
        <w:r>
          <w:rPr>
            <w:rFonts w:ascii="仿宋" w:eastAsia="仿宋" w:hAnsi="仿宋" w:cs="仿宋" w:hint="eastAsia"/>
            <w:lang w:eastAsia="zh-CN"/>
          </w:rPr>
          <w:t>十二、生产安全保护</w:t>
        </w:r>
        <w:r>
          <w:tab/>
        </w:r>
        <w:r>
          <w:fldChar w:fldCharType="begin"/>
        </w:r>
        <w:r>
          <w:instrText xml:space="preserve"> PAGEREF _Toc21765 \h </w:instrText>
        </w:r>
        <w:r>
          <w:fldChar w:fldCharType="separate"/>
        </w:r>
        <w:r>
          <w:t>43</w:t>
        </w:r>
        <w:r>
          <w:fldChar w:fldCharType="end"/>
        </w:r>
      </w:hyperlink>
    </w:p>
    <w:p>
      <w:pPr>
        <w:pStyle w:val="TOC2"/>
        <w:tabs>
          <w:tab w:val="right" w:leader="dot" w:pos="8306"/>
        </w:tabs>
      </w:pPr>
      <w:hyperlink w:anchor="_Toc17831" w:history="1">
        <w:r>
          <w:rPr>
            <w:rFonts w:ascii="仿宋" w:eastAsia="仿宋" w:hAnsi="仿宋" w:cs="仿宋" w:hint="eastAsia"/>
            <w:lang w:eastAsia="zh-CN"/>
          </w:rPr>
          <w:t>(一)、消防安全</w:t>
        </w:r>
        <w:r>
          <w:tab/>
        </w:r>
        <w:r>
          <w:fldChar w:fldCharType="begin"/>
        </w:r>
        <w:r>
          <w:instrText xml:space="preserve"> PAGEREF _Toc17831 \h </w:instrText>
        </w:r>
        <w:r>
          <w:fldChar w:fldCharType="separate"/>
        </w:r>
        <w:r>
          <w:t>43</w:t>
        </w:r>
        <w:r>
          <w:fldChar w:fldCharType="end"/>
        </w:r>
      </w:hyperlink>
    </w:p>
    <w:p>
      <w:pPr>
        <w:pStyle w:val="TOC2"/>
        <w:tabs>
          <w:tab w:val="right" w:leader="dot" w:pos="8306"/>
        </w:tabs>
      </w:pPr>
      <w:hyperlink w:anchor="_Toc22390" w:history="1">
        <w:r>
          <w:rPr>
            <w:rFonts w:ascii="仿宋" w:eastAsia="仿宋" w:hAnsi="仿宋" w:cs="仿宋" w:hint="eastAsia"/>
            <w:lang w:eastAsia="zh-CN"/>
          </w:rPr>
          <w:t>(二)、防火防爆总图布置措施</w:t>
        </w:r>
        <w:r>
          <w:tab/>
        </w:r>
        <w:r>
          <w:fldChar w:fldCharType="begin"/>
        </w:r>
        <w:r>
          <w:instrText xml:space="preserve"> PAGEREF _Toc22390 \h </w:instrText>
        </w:r>
        <w:r>
          <w:fldChar w:fldCharType="separate"/>
        </w:r>
        <w:r>
          <w:t>45</w:t>
        </w:r>
        <w:r>
          <w:fldChar w:fldCharType="end"/>
        </w:r>
      </w:hyperlink>
    </w:p>
    <w:p>
      <w:pPr>
        <w:pStyle w:val="TOC2"/>
        <w:tabs>
          <w:tab w:val="right" w:leader="dot" w:pos="8306"/>
        </w:tabs>
      </w:pPr>
      <w:hyperlink w:anchor="_Toc792" w:history="1">
        <w:r>
          <w:rPr>
            <w:rFonts w:ascii="仿宋" w:eastAsia="仿宋" w:hAnsi="仿宋" w:cs="仿宋" w:hint="eastAsia"/>
            <w:lang w:eastAsia="zh-CN"/>
          </w:rPr>
          <w:t>(三)、自然灾害防范措施</w:t>
        </w:r>
        <w:r>
          <w:tab/>
        </w:r>
        <w:r>
          <w:fldChar w:fldCharType="begin"/>
        </w:r>
        <w:r>
          <w:instrText xml:space="preserve"> PAGEREF _Toc792 \h </w:instrText>
        </w:r>
        <w:r>
          <w:fldChar w:fldCharType="separate"/>
        </w:r>
        <w:r>
          <w:t>46</w:t>
        </w:r>
        <w:r>
          <w:fldChar w:fldCharType="end"/>
        </w:r>
      </w:hyperlink>
    </w:p>
    <w:p>
      <w:pPr>
        <w:pStyle w:val="TOC2"/>
        <w:tabs>
          <w:tab w:val="right" w:leader="dot" w:pos="8306"/>
        </w:tabs>
      </w:pPr>
      <w:hyperlink w:anchor="_Toc30834" w:history="1">
        <w:r>
          <w:rPr>
            <w:rFonts w:ascii="仿宋" w:eastAsia="仿宋" w:hAnsi="仿宋" w:cs="仿宋" w:hint="eastAsia"/>
            <w:lang w:eastAsia="zh-CN"/>
          </w:rPr>
          <w:t>(四)、安全色及安全标志使用要求</w:t>
        </w:r>
        <w:r>
          <w:tab/>
        </w:r>
        <w:r>
          <w:fldChar w:fldCharType="begin"/>
        </w:r>
        <w:r>
          <w:instrText xml:space="preserve"> PAGEREF _Toc30834 \h </w:instrText>
        </w:r>
        <w:r>
          <w:fldChar w:fldCharType="separate"/>
        </w:r>
        <w:r>
          <w:t>47</w:t>
        </w:r>
        <w:r>
          <w:fldChar w:fldCharType="end"/>
        </w:r>
      </w:hyperlink>
    </w:p>
    <w:p>
      <w:pPr>
        <w:pStyle w:val="TOC2"/>
        <w:tabs>
          <w:tab w:val="right" w:leader="dot" w:pos="8306"/>
        </w:tabs>
      </w:pPr>
      <w:hyperlink w:anchor="_Toc7508" w:history="1">
        <w:r>
          <w:rPr>
            <w:rFonts w:ascii="仿宋" w:eastAsia="仿宋" w:hAnsi="仿宋" w:cs="仿宋" w:hint="eastAsia"/>
            <w:lang w:eastAsia="zh-CN"/>
          </w:rPr>
          <w:t>(五)、防尘防毒措施</w:t>
        </w:r>
        <w:r>
          <w:tab/>
        </w:r>
        <w:r>
          <w:fldChar w:fldCharType="begin"/>
        </w:r>
        <w:r>
          <w:instrText xml:space="preserve"> PAGEREF _Toc7508 \h </w:instrText>
        </w:r>
        <w:r>
          <w:fldChar w:fldCharType="separate"/>
        </w:r>
        <w:r>
          <w:t>48</w:t>
        </w:r>
        <w:r>
          <w:fldChar w:fldCharType="end"/>
        </w:r>
      </w:hyperlink>
    </w:p>
    <w:p>
      <w:pPr>
        <w:pStyle w:val="TOC2"/>
        <w:tabs>
          <w:tab w:val="right" w:leader="dot" w:pos="8306"/>
        </w:tabs>
      </w:pPr>
      <w:hyperlink w:anchor="_Toc5834" w:history="1">
        <w:r>
          <w:rPr>
            <w:rFonts w:ascii="仿宋" w:eastAsia="仿宋" w:hAnsi="仿宋" w:cs="仿宋" w:hint="eastAsia"/>
            <w:lang w:eastAsia="zh-CN"/>
          </w:rPr>
          <w:t>(六)、防静电、触电防护及防雷措施</w:t>
        </w:r>
        <w:r>
          <w:tab/>
        </w:r>
        <w:r>
          <w:fldChar w:fldCharType="begin"/>
        </w:r>
        <w:r>
          <w:instrText xml:space="preserve"> PAGEREF _Toc5834 \h </w:instrText>
        </w:r>
        <w:r>
          <w:fldChar w:fldCharType="separate"/>
        </w:r>
        <w:r>
          <w:t>49</w:t>
        </w:r>
        <w:r>
          <w:fldChar w:fldCharType="end"/>
        </w:r>
      </w:hyperlink>
    </w:p>
    <w:p>
      <w:pPr>
        <w:pStyle w:val="TOC2"/>
        <w:tabs>
          <w:tab w:val="right" w:leader="dot" w:pos="8306"/>
        </w:tabs>
      </w:pPr>
      <w:hyperlink w:anchor="_Toc19778" w:history="1">
        <w:r>
          <w:rPr>
            <w:rFonts w:ascii="仿宋" w:eastAsia="仿宋" w:hAnsi="仿宋" w:cs="仿宋" w:hint="eastAsia"/>
            <w:lang w:eastAsia="zh-CN"/>
          </w:rPr>
          <w:t>(七)、机械设备安全保障措施</w:t>
        </w:r>
        <w:r>
          <w:tab/>
        </w:r>
        <w:r>
          <w:fldChar w:fldCharType="begin"/>
        </w:r>
        <w:r>
          <w:instrText xml:space="preserve"> PAGEREF _Toc19778 \h </w:instrText>
        </w:r>
        <w:r>
          <w:fldChar w:fldCharType="separate"/>
        </w:r>
        <w:r>
          <w:t>50</w:t>
        </w:r>
        <w:r>
          <w:fldChar w:fldCharType="end"/>
        </w:r>
      </w:hyperlink>
    </w:p>
    <w:p>
      <w:pPr>
        <w:pStyle w:val="TOC1"/>
        <w:tabs>
          <w:tab w:val="right" w:leader="dot" w:pos="8306"/>
        </w:tabs>
      </w:pPr>
      <w:hyperlink w:anchor="_Toc28609" w:history="1">
        <w:r>
          <w:rPr>
            <w:rFonts w:ascii="仿宋" w:eastAsia="仿宋" w:hAnsi="仿宋" w:cs="仿宋" w:hint="eastAsia"/>
            <w:lang w:eastAsia="zh-CN"/>
          </w:rPr>
          <w:t>十三、供应链管理</w:t>
        </w:r>
        <w:r>
          <w:tab/>
        </w:r>
        <w:r>
          <w:fldChar w:fldCharType="begin"/>
        </w:r>
        <w:r>
          <w:instrText xml:space="preserve"> PAGEREF _Toc28609 \h </w:instrText>
        </w:r>
        <w:r>
          <w:fldChar w:fldCharType="separate"/>
        </w:r>
        <w:r>
          <w:t>52</w:t>
        </w:r>
        <w:r>
          <w:fldChar w:fldCharType="end"/>
        </w:r>
      </w:hyperlink>
    </w:p>
    <w:p>
      <w:pPr>
        <w:pStyle w:val="TOC2"/>
        <w:tabs>
          <w:tab w:val="right" w:leader="dot" w:pos="8306"/>
        </w:tabs>
      </w:pPr>
      <w:hyperlink w:anchor="_Toc27460" w:history="1">
        <w:r>
          <w:rPr>
            <w:rFonts w:ascii="仿宋" w:eastAsia="仿宋" w:hAnsi="仿宋" w:cs="仿宋" w:hint="eastAsia"/>
            <w:lang w:eastAsia="zh-CN"/>
          </w:rPr>
          <w:t>(一)、供应链战略规划</w:t>
        </w:r>
        <w:r>
          <w:tab/>
        </w:r>
        <w:r>
          <w:fldChar w:fldCharType="begin"/>
        </w:r>
        <w:r>
          <w:instrText xml:space="preserve"> PAGEREF _Toc27460 \h </w:instrText>
        </w:r>
        <w:r>
          <w:fldChar w:fldCharType="separate"/>
        </w:r>
        <w:r>
          <w:t>52</w:t>
        </w:r>
        <w:r>
          <w:fldChar w:fldCharType="end"/>
        </w:r>
      </w:hyperlink>
    </w:p>
    <w:p>
      <w:pPr>
        <w:pStyle w:val="TOC2"/>
        <w:tabs>
          <w:tab w:val="right" w:leader="dot" w:pos="8306"/>
        </w:tabs>
      </w:pPr>
      <w:hyperlink w:anchor="_Toc29099" w:history="1">
        <w:r>
          <w:rPr>
            <w:rFonts w:ascii="仿宋" w:eastAsia="仿宋" w:hAnsi="仿宋" w:cs="仿宋" w:hint="eastAsia"/>
            <w:lang w:eastAsia="zh-CN"/>
          </w:rPr>
          <w:t>(二)、供应商选择与合作</w:t>
        </w:r>
        <w:r>
          <w:tab/>
        </w:r>
        <w:r>
          <w:fldChar w:fldCharType="begin"/>
        </w:r>
        <w:r>
          <w:instrText xml:space="preserve"> PAGEREF _Toc29099 \h </w:instrText>
        </w:r>
        <w:r>
          <w:fldChar w:fldCharType="separate"/>
        </w:r>
        <w:r>
          <w:t>54</w:t>
        </w:r>
        <w:r>
          <w:fldChar w:fldCharType="end"/>
        </w:r>
      </w:hyperlink>
    </w:p>
    <w:p>
      <w:pPr>
        <w:pStyle w:val="TOC2"/>
        <w:tabs>
          <w:tab w:val="right" w:leader="dot" w:pos="8306"/>
        </w:tabs>
      </w:pPr>
      <w:hyperlink w:anchor="_Toc19922" w:history="1">
        <w:r>
          <w:rPr>
            <w:rFonts w:ascii="仿宋" w:eastAsia="仿宋" w:hAnsi="仿宋" w:cs="仿宋" w:hint="eastAsia"/>
            <w:lang w:eastAsia="zh-CN"/>
          </w:rPr>
          <w:t>(三)、物流与库存管理</w:t>
        </w:r>
        <w:r>
          <w:tab/>
        </w:r>
        <w:r>
          <w:fldChar w:fldCharType="begin"/>
        </w:r>
        <w:r>
          <w:instrText xml:space="preserve"> PAGEREF _Toc19922 \h </w:instrText>
        </w:r>
        <w:r>
          <w:fldChar w:fldCharType="separate"/>
        </w:r>
        <w:r>
          <w:t>55</w:t>
        </w:r>
        <w:r>
          <w:fldChar w:fldCharType="end"/>
        </w:r>
      </w:hyperlink>
    </w:p>
    <w:p>
      <w:pPr>
        <w:pStyle w:val="TOC1"/>
        <w:tabs>
          <w:tab w:val="right" w:leader="dot" w:pos="8306"/>
        </w:tabs>
      </w:pPr>
      <w:hyperlink w:anchor="_Toc7349" w:history="1">
        <w:r>
          <w:rPr>
            <w:rFonts w:ascii="仿宋" w:eastAsia="仿宋" w:hAnsi="仿宋" w:cs="仿宋" w:hint="eastAsia"/>
            <w:lang w:eastAsia="zh-CN"/>
          </w:rPr>
          <w:t>十四、Β-内酰胺类抗菌药物项目实施保障措施</w:t>
        </w:r>
        <w:r>
          <w:tab/>
        </w:r>
        <w:r>
          <w:fldChar w:fldCharType="begin"/>
        </w:r>
        <w:r>
          <w:instrText xml:space="preserve"> PAGEREF _Toc7349 \h </w:instrText>
        </w:r>
        <w:r>
          <w:fldChar w:fldCharType="separate"/>
        </w:r>
        <w:r>
          <w:t>56</w:t>
        </w:r>
        <w:r>
          <w:fldChar w:fldCharType="end"/>
        </w:r>
      </w:hyperlink>
    </w:p>
    <w:p>
      <w:pPr>
        <w:pStyle w:val="TOC2"/>
        <w:tabs>
          <w:tab w:val="right" w:leader="dot" w:pos="8306"/>
        </w:tabs>
      </w:pPr>
      <w:hyperlink w:anchor="_Toc12726" w:history="1">
        <w:r>
          <w:rPr>
            <w:rFonts w:ascii="仿宋" w:eastAsia="仿宋" w:hAnsi="仿宋" w:cs="仿宋" w:hint="eastAsia"/>
            <w:lang w:eastAsia="zh-CN"/>
          </w:rPr>
          <w:t>(一)、Β-内酰胺类抗菌药物项目实施保障机制</w:t>
        </w:r>
        <w:r>
          <w:tab/>
        </w:r>
        <w:r>
          <w:fldChar w:fldCharType="begin"/>
        </w:r>
        <w:r>
          <w:instrText xml:space="preserve"> PAGEREF _Toc12726 \h </w:instrText>
        </w:r>
        <w:r>
          <w:fldChar w:fldCharType="separate"/>
        </w:r>
        <w:r>
          <w:t>56</w:t>
        </w:r>
        <w:r>
          <w:fldChar w:fldCharType="end"/>
        </w:r>
      </w:hyperlink>
    </w:p>
    <w:p>
      <w:pPr>
        <w:pStyle w:val="TOC2"/>
        <w:tabs>
          <w:tab w:val="right" w:leader="dot" w:pos="8306"/>
        </w:tabs>
      </w:pPr>
      <w:hyperlink w:anchor="_Toc10915" w:history="1">
        <w:r>
          <w:rPr>
            <w:rFonts w:ascii="仿宋" w:eastAsia="仿宋" w:hAnsi="仿宋" w:cs="仿宋" w:hint="eastAsia"/>
            <w:lang w:eastAsia="zh-CN"/>
          </w:rPr>
          <w:t>(二)、Β-内酰胺类抗菌药物项目法律合规要求</w:t>
        </w:r>
        <w:r>
          <w:tab/>
        </w:r>
        <w:r>
          <w:fldChar w:fldCharType="begin"/>
        </w:r>
        <w:r>
          <w:instrText xml:space="preserve"> PAGEREF _Toc10915 \h </w:instrText>
        </w:r>
        <w:r>
          <w:fldChar w:fldCharType="separate"/>
        </w:r>
        <w:r>
          <w:t>60</w:t>
        </w:r>
        <w:r>
          <w:fldChar w:fldCharType="end"/>
        </w:r>
      </w:hyperlink>
    </w:p>
    <w:p>
      <w:pPr>
        <w:pStyle w:val="TOC2"/>
        <w:tabs>
          <w:tab w:val="right" w:leader="dot" w:pos="8306"/>
        </w:tabs>
      </w:pPr>
      <w:hyperlink w:anchor="_Toc8507" w:history="1">
        <w:r>
          <w:rPr>
            <w:rFonts w:ascii="仿宋" w:eastAsia="仿宋" w:hAnsi="仿宋" w:cs="仿宋" w:hint="eastAsia"/>
            <w:lang w:eastAsia="zh-CN"/>
          </w:rPr>
          <w:t>(三)、Β-内酰胺类抗菌药物项目合同管理与法律事务</w:t>
        </w:r>
        <w:r>
          <w:tab/>
        </w:r>
        <w:r>
          <w:fldChar w:fldCharType="begin"/>
        </w:r>
        <w:r>
          <w:instrText xml:space="preserve"> PAGEREF _Toc8507 \h </w:instrText>
        </w:r>
        <w:r>
          <w:fldChar w:fldCharType="separate"/>
        </w:r>
        <w:r>
          <w:t>65</w:t>
        </w:r>
        <w:r>
          <w:fldChar w:fldCharType="end"/>
        </w:r>
      </w:hyperlink>
    </w:p>
    <w:p>
      <w:pPr>
        <w:pStyle w:val="TOC2"/>
        <w:tabs>
          <w:tab w:val="right" w:leader="dot" w:pos="8306"/>
        </w:tabs>
      </w:pPr>
      <w:hyperlink w:anchor="_Toc15815" w:history="1">
        <w:r>
          <w:rPr>
            <w:rFonts w:ascii="仿宋" w:eastAsia="仿宋" w:hAnsi="仿宋" w:cs="仿宋" w:hint="eastAsia"/>
            <w:lang w:eastAsia="zh-CN"/>
          </w:rPr>
          <w:t>(四)、Β-内酰胺类抗菌药物项目知识产权保护策略</w:t>
        </w:r>
        <w:r>
          <w:tab/>
        </w:r>
        <w:r>
          <w:fldChar w:fldCharType="begin"/>
        </w:r>
        <w:r>
          <w:instrText xml:space="preserve"> PAGEREF _Toc15815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63"/>
      <w:r>
        <w:rPr>
          <w:rFonts w:ascii="仿宋" w:eastAsia="仿宋" w:hAnsi="仿宋" w:cs="仿宋" w:hint="eastAsia"/>
          <w:sz w:val="28"/>
          <w:lang w:eastAsia="zh-CN"/>
        </w:rPr>
        <w:t>一、Β-内酰胺类抗菌药物项目文档管理</w:t>
      </w:r>
      <w:bookmarkEnd w:id="2"/>
    </w:p>
    <w:p>
      <w:pPr>
        <w:pStyle w:val="Heading2"/>
        <w:rPr>
          <w:rFonts w:ascii="仿宋" w:eastAsia="仿宋" w:hAnsi="仿宋" w:cs="仿宋" w:hint="eastAsia"/>
          <w:lang w:eastAsia="zh-CN"/>
        </w:rPr>
      </w:pPr>
      <w:bookmarkStart w:id="3" w:name="_Toc228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Β-内酰胺类抗菌药物项目高度重视文档的质量和准确性，以支持Β-内酰胺类抗菌药物项目的各项活动和决策。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文档的编制始于Β-内酰胺类抗菌药物项目计划的初期，我们制定了详细的文档编制计划，明确了每个文档的内容、格式和编写责任人。在Β-内酰胺类抗菌药物项目启动阶段，我们首先编制了Β-内酰胺类抗菌药物项目章程，明确定义了Β-内酰胺类抗菌药物项目的目标、范围、风险等关键要素。随后，Β-内酰胺类抗菌药物项目团队根据计划陆续编制了需求文档、设计文档、测试文档等各类文档，确保Β-内酰胺类抗菌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Β-内酰胺类抗菌药物项目管理中的重要环节，旨在确保Β-内酰胺类抗菌药物项目文档符合质量标准和Β-内酰胺类抗菌药物项目需求。在Β-内酰胺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Β-内酰胺类抗菌药物项目相关利益方和专业领域的专家对文档进行独立审查。这有助于获取更全面、客观的反馈，确保Β-内酰胺类抗菌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在文档编制与审查方面建立了严格的管理机制，通过规范的流程和多维度的审查，确保Β-内酰胺类抗菌药物项目文档的质量、准确性和可靠性，为Β-内酰胺类抗菌药物项目的顺利推进提供了有力支持。</w:t>
      </w:r>
    </w:p>
    <w:p>
      <w:pPr>
        <w:pStyle w:val="Heading2"/>
        <w:ind w:firstLine="560" w:firstLineChars="200"/>
        <w:rPr>
          <w:rFonts w:ascii="仿宋" w:eastAsia="仿宋" w:hAnsi="仿宋" w:cs="仿宋" w:hint="eastAsia"/>
          <w:sz w:val="28"/>
          <w:lang w:eastAsia="zh-CN"/>
        </w:rPr>
      </w:pPr>
      <w:bookmarkStart w:id="4" w:name="_Toc135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在Β-内酰胺类抗菌药物项目中，我们致力于优化文档发布与分发过程，以确保信息的高效传递和团队间协作的顺畅进行。以下是我们采取的关键优化策略：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我们通过多渠道发布文档，包括电子邮件、Β-内酰胺类抗菌药物项目管理平台、内部网站等，以满足不同团队成员的偏好和需求。多渠道发布确保了信息的全面覆盖。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我们采用了精细的权限控制，确保只有授权人员可以访问敏感信息。这种安全措施保护了Β-内酰胺类抗菌药物项目文档的机密性，防止了未经授权的信息泄露。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Β-内酰胺类抗菌药物项目生命周期中一个至关重要的环节，直接关系到Β-内酰胺类抗菌药物项目信息的长期保存和历史记录的完整性。在Β-内酰胺类抗菌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165"/>
      <w:r>
        <w:rPr>
          <w:rFonts w:ascii="仿宋" w:eastAsia="仿宋" w:hAnsi="仿宋" w:cs="仿宋" w:hint="eastAsia"/>
          <w:sz w:val="28"/>
          <w:lang w:eastAsia="zh-CN"/>
        </w:rPr>
        <w:t>二、Β-内酰胺类抗菌药物项目建设背景及必要性分析</w:t>
      </w:r>
      <w:bookmarkEnd w:id="6"/>
    </w:p>
    <w:p>
      <w:pPr>
        <w:pStyle w:val="Heading2"/>
        <w:rPr>
          <w:rFonts w:ascii="仿宋" w:eastAsia="仿宋" w:hAnsi="仿宋" w:cs="仿宋" w:hint="eastAsia"/>
          <w:lang w:eastAsia="zh-CN"/>
        </w:rPr>
      </w:pPr>
      <w:bookmarkStart w:id="7" w:name="_Toc13428"/>
      <w:r>
        <w:rPr>
          <w:rFonts w:ascii="仿宋" w:eastAsia="仿宋" w:hAnsi="仿宋" w:cs="仿宋" w:hint="eastAsia"/>
          <w:lang w:eastAsia="zh-CN"/>
        </w:rPr>
        <w:t>(一)、Β-内酰胺类抗菌药物项目背景分析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Β-内酰胺类抗菌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Β-内酰胺类抗菌药物项目在这个潮流中的定位。同时，我们将关注行业内涌现的新兴机遇，以便Β-内酰胺类抗菌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Β-内酰胺类抗菌药物项目提供了强大的发展动力。我们将聚焦于行业内最新的技术发展趋势，包括但不限于人工智能、大数据分析、物联网等领域。通过深度的技术研究，我们将确保Β-内酰胺类抗菌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Β-内酰胺类抗菌药物项目发展的源泉。我们将投入更多的精力对市场需求进行深入剖析，超越表面的需求，深入挖掘潜在的市场痛点和机遇。通过对市场需求的细致了解，Β-内酰胺类抗菌药物项目将更有针对性地设计解决方案，满足市场的多样化需求，从而更好地促进Β-内酰胺类抗菌药物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Β-内酰胺类抗菌药物项目战略至关重要。我们将对竞争态势进行更为深入的分析，包括但不限于市场份额、产品特点、客户满意度等多个维度。通过深度的竞争分析，Β-内酰胺类抗菌药物项目将能够更准确地把握市场脉搏，制定具有竞争力的Β-内酰胺类抗菌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Β-内酰胺类抗菌药物项目的发展具有直接的影响。我们将进行更为全面的法规和政策分析，了解行业发展中的潜在法律风险和合规挑战。通过充分了解和遵守相关法规，Β-内酰胺类抗菌药物项目将确保在法律框架内合法合规运营，为Β-内酰胺类抗菌药物项目的稳健发展提供有力支持。</w:t>
      </w:r>
    </w:p>
    <w:p>
      <w:pPr>
        <w:pStyle w:val="Heading2"/>
        <w:ind w:firstLine="560" w:firstLineChars="200"/>
        <w:rPr>
          <w:rFonts w:ascii="仿宋" w:eastAsia="仿宋" w:hAnsi="仿宋" w:cs="仿宋" w:hint="eastAsia"/>
          <w:sz w:val="28"/>
          <w:lang w:eastAsia="zh-CN"/>
        </w:rPr>
      </w:pPr>
      <w:bookmarkStart w:id="8" w:name="_Toc21825"/>
      <w:r>
        <w:rPr>
          <w:rFonts w:ascii="仿宋" w:eastAsia="仿宋" w:hAnsi="仿宋" w:cs="仿宋" w:hint="eastAsia"/>
          <w:sz w:val="28"/>
          <w:lang w:eastAsia="zh-CN"/>
        </w:rPr>
        <w:t>(二)、Β-内酰胺类抗菌药物项目建设必要性分析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建设的迫切性源于对行业发展趋势的深刻洞察。我们正处于一个行业变革的时代，科技创新、数字化转型成为企业发展的关键动力。Β-内酰胺类抗菌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建设不仅仅是为了跟上潮流，更是为了通过技术创新推动企业的持续发展。通过引入先进的技术和解决方案，Β-内酰胺类抗菌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Β-内酰胺类抗菌药物项目的建设成为必然选择，通过提高产品质量、拓展服务领域，从而在竞争中获得更多的机会。Β-内酰胺类抗菌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Β-内酰胺类抗菌药物项目建设的必要性体现在对客户需求更精准的满足。通过Β-内酰胺类抗菌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Β-内酰胺类抗菌药物项目建设的背后是对企业持续创新的追求。只有通过不断创新，企业才能在竞争中立于不败之地。Β-内酰胺类抗菌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483"/>
      <w:r>
        <w:rPr>
          <w:rFonts w:ascii="仿宋" w:eastAsia="仿宋" w:hAnsi="仿宋" w:cs="仿宋" w:hint="eastAsia"/>
          <w:sz w:val="28"/>
          <w:lang w:eastAsia="zh-CN"/>
        </w:rPr>
        <w:t>三、Β-内酰胺类抗菌药物项目可持续发展</w:t>
      </w:r>
      <w:bookmarkEnd w:id="9"/>
    </w:p>
    <w:p>
      <w:pPr>
        <w:pStyle w:val="Heading2"/>
        <w:rPr>
          <w:rFonts w:ascii="仿宋" w:eastAsia="仿宋" w:hAnsi="仿宋" w:cs="仿宋" w:hint="eastAsia"/>
          <w:lang w:eastAsia="zh-CN"/>
        </w:rPr>
      </w:pPr>
      <w:bookmarkStart w:id="10" w:name="_Toc262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中，Β-内酰胺类抗菌药物项目团队着眼于未来，明确了可持续发展的战略方向。制定的具体可持续发展目标包括降低资源使用、采用环保技术、最大化社会效益等。这一步骤不仅有助于Β-内酰胺类抗菌药物项目在环保和社会责任方面达到最高标准，也为未来提供了明确的指引，确保Β-内酰胺类抗菌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可持续实践的融入Β-内酰胺类抗菌药物项目管理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Β-内酰胺类抗菌药物项目管理周期。从Β-内酰胺类抗菌药物项目规划开始，Β-内酰胺类抗菌药物项目团队就考虑了环境和社会的因素。在执行阶段，Β-内酰胺类抗菌药物项目团队积极推动绿色技术的应用，优化资源利用。此外，关注员工的社会责任，通过培训和沟通活动提高员工对可持续发展的认知，使他们能够在日常工作中践行可持续实践。这些举措不仅为Β-内酰胺类抗菌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26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Β-内酰胺类抗菌药物项目的可持续发展理念，我们深信环保与社会责任是Β-内酰胺类抗菌药物项目成功的关键支柱。在Β-内酰胺类抗菌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团队通过引入先进的环保技术、建立高效的废物处理系统以及推动能源节约措施，积极履行环保责任。定期的环保监测和评估确保Β-内酰胺类抗菌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不仅致力于自身可持续发展，还注重对社会的回馈。通过支持社区Β-内酰胺类抗菌药物项目、参与慈善事业、提供培训机会等方式，Β-内酰胺类抗菌药物项目积极履行社会责任。与当地社区建立积极互动，关注员工的工作与生活平衡，以及员工的身心健康，是Β-内酰胺类抗菌药物项目在社会责任层面的关键举措。这样的实践不仅增强了Β-内酰胺类抗菌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2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5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技术管理特点体现在其创新导向。通过引入最先进的技术趋势和解决方案，Β-内酰胺类抗菌药物项目致力于提升科技含量、提高质量和效率水平。这意味着我们将采用最新的工具和方法，确保Β-内酰胺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Β-内酰胺类抗菌药物项目技术管理的显著特征。通过整合不同领域的技术资源，我们实现了跨学科的协同工作。这有助于优化技术架构，提高整体效能。此外，整合性策略还促进了不同技术团队之间的紧密沟通和高效合作，确保Β-内酰胺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Β-内酰胺类抗菌药物项目所采用的技术。通过不断优化技术方案，Β-内酰胺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Β-内酰胺类抗菌药物项目团队将在Β-内酰胺类抗菌药物项目初期识别可能的技术风险，并采取相应的预防和应对措施。通过建立健全的风险评估机制，Β-内酰胺类抗菌药物项目能够在实施过程中及时发现并解决潜在的技术问题，保障Β-内酰胺类抗菌药物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Β-内酰胺类抗菌药物项目中，技术将成为Β-内酰胺类抗菌药物项目成功的有力支持。这一深度剖析揭示了技术管理在Β-内酰胺类抗菌药物项目实施中的关键作用，为Β-内酰胺类抗菌药物项目的技术基础奠定了坚实的基础。</w:t>
      </w:r>
    </w:p>
    <w:p>
      <w:pPr>
        <w:pStyle w:val="Heading2"/>
        <w:ind w:firstLine="560" w:firstLineChars="200"/>
        <w:rPr>
          <w:rFonts w:ascii="仿宋" w:eastAsia="仿宋" w:hAnsi="仿宋" w:cs="仿宋" w:hint="eastAsia"/>
          <w:sz w:val="28"/>
          <w:lang w:eastAsia="zh-CN"/>
        </w:rPr>
      </w:pPr>
      <w:bookmarkStart w:id="14" w:name="_Toc12612"/>
      <w:r>
        <w:rPr>
          <w:rFonts w:ascii="仿宋" w:eastAsia="仿宋" w:hAnsi="仿宋" w:cs="仿宋" w:hint="eastAsia"/>
          <w:sz w:val="28"/>
          <w:lang w:eastAsia="zh-CN"/>
        </w:rPr>
        <w:t>(二)、Β-内酰胺类抗菌药物项目工艺技术设计方案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Β-内酰胺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Β-内酰胺类抗菌药物项目将严格按照相关行业规范要求进行组织。通过有效控制产品质量，Β-内酰胺类抗菌药物项目将致力于为顾客提供优质的Β-内酰胺类抗菌药物项目产品和良好的服务。这体现了Β-内酰胺类抗菌药物项目对于生产活动合规性和质量标准的高度重视，为Β-内酰胺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Β-内酰胺类抗菌药物项目注重生态效益和清洁生产原则。Β-内酰胺类抗菌药物项目建设将紧密结合地方特色经济发展，与社会经济发展规划和区域环境保护规划方案相协调一致。通过与当地区域自然生态系统的结合，Β-内酰胺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Β-内酰胺类抗菌药物项目产品具有多样化的客户需求和个性化的特点。因此，Β-内酰胺类抗菌药物项目产品规格品种多样，且单批生产数量较小。为满足这一特点，Β-内酰胺类抗菌药物项目承办单位将建设先进的柔性制造生产线。通过广泛应用柔性制造技术，Β-内酰胺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Β-内酰胺类抗菌药物项目采用的技术具有较高的技术含量和自动化水平，处于国内先进水平。这一技术选用不仅体现了对生产效率、质量和环境友好性的高标准要求，同时为Β-内酰胺类抗菌药物项目的可持续发展奠定了坚实的基础。</w:t>
      </w:r>
    </w:p>
    <w:p>
      <w:pPr>
        <w:pStyle w:val="Heading2"/>
        <w:ind w:firstLine="560" w:firstLineChars="200"/>
        <w:rPr>
          <w:rFonts w:ascii="仿宋" w:eastAsia="仿宋" w:hAnsi="仿宋" w:cs="仿宋" w:hint="eastAsia"/>
          <w:sz w:val="28"/>
          <w:lang w:eastAsia="zh-CN"/>
        </w:rPr>
      </w:pPr>
      <w:bookmarkStart w:id="15" w:name="_Toc122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为确保Β-内酰胺类抗菌药物项目的高效生产和技术实施，我们制定了一套精心设计的设备选型方案，以满足Β-内酰胺类抗菌药物项目生产、质量和环保的要求。该方案的主要特点如下：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Β-内酰胺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针对Β-内酰胺类抗菌药物项目产品的多样性和小批量生产的特点，我们将建设柔性制造生产线。通过在设备选型中考虑柔性制造技术，可以灵活应对不同产品规格和生产需求，实现生产线的高度灵活性和适应性。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205"/>
      <w:r>
        <w:rPr>
          <w:rFonts w:ascii="仿宋" w:eastAsia="仿宋" w:hAnsi="仿宋" w:cs="仿宋" w:hint="eastAsia"/>
          <w:sz w:val="28"/>
          <w:lang w:eastAsia="zh-CN"/>
        </w:rPr>
        <w:t>五、Β-内酰胺类抗菌药物项目绩效评估</w:t>
      </w:r>
      <w:bookmarkEnd w:id="16"/>
    </w:p>
    <w:p>
      <w:pPr>
        <w:pStyle w:val="Heading2"/>
        <w:rPr>
          <w:rFonts w:ascii="仿宋" w:eastAsia="仿宋" w:hAnsi="仿宋" w:cs="仿宋" w:hint="eastAsia"/>
          <w:lang w:eastAsia="zh-CN"/>
        </w:rPr>
      </w:pPr>
      <w:bookmarkStart w:id="17" w:name="_Toc2839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中，我们设计了一套全面的绩效评估指标，以确保Β-内酰胺类抗菌药物项目的可控和成功交付。这些指标跨足Β-内酰胺类抗菌药物项目目标、成本、进度和质量等多个维度，为我们提供了全面洞察Β-内酰胺类抗菌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目标达成率是我们关注的首要指标。我们设定了明确的目标，并通过定期监测和评估，迅速发现并应对潜在的目标偏差。这为Β-内酰胺类抗菌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成本绩效是另一个核心关注点。通过实际成本与预算成本的对比分析，我们深入了解成本差异的原因，及时调整资源分配，保持Β-内酰胺类抗菌药物项目在经济效益方面的合理水平。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进度作为关键的绩效指标之一，得到了精心的关注。我们制定了详细的Β-内酰胺类抗菌药物项目进度计划，并设立了进度符合度指标，确保实际进度与计划进度保持一致。这使我们能够快速发现和解决潜在的进度问题，保持Β-内酰胺类抗菌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Β-内酰胺类抗菌药物项目绩效的不可或缺的一环。我们引入了一系列的质量标准和客户满意度指标，以确保Β-内酰胺类抗菌药物项目交付的成果在质量上达到或超越预期水平。通过持续监测这些指标，我们努力提升Β-内酰胺类抗菌药物项目整体质量水平，为Β-内酰胺类抗菌药物项目的成功交付提供有力保障。通过这些科学且全面的绩效评估，我们能够更好地引导Β-内酰胺类抗菌药物项目的持续改进，确保Β-内酰胺类抗菌药物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https://d.book118.com/585243244101011044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30BE6"/>
    <w:rsid w:val="21B30B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432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2024-01-20T08:10:00Z</dcterms:created>
  <dcterms:modified xsi:type="dcterms:W3CDTF">2024-01-20T08:11:07Z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C483248AFEBC4DCB967C706E2B8F95D3_11</vt:lpwstr>
  </property>
  <property fmtid="{D5CDD505-2E9C-101B-9397-08002B2CF9AE}" pid="3" name="KSOProductBuildVer">
    <vt:lpwstr>2052-12.1.0.16120</vt:lpwstr>
  </property>
</Properties>
</file>