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高耐候性装饰性防腐漆相关行业公司员工职业生涯规划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4" w:history="1">
        <w:r>
          <w:rPr>
            <w:rFonts w:ascii="仿宋" w:eastAsia="仿宋" w:hAnsi="仿宋" w:cs="仿宋" w:hint="eastAsia"/>
            <w:lang w:eastAsia="zh-CN"/>
          </w:rPr>
          <w:t>前言</w:t>
        </w:r>
        <w:r>
          <w:tab/>
        </w:r>
        <w:r>
          <w:fldChar w:fldCharType="begin"/>
        </w:r>
        <w:r>
          <w:instrText xml:space="preserve"> PAGEREF _Toc32464 \h </w:instrText>
        </w:r>
        <w:r>
          <w:fldChar w:fldCharType="separate"/>
        </w:r>
        <w:r>
          <w:t>3</w:t>
        </w:r>
        <w:r>
          <w:fldChar w:fldCharType="end"/>
        </w:r>
      </w:hyperlink>
    </w:p>
    <w:p>
      <w:pPr>
        <w:pStyle w:val="TOC1"/>
        <w:tabs>
          <w:tab w:val="right" w:leader="dot" w:pos="8306"/>
        </w:tabs>
      </w:pPr>
      <w:hyperlink w:anchor="_Toc756" w:history="1">
        <w:r>
          <w:rPr>
            <w:rFonts w:ascii="仿宋" w:eastAsia="仿宋" w:hAnsi="仿宋" w:cs="仿宋" w:hint="eastAsia"/>
            <w:lang w:eastAsia="zh-CN"/>
          </w:rPr>
          <w:t>一、项目基本情况</w:t>
        </w:r>
        <w:r>
          <w:tab/>
        </w:r>
        <w:r>
          <w:fldChar w:fldCharType="begin"/>
        </w:r>
        <w:r>
          <w:instrText xml:space="preserve"> PAGEREF _Toc756 \h </w:instrText>
        </w:r>
        <w:r>
          <w:fldChar w:fldCharType="separate"/>
        </w:r>
        <w:r>
          <w:t>3</w:t>
        </w:r>
        <w:r>
          <w:fldChar w:fldCharType="end"/>
        </w:r>
      </w:hyperlink>
    </w:p>
    <w:p>
      <w:pPr>
        <w:pStyle w:val="TOC2"/>
        <w:tabs>
          <w:tab w:val="right" w:leader="dot" w:pos="8306"/>
        </w:tabs>
      </w:pPr>
      <w:hyperlink w:anchor="_Toc30905" w:history="1">
        <w:r>
          <w:rPr>
            <w:rFonts w:ascii="仿宋" w:eastAsia="仿宋" w:hAnsi="仿宋" w:cs="仿宋" w:hint="eastAsia"/>
            <w:lang w:eastAsia="zh-CN"/>
          </w:rPr>
          <w:t>(一)、项目名称及建设性质</w:t>
        </w:r>
        <w:r>
          <w:tab/>
        </w:r>
        <w:r>
          <w:fldChar w:fldCharType="begin"/>
        </w:r>
        <w:r>
          <w:instrText xml:space="preserve"> PAGEREF _Toc30905 \h </w:instrText>
        </w:r>
        <w:r>
          <w:fldChar w:fldCharType="separate"/>
        </w:r>
        <w:r>
          <w:t>3</w:t>
        </w:r>
        <w:r>
          <w:fldChar w:fldCharType="end"/>
        </w:r>
      </w:hyperlink>
    </w:p>
    <w:p>
      <w:pPr>
        <w:pStyle w:val="TOC2"/>
        <w:tabs>
          <w:tab w:val="right" w:leader="dot" w:pos="8306"/>
        </w:tabs>
      </w:pPr>
      <w:hyperlink w:anchor="_Toc30731" w:history="1">
        <w:r>
          <w:rPr>
            <w:rFonts w:ascii="仿宋" w:eastAsia="仿宋" w:hAnsi="仿宋" w:cs="仿宋" w:hint="eastAsia"/>
            <w:lang w:eastAsia="zh-CN"/>
          </w:rPr>
          <w:t>(二)、项目承办单位</w:t>
        </w:r>
        <w:r>
          <w:tab/>
        </w:r>
        <w:r>
          <w:fldChar w:fldCharType="begin"/>
        </w:r>
        <w:r>
          <w:instrText xml:space="preserve"> PAGEREF _Toc30731 \h </w:instrText>
        </w:r>
        <w:r>
          <w:fldChar w:fldCharType="separate"/>
        </w:r>
        <w:r>
          <w:t>4</w:t>
        </w:r>
        <w:r>
          <w:fldChar w:fldCharType="end"/>
        </w:r>
      </w:hyperlink>
    </w:p>
    <w:p>
      <w:pPr>
        <w:pStyle w:val="TOC2"/>
        <w:tabs>
          <w:tab w:val="right" w:leader="dot" w:pos="8306"/>
        </w:tabs>
      </w:pPr>
      <w:hyperlink w:anchor="_Toc25253" w:history="1">
        <w:r>
          <w:rPr>
            <w:rFonts w:ascii="仿宋" w:eastAsia="仿宋" w:hAnsi="仿宋" w:cs="仿宋" w:hint="eastAsia"/>
            <w:lang w:eastAsia="zh-CN"/>
          </w:rPr>
          <w:t>(三)、项目实施的可行性</w:t>
        </w:r>
        <w:r>
          <w:tab/>
        </w:r>
        <w:r>
          <w:fldChar w:fldCharType="begin"/>
        </w:r>
        <w:r>
          <w:instrText xml:space="preserve"> PAGEREF _Toc25253 \h </w:instrText>
        </w:r>
        <w:r>
          <w:fldChar w:fldCharType="separate"/>
        </w:r>
        <w:r>
          <w:t>5</w:t>
        </w:r>
        <w:r>
          <w:fldChar w:fldCharType="end"/>
        </w:r>
      </w:hyperlink>
    </w:p>
    <w:p>
      <w:pPr>
        <w:pStyle w:val="TOC2"/>
        <w:tabs>
          <w:tab w:val="right" w:leader="dot" w:pos="8306"/>
        </w:tabs>
      </w:pPr>
      <w:hyperlink w:anchor="_Toc2518" w:history="1">
        <w:r>
          <w:rPr>
            <w:rFonts w:ascii="仿宋" w:eastAsia="仿宋" w:hAnsi="仿宋" w:cs="仿宋" w:hint="eastAsia"/>
            <w:lang w:eastAsia="zh-CN"/>
          </w:rPr>
          <w:t>(四)、项目建设选址</w:t>
        </w:r>
        <w:r>
          <w:tab/>
        </w:r>
        <w:r>
          <w:fldChar w:fldCharType="begin"/>
        </w:r>
        <w:r>
          <w:instrText xml:space="preserve"> PAGEREF _Toc2518 \h </w:instrText>
        </w:r>
        <w:r>
          <w:fldChar w:fldCharType="separate"/>
        </w:r>
        <w:r>
          <w:t>7</w:t>
        </w:r>
        <w:r>
          <w:fldChar w:fldCharType="end"/>
        </w:r>
      </w:hyperlink>
    </w:p>
    <w:p>
      <w:pPr>
        <w:pStyle w:val="TOC2"/>
        <w:tabs>
          <w:tab w:val="right" w:leader="dot" w:pos="8306"/>
        </w:tabs>
      </w:pPr>
      <w:hyperlink w:anchor="_Toc15670" w:history="1">
        <w:r>
          <w:rPr>
            <w:rFonts w:ascii="仿宋" w:eastAsia="仿宋" w:hAnsi="仿宋" w:cs="仿宋" w:hint="eastAsia"/>
            <w:lang w:eastAsia="zh-CN"/>
          </w:rPr>
          <w:t>(五)、建筑物建设规模</w:t>
        </w:r>
        <w:r>
          <w:tab/>
        </w:r>
        <w:r>
          <w:fldChar w:fldCharType="begin"/>
        </w:r>
        <w:r>
          <w:instrText xml:space="preserve"> PAGEREF _Toc15670 \h </w:instrText>
        </w:r>
        <w:r>
          <w:fldChar w:fldCharType="separate"/>
        </w:r>
        <w:r>
          <w:t>8</w:t>
        </w:r>
        <w:r>
          <w:fldChar w:fldCharType="end"/>
        </w:r>
      </w:hyperlink>
    </w:p>
    <w:p>
      <w:pPr>
        <w:pStyle w:val="TOC2"/>
        <w:tabs>
          <w:tab w:val="right" w:leader="dot" w:pos="8306"/>
        </w:tabs>
      </w:pPr>
      <w:hyperlink w:anchor="_Toc20074" w:history="1">
        <w:r>
          <w:rPr>
            <w:rFonts w:ascii="仿宋" w:eastAsia="仿宋" w:hAnsi="仿宋" w:cs="仿宋" w:hint="eastAsia"/>
            <w:lang w:eastAsia="zh-CN"/>
          </w:rPr>
          <w:t>(六)、项目总投资及资金构成</w:t>
        </w:r>
        <w:r>
          <w:tab/>
        </w:r>
        <w:r>
          <w:fldChar w:fldCharType="begin"/>
        </w:r>
        <w:r>
          <w:instrText xml:space="preserve"> PAGEREF _Toc20074 \h </w:instrText>
        </w:r>
        <w:r>
          <w:fldChar w:fldCharType="separate"/>
        </w:r>
        <w:r>
          <w:t>9</w:t>
        </w:r>
        <w:r>
          <w:fldChar w:fldCharType="end"/>
        </w:r>
      </w:hyperlink>
    </w:p>
    <w:p>
      <w:pPr>
        <w:pStyle w:val="TOC2"/>
        <w:tabs>
          <w:tab w:val="right" w:leader="dot" w:pos="8306"/>
        </w:tabs>
      </w:pPr>
      <w:hyperlink w:anchor="_Toc26177" w:history="1">
        <w:r>
          <w:rPr>
            <w:rFonts w:ascii="仿宋" w:eastAsia="仿宋" w:hAnsi="仿宋" w:cs="仿宋" w:hint="eastAsia"/>
            <w:lang w:eastAsia="zh-CN"/>
          </w:rPr>
          <w:t>(七)、资金筹措方案</w:t>
        </w:r>
        <w:r>
          <w:tab/>
        </w:r>
        <w:r>
          <w:fldChar w:fldCharType="begin"/>
        </w:r>
        <w:r>
          <w:instrText xml:space="preserve"> PAGEREF _Toc26177 \h </w:instrText>
        </w:r>
        <w:r>
          <w:fldChar w:fldCharType="separate"/>
        </w:r>
        <w:r>
          <w:t>10</w:t>
        </w:r>
        <w:r>
          <w:fldChar w:fldCharType="end"/>
        </w:r>
      </w:hyperlink>
    </w:p>
    <w:p>
      <w:pPr>
        <w:pStyle w:val="TOC2"/>
        <w:tabs>
          <w:tab w:val="right" w:leader="dot" w:pos="8306"/>
        </w:tabs>
      </w:pPr>
      <w:hyperlink w:anchor="_Toc5143" w:history="1">
        <w:r>
          <w:rPr>
            <w:rFonts w:ascii="仿宋" w:eastAsia="仿宋" w:hAnsi="仿宋" w:cs="仿宋" w:hint="eastAsia"/>
            <w:lang w:eastAsia="zh-CN"/>
          </w:rPr>
          <w:t>(八)、项目预期经济效益规划目标</w:t>
        </w:r>
        <w:r>
          <w:tab/>
        </w:r>
        <w:r>
          <w:fldChar w:fldCharType="begin"/>
        </w:r>
        <w:r>
          <w:instrText xml:space="preserve"> PAGEREF _Toc5143 \h </w:instrText>
        </w:r>
        <w:r>
          <w:fldChar w:fldCharType="separate"/>
        </w:r>
        <w:r>
          <w:t>11</w:t>
        </w:r>
        <w:r>
          <w:fldChar w:fldCharType="end"/>
        </w:r>
      </w:hyperlink>
    </w:p>
    <w:p>
      <w:pPr>
        <w:pStyle w:val="TOC2"/>
        <w:tabs>
          <w:tab w:val="right" w:leader="dot" w:pos="8306"/>
        </w:tabs>
      </w:pPr>
      <w:hyperlink w:anchor="_Toc25462" w:history="1">
        <w:r>
          <w:rPr>
            <w:rFonts w:ascii="仿宋" w:eastAsia="仿宋" w:hAnsi="仿宋" w:cs="仿宋" w:hint="eastAsia"/>
            <w:lang w:eastAsia="zh-CN"/>
          </w:rPr>
          <w:t>(九)、项目建设进度规划</w:t>
        </w:r>
        <w:r>
          <w:tab/>
        </w:r>
        <w:r>
          <w:fldChar w:fldCharType="begin"/>
        </w:r>
        <w:r>
          <w:instrText xml:space="preserve"> PAGEREF _Toc25462 \h </w:instrText>
        </w:r>
        <w:r>
          <w:fldChar w:fldCharType="separate"/>
        </w:r>
        <w:r>
          <w:t>12</w:t>
        </w:r>
        <w:r>
          <w:fldChar w:fldCharType="end"/>
        </w:r>
      </w:hyperlink>
    </w:p>
    <w:p>
      <w:pPr>
        <w:pStyle w:val="TOC1"/>
        <w:tabs>
          <w:tab w:val="right" w:leader="dot" w:pos="8306"/>
        </w:tabs>
      </w:pPr>
      <w:hyperlink w:anchor="_Toc32735" w:history="1">
        <w:r>
          <w:rPr>
            <w:rFonts w:ascii="仿宋" w:eastAsia="仿宋" w:hAnsi="仿宋" w:cs="仿宋" w:hint="eastAsia"/>
            <w:lang w:eastAsia="zh-CN"/>
          </w:rPr>
          <w:t>二、高耐候性装饰性防腐漆行业背景分析</w:t>
        </w:r>
        <w:r>
          <w:tab/>
        </w:r>
        <w:r>
          <w:fldChar w:fldCharType="begin"/>
        </w:r>
        <w:r>
          <w:instrText xml:space="preserve"> PAGEREF _Toc32735 \h </w:instrText>
        </w:r>
        <w:r>
          <w:fldChar w:fldCharType="separate"/>
        </w:r>
        <w:r>
          <w:t>14</w:t>
        </w:r>
        <w:r>
          <w:fldChar w:fldCharType="end"/>
        </w:r>
      </w:hyperlink>
    </w:p>
    <w:p>
      <w:pPr>
        <w:pStyle w:val="TOC2"/>
        <w:tabs>
          <w:tab w:val="right" w:leader="dot" w:pos="8306"/>
        </w:tabs>
      </w:pPr>
      <w:hyperlink w:anchor="_Toc2948" w:history="1">
        <w:r>
          <w:rPr>
            <w:rFonts w:ascii="仿宋" w:eastAsia="仿宋" w:hAnsi="仿宋" w:cs="仿宋" w:hint="eastAsia"/>
            <w:lang w:eastAsia="zh-CN"/>
          </w:rPr>
          <w:t>(一)、高耐候性装饰性防腐漆行业背景分析</w:t>
        </w:r>
        <w:r>
          <w:tab/>
        </w:r>
        <w:r>
          <w:fldChar w:fldCharType="begin"/>
        </w:r>
        <w:r>
          <w:instrText xml:space="preserve"> PAGEREF _Toc2948 \h </w:instrText>
        </w:r>
        <w:r>
          <w:fldChar w:fldCharType="separate"/>
        </w:r>
        <w:r>
          <w:t>14</w:t>
        </w:r>
        <w:r>
          <w:fldChar w:fldCharType="end"/>
        </w:r>
      </w:hyperlink>
    </w:p>
    <w:p>
      <w:pPr>
        <w:pStyle w:val="TOC1"/>
        <w:tabs>
          <w:tab w:val="right" w:leader="dot" w:pos="8306"/>
        </w:tabs>
      </w:pPr>
      <w:hyperlink w:anchor="_Toc1190" w:history="1">
        <w:r>
          <w:rPr>
            <w:rFonts w:ascii="仿宋" w:eastAsia="仿宋" w:hAnsi="仿宋" w:cs="仿宋" w:hint="eastAsia"/>
            <w:lang w:eastAsia="zh-CN"/>
          </w:rPr>
          <w:t>三、员工职业生涯规划与发展</w:t>
        </w:r>
        <w:r>
          <w:tab/>
        </w:r>
        <w:r>
          <w:fldChar w:fldCharType="begin"/>
        </w:r>
        <w:r>
          <w:instrText xml:space="preserve"> PAGEREF _Toc1190 \h </w:instrText>
        </w:r>
        <w:r>
          <w:fldChar w:fldCharType="separate"/>
        </w:r>
        <w:r>
          <w:t>16</w:t>
        </w:r>
        <w:r>
          <w:fldChar w:fldCharType="end"/>
        </w:r>
      </w:hyperlink>
    </w:p>
    <w:p>
      <w:pPr>
        <w:pStyle w:val="TOC2"/>
        <w:tabs>
          <w:tab w:val="right" w:leader="dot" w:pos="8306"/>
        </w:tabs>
      </w:pPr>
      <w:hyperlink w:anchor="_Toc18689" w:history="1">
        <w:r>
          <w:rPr>
            <w:rFonts w:ascii="仿宋" w:eastAsia="仿宋" w:hAnsi="仿宋" w:cs="仿宋" w:hint="eastAsia"/>
            <w:lang w:eastAsia="zh-CN"/>
          </w:rPr>
          <w:t>(一)、职业生涯规划概述</w:t>
        </w:r>
        <w:r>
          <w:tab/>
        </w:r>
        <w:r>
          <w:fldChar w:fldCharType="begin"/>
        </w:r>
        <w:r>
          <w:instrText xml:space="preserve"> PAGEREF _Toc18689 \h </w:instrText>
        </w:r>
        <w:r>
          <w:fldChar w:fldCharType="separate"/>
        </w:r>
        <w:r>
          <w:t>16</w:t>
        </w:r>
        <w:r>
          <w:fldChar w:fldCharType="end"/>
        </w:r>
      </w:hyperlink>
    </w:p>
    <w:p>
      <w:pPr>
        <w:pStyle w:val="TOC2"/>
        <w:tabs>
          <w:tab w:val="right" w:leader="dot" w:pos="8306"/>
        </w:tabs>
      </w:pPr>
      <w:hyperlink w:anchor="_Toc8418" w:history="1">
        <w:r>
          <w:rPr>
            <w:rFonts w:ascii="仿宋" w:eastAsia="仿宋" w:hAnsi="仿宋" w:cs="仿宋" w:hint="eastAsia"/>
            <w:lang w:eastAsia="zh-CN"/>
          </w:rPr>
          <w:t>(二)、基本原则与方法</w:t>
        </w:r>
        <w:r>
          <w:tab/>
        </w:r>
        <w:r>
          <w:fldChar w:fldCharType="begin"/>
        </w:r>
        <w:r>
          <w:instrText xml:space="preserve"> PAGEREF _Toc8418 \h </w:instrText>
        </w:r>
        <w:r>
          <w:fldChar w:fldCharType="separate"/>
        </w:r>
        <w:r>
          <w:t>17</w:t>
        </w:r>
        <w:r>
          <w:fldChar w:fldCharType="end"/>
        </w:r>
      </w:hyperlink>
    </w:p>
    <w:p>
      <w:pPr>
        <w:pStyle w:val="TOC2"/>
        <w:tabs>
          <w:tab w:val="right" w:leader="dot" w:pos="8306"/>
        </w:tabs>
      </w:pPr>
      <w:hyperlink w:anchor="_Toc19928" w:history="1">
        <w:r>
          <w:rPr>
            <w:rFonts w:ascii="仿宋" w:eastAsia="仿宋" w:hAnsi="仿宋" w:cs="仿宋" w:hint="eastAsia"/>
            <w:lang w:eastAsia="zh-CN"/>
          </w:rPr>
          <w:t>(三)、员工职业生涯管理</w:t>
        </w:r>
        <w:r>
          <w:tab/>
        </w:r>
        <w:r>
          <w:fldChar w:fldCharType="begin"/>
        </w:r>
        <w:r>
          <w:instrText xml:space="preserve"> PAGEREF _Toc19928 \h </w:instrText>
        </w:r>
        <w:r>
          <w:fldChar w:fldCharType="separate"/>
        </w:r>
        <w:r>
          <w:t>18</w:t>
        </w:r>
        <w:r>
          <w:fldChar w:fldCharType="end"/>
        </w:r>
      </w:hyperlink>
    </w:p>
    <w:p>
      <w:pPr>
        <w:pStyle w:val="TOC2"/>
        <w:tabs>
          <w:tab w:val="right" w:leader="dot" w:pos="8306"/>
        </w:tabs>
      </w:pPr>
      <w:hyperlink w:anchor="_Toc32472" w:history="1">
        <w:r>
          <w:rPr>
            <w:rFonts w:ascii="仿宋" w:eastAsia="仿宋" w:hAnsi="仿宋" w:cs="仿宋" w:hint="eastAsia"/>
            <w:lang w:eastAsia="zh-CN"/>
          </w:rPr>
          <w:t>(四)、职业生涯发展支持体系</w:t>
        </w:r>
        <w:r>
          <w:tab/>
        </w:r>
        <w:r>
          <w:fldChar w:fldCharType="begin"/>
        </w:r>
        <w:r>
          <w:instrText xml:space="preserve"> PAGEREF _Toc32472 \h </w:instrText>
        </w:r>
        <w:r>
          <w:fldChar w:fldCharType="separate"/>
        </w:r>
        <w:r>
          <w:t>19</w:t>
        </w:r>
        <w:r>
          <w:fldChar w:fldCharType="end"/>
        </w:r>
      </w:hyperlink>
    </w:p>
    <w:p>
      <w:pPr>
        <w:pStyle w:val="TOC2"/>
        <w:tabs>
          <w:tab w:val="right" w:leader="dot" w:pos="8306"/>
        </w:tabs>
      </w:pPr>
      <w:hyperlink w:anchor="_Toc799" w:history="1">
        <w:r>
          <w:rPr>
            <w:rFonts w:ascii="仿宋" w:eastAsia="仿宋" w:hAnsi="仿宋" w:cs="仿宋" w:hint="eastAsia"/>
            <w:lang w:eastAsia="zh-CN"/>
          </w:rPr>
          <w:t>(五)、公司文化与员工职业发展融合</w:t>
        </w:r>
        <w:r>
          <w:tab/>
        </w:r>
        <w:r>
          <w:fldChar w:fldCharType="begin"/>
        </w:r>
        <w:r>
          <w:instrText xml:space="preserve"> PAGEREF _Toc799 \h </w:instrText>
        </w:r>
        <w:r>
          <w:fldChar w:fldCharType="separate"/>
        </w:r>
        <w:r>
          <w:t>21</w:t>
        </w:r>
        <w:r>
          <w:fldChar w:fldCharType="end"/>
        </w:r>
      </w:hyperlink>
    </w:p>
    <w:p>
      <w:pPr>
        <w:pStyle w:val="TOC2"/>
        <w:tabs>
          <w:tab w:val="right" w:leader="dot" w:pos="8306"/>
        </w:tabs>
      </w:pPr>
      <w:hyperlink w:anchor="_Toc13222" w:history="1">
        <w:r>
          <w:rPr>
            <w:rFonts w:ascii="仿宋" w:eastAsia="仿宋" w:hAnsi="仿宋" w:cs="仿宋" w:hint="eastAsia"/>
            <w:lang w:eastAsia="zh-CN"/>
          </w:rPr>
          <w:t>(六)、未来趋势与发展策略</w:t>
        </w:r>
        <w:r>
          <w:tab/>
        </w:r>
        <w:r>
          <w:fldChar w:fldCharType="begin"/>
        </w:r>
        <w:r>
          <w:instrText xml:space="preserve"> PAGEREF _Toc13222 \h </w:instrText>
        </w:r>
        <w:r>
          <w:fldChar w:fldCharType="separate"/>
        </w:r>
        <w:r>
          <w:t>23</w:t>
        </w:r>
        <w:r>
          <w:fldChar w:fldCharType="end"/>
        </w:r>
      </w:hyperlink>
    </w:p>
    <w:p>
      <w:pPr>
        <w:pStyle w:val="TOC1"/>
        <w:tabs>
          <w:tab w:val="right" w:leader="dot" w:pos="8306"/>
        </w:tabs>
      </w:pPr>
      <w:hyperlink w:anchor="_Toc8303" w:history="1">
        <w:r>
          <w:rPr>
            <w:rFonts w:ascii="仿宋" w:eastAsia="仿宋" w:hAnsi="仿宋" w:cs="仿宋" w:hint="eastAsia"/>
            <w:lang w:eastAsia="zh-CN"/>
          </w:rPr>
          <w:t>四、薪酬制度管理</w:t>
        </w:r>
        <w:r>
          <w:tab/>
        </w:r>
        <w:r>
          <w:fldChar w:fldCharType="begin"/>
        </w:r>
        <w:r>
          <w:instrText xml:space="preserve"> PAGEREF _Toc8303 \h </w:instrText>
        </w:r>
        <w:r>
          <w:fldChar w:fldCharType="separate"/>
        </w:r>
        <w:r>
          <w:t>25</w:t>
        </w:r>
        <w:r>
          <w:fldChar w:fldCharType="end"/>
        </w:r>
      </w:hyperlink>
    </w:p>
    <w:p>
      <w:pPr>
        <w:pStyle w:val="TOC2"/>
        <w:tabs>
          <w:tab w:val="right" w:leader="dot" w:pos="8306"/>
        </w:tabs>
      </w:pPr>
      <w:hyperlink w:anchor="_Toc31653" w:history="1">
        <w:r>
          <w:rPr>
            <w:rFonts w:ascii="仿宋" w:eastAsia="仿宋" w:hAnsi="仿宋" w:cs="仿宋" w:hint="eastAsia"/>
            <w:lang w:eastAsia="zh-CN"/>
          </w:rPr>
          <w:t>(一)、薪酬管理制度</w:t>
        </w:r>
        <w:r>
          <w:tab/>
        </w:r>
        <w:r>
          <w:fldChar w:fldCharType="begin"/>
        </w:r>
        <w:r>
          <w:instrText xml:space="preserve"> PAGEREF _Toc31653 \h </w:instrText>
        </w:r>
        <w:r>
          <w:fldChar w:fldCharType="separate"/>
        </w:r>
        <w:r>
          <w:t>25</w:t>
        </w:r>
        <w:r>
          <w:fldChar w:fldCharType="end"/>
        </w:r>
      </w:hyperlink>
    </w:p>
    <w:p>
      <w:pPr>
        <w:pStyle w:val="TOC2"/>
        <w:tabs>
          <w:tab w:val="right" w:leader="dot" w:pos="8306"/>
        </w:tabs>
      </w:pPr>
      <w:hyperlink w:anchor="_Toc28479" w:history="1">
        <w:r>
          <w:rPr>
            <w:rFonts w:ascii="仿宋" w:eastAsia="仿宋" w:hAnsi="仿宋" w:cs="仿宋" w:hint="eastAsia"/>
            <w:lang w:eastAsia="zh-CN"/>
          </w:rPr>
          <w:t>(二)、奖金制度的制定</w:t>
        </w:r>
        <w:r>
          <w:tab/>
        </w:r>
        <w:r>
          <w:fldChar w:fldCharType="begin"/>
        </w:r>
        <w:r>
          <w:instrText xml:space="preserve"> PAGEREF _Toc28479 \h </w:instrText>
        </w:r>
        <w:r>
          <w:fldChar w:fldCharType="separate"/>
        </w:r>
        <w:r>
          <w:t>28</w:t>
        </w:r>
        <w:r>
          <w:fldChar w:fldCharType="end"/>
        </w:r>
      </w:hyperlink>
    </w:p>
    <w:p>
      <w:pPr>
        <w:pStyle w:val="TOC2"/>
        <w:tabs>
          <w:tab w:val="right" w:leader="dot" w:pos="8306"/>
        </w:tabs>
      </w:pPr>
      <w:hyperlink w:anchor="_Toc1777" w:history="1">
        <w:r>
          <w:rPr>
            <w:rFonts w:ascii="仿宋" w:eastAsia="仿宋" w:hAnsi="仿宋" w:cs="仿宋" w:hint="eastAsia"/>
            <w:lang w:eastAsia="zh-CN"/>
          </w:rPr>
          <w:t>(三)、岗位薪酬体系设计</w:t>
        </w:r>
        <w:r>
          <w:tab/>
        </w:r>
        <w:r>
          <w:fldChar w:fldCharType="begin"/>
        </w:r>
        <w:r>
          <w:instrText xml:space="preserve"> PAGEREF _Toc1777 \h </w:instrText>
        </w:r>
        <w:r>
          <w:fldChar w:fldCharType="separate"/>
        </w:r>
        <w:r>
          <w:t>31</w:t>
        </w:r>
        <w:r>
          <w:fldChar w:fldCharType="end"/>
        </w:r>
      </w:hyperlink>
    </w:p>
    <w:p>
      <w:pPr>
        <w:pStyle w:val="TOC2"/>
        <w:tabs>
          <w:tab w:val="right" w:leader="dot" w:pos="8306"/>
        </w:tabs>
      </w:pPr>
      <w:hyperlink w:anchor="_Toc8653" w:history="1">
        <w:r>
          <w:rPr>
            <w:rFonts w:ascii="仿宋" w:eastAsia="仿宋" w:hAnsi="仿宋" w:cs="仿宋" w:hint="eastAsia"/>
            <w:lang w:eastAsia="zh-CN"/>
          </w:rPr>
          <w:t>(四)、绩效薪酬体系设计</w:t>
        </w:r>
        <w:r>
          <w:tab/>
        </w:r>
        <w:r>
          <w:fldChar w:fldCharType="begin"/>
        </w:r>
        <w:r>
          <w:instrText xml:space="preserve"> PAGEREF _Toc8653 \h </w:instrText>
        </w:r>
        <w:r>
          <w:fldChar w:fldCharType="separate"/>
        </w:r>
        <w:r>
          <w:t>33</w:t>
        </w:r>
        <w:r>
          <w:fldChar w:fldCharType="end"/>
        </w:r>
      </w:hyperlink>
    </w:p>
    <w:p>
      <w:pPr>
        <w:pStyle w:val="TOC1"/>
        <w:tabs>
          <w:tab w:val="right" w:leader="dot" w:pos="8306"/>
        </w:tabs>
      </w:pPr>
      <w:hyperlink w:anchor="_Toc16148" w:history="1">
        <w:r>
          <w:rPr>
            <w:rFonts w:ascii="仿宋" w:eastAsia="仿宋" w:hAnsi="仿宋" w:cs="仿宋" w:hint="eastAsia"/>
            <w:lang w:eastAsia="zh-CN"/>
          </w:rPr>
          <w:t>五、第七章员工培训与发展</w:t>
        </w:r>
        <w:r>
          <w:tab/>
        </w:r>
        <w:r>
          <w:fldChar w:fldCharType="begin"/>
        </w:r>
        <w:r>
          <w:instrText xml:space="preserve"> PAGEREF _Toc16148 \h </w:instrText>
        </w:r>
        <w:r>
          <w:fldChar w:fldCharType="separate"/>
        </w:r>
        <w:r>
          <w:t>34</w:t>
        </w:r>
        <w:r>
          <w:fldChar w:fldCharType="end"/>
        </w:r>
      </w:hyperlink>
    </w:p>
    <w:p>
      <w:pPr>
        <w:pStyle w:val="TOC2"/>
        <w:tabs>
          <w:tab w:val="right" w:leader="dot" w:pos="8306"/>
        </w:tabs>
      </w:pPr>
      <w:hyperlink w:anchor="_Toc8857" w:history="1">
        <w:r>
          <w:rPr>
            <w:rFonts w:ascii="仿宋" w:eastAsia="仿宋" w:hAnsi="仿宋" w:cs="仿宋" w:hint="eastAsia"/>
            <w:lang w:eastAsia="zh-CN"/>
          </w:rPr>
          <w:t>(一)、培训需求分析</w:t>
        </w:r>
        <w:r>
          <w:tab/>
        </w:r>
        <w:r>
          <w:fldChar w:fldCharType="begin"/>
        </w:r>
        <w:r>
          <w:instrText xml:space="preserve"> PAGEREF _Toc8857 \h </w:instrText>
        </w:r>
        <w:r>
          <w:fldChar w:fldCharType="separate"/>
        </w:r>
        <w:r>
          <w:t>34</w:t>
        </w:r>
        <w:r>
          <w:fldChar w:fldCharType="end"/>
        </w:r>
      </w:hyperlink>
    </w:p>
    <w:p>
      <w:pPr>
        <w:pStyle w:val="TOC2"/>
        <w:tabs>
          <w:tab w:val="right" w:leader="dot" w:pos="8306"/>
        </w:tabs>
      </w:pPr>
      <w:hyperlink w:anchor="_Toc30506" w:history="1">
        <w:r>
          <w:rPr>
            <w:rFonts w:ascii="仿宋" w:eastAsia="仿宋" w:hAnsi="仿宋" w:cs="仿宋" w:hint="eastAsia"/>
            <w:lang w:eastAsia="zh-CN"/>
          </w:rPr>
          <w:t>(二)、培训计划制定</w:t>
        </w:r>
        <w:r>
          <w:tab/>
        </w:r>
        <w:r>
          <w:fldChar w:fldCharType="begin"/>
        </w:r>
        <w:r>
          <w:instrText xml:space="preserve"> PAGEREF _Toc30506 \h </w:instrText>
        </w:r>
        <w:r>
          <w:fldChar w:fldCharType="separate"/>
        </w:r>
        <w:r>
          <w:t>35</w:t>
        </w:r>
        <w:r>
          <w:fldChar w:fldCharType="end"/>
        </w:r>
      </w:hyperlink>
    </w:p>
    <w:p>
      <w:pPr>
        <w:pStyle w:val="TOC2"/>
        <w:tabs>
          <w:tab w:val="right" w:leader="dot" w:pos="8306"/>
        </w:tabs>
      </w:pPr>
      <w:hyperlink w:anchor="_Toc10375" w:history="1">
        <w:r>
          <w:rPr>
            <w:rFonts w:ascii="仿宋" w:eastAsia="仿宋" w:hAnsi="仿宋" w:cs="仿宋" w:hint="eastAsia"/>
            <w:lang w:eastAsia="zh-CN"/>
          </w:rPr>
          <w:t>(三)、培训实施与评估</w:t>
        </w:r>
        <w:r>
          <w:tab/>
        </w:r>
        <w:r>
          <w:fldChar w:fldCharType="begin"/>
        </w:r>
        <w:r>
          <w:instrText xml:space="preserve"> PAGEREF _Toc10375 \h </w:instrText>
        </w:r>
        <w:r>
          <w:fldChar w:fldCharType="separate"/>
        </w:r>
        <w:r>
          <w:t>36</w:t>
        </w:r>
        <w:r>
          <w:fldChar w:fldCharType="end"/>
        </w:r>
      </w:hyperlink>
    </w:p>
    <w:p>
      <w:pPr>
        <w:pStyle w:val="TOC2"/>
        <w:tabs>
          <w:tab w:val="right" w:leader="dot" w:pos="8306"/>
        </w:tabs>
      </w:pPr>
      <w:hyperlink w:anchor="_Toc16884" w:history="1">
        <w:r>
          <w:rPr>
            <w:rFonts w:ascii="仿宋" w:eastAsia="仿宋" w:hAnsi="仿宋" w:cs="仿宋" w:hint="eastAsia"/>
            <w:lang w:eastAsia="zh-CN"/>
          </w:rPr>
          <w:t>(四)、持续学习与专业发展支持</w:t>
        </w:r>
        <w:r>
          <w:tab/>
        </w:r>
        <w:r>
          <w:fldChar w:fldCharType="begin"/>
        </w:r>
        <w:r>
          <w:instrText xml:space="preserve"> PAGEREF _Toc16884 \h </w:instrText>
        </w:r>
        <w:r>
          <w:fldChar w:fldCharType="separate"/>
        </w:r>
        <w:r>
          <w:t>37</w:t>
        </w:r>
        <w:r>
          <w:fldChar w:fldCharType="end"/>
        </w:r>
      </w:hyperlink>
    </w:p>
    <w:p>
      <w:pPr>
        <w:pStyle w:val="TOC1"/>
        <w:tabs>
          <w:tab w:val="right" w:leader="dot" w:pos="8306"/>
        </w:tabs>
      </w:pPr>
      <w:hyperlink w:anchor="_Toc32019" w:history="1">
        <w:r>
          <w:rPr>
            <w:rFonts w:ascii="仿宋" w:eastAsia="仿宋" w:hAnsi="仿宋" w:cs="仿宋" w:hint="eastAsia"/>
            <w:lang w:eastAsia="zh-CN"/>
          </w:rPr>
          <w:t>六、第二十六章人才留存与流失管理</w:t>
        </w:r>
        <w:r>
          <w:tab/>
        </w:r>
        <w:r>
          <w:fldChar w:fldCharType="begin"/>
        </w:r>
        <w:r>
          <w:instrText xml:space="preserve"> PAGEREF _Toc32019 \h </w:instrText>
        </w:r>
        <w:r>
          <w:fldChar w:fldCharType="separate"/>
        </w:r>
        <w:r>
          <w:t>39</w:t>
        </w:r>
        <w:r>
          <w:fldChar w:fldCharType="end"/>
        </w:r>
      </w:hyperlink>
    </w:p>
    <w:p>
      <w:pPr>
        <w:pStyle w:val="TOC2"/>
        <w:tabs>
          <w:tab w:val="right" w:leader="dot" w:pos="8306"/>
        </w:tabs>
      </w:pPr>
      <w:hyperlink w:anchor="_Toc17844" w:history="1">
        <w:r>
          <w:rPr>
            <w:rFonts w:ascii="仿宋" w:eastAsia="仿宋" w:hAnsi="仿宋" w:cs="仿宋" w:hint="eastAsia"/>
            <w:lang w:eastAsia="zh-CN"/>
          </w:rPr>
          <w:t>(一)、人才留存策略</w:t>
        </w:r>
        <w:r>
          <w:tab/>
        </w:r>
        <w:r>
          <w:fldChar w:fldCharType="begin"/>
        </w:r>
        <w:r>
          <w:instrText xml:space="preserve"> PAGEREF _Toc17844 \h </w:instrText>
        </w:r>
        <w:r>
          <w:fldChar w:fldCharType="separate"/>
        </w:r>
        <w:r>
          <w:t>39</w:t>
        </w:r>
        <w:r>
          <w:fldChar w:fldCharType="end"/>
        </w:r>
      </w:hyperlink>
    </w:p>
    <w:p>
      <w:pPr>
        <w:pStyle w:val="TOC2"/>
        <w:tabs>
          <w:tab w:val="right" w:leader="dot" w:pos="8306"/>
        </w:tabs>
      </w:pPr>
      <w:hyperlink w:anchor="_Toc3402" w:history="1">
        <w:r>
          <w:rPr>
            <w:rFonts w:ascii="仿宋" w:eastAsia="仿宋" w:hAnsi="仿宋" w:cs="仿宋" w:hint="eastAsia"/>
            <w:lang w:eastAsia="zh-CN"/>
          </w:rPr>
          <w:t>(二)、人才流失分析与改进</w:t>
        </w:r>
        <w:r>
          <w:tab/>
        </w:r>
        <w:r>
          <w:fldChar w:fldCharType="begin"/>
        </w:r>
        <w:r>
          <w:instrText xml:space="preserve"> PAGEREF _Toc3402 \h </w:instrText>
        </w:r>
        <w:r>
          <w:fldChar w:fldCharType="separate"/>
        </w:r>
        <w:r>
          <w:t>39</w:t>
        </w:r>
        <w:r>
          <w:fldChar w:fldCharType="end"/>
        </w:r>
      </w:hyperlink>
    </w:p>
    <w:p>
      <w:pPr>
        <w:pStyle w:val="TOC2"/>
        <w:tabs>
          <w:tab w:val="right" w:leader="dot" w:pos="8306"/>
        </w:tabs>
      </w:pPr>
      <w:hyperlink w:anchor="_Toc25549" w:history="1">
        <w:r>
          <w:rPr>
            <w:rFonts w:ascii="仿宋" w:eastAsia="仿宋" w:hAnsi="仿宋" w:cs="仿宋" w:hint="eastAsia"/>
            <w:lang w:eastAsia="zh-CN"/>
          </w:rPr>
          <w:t>(三)、持续改进与未来展望</w:t>
        </w:r>
        <w:r>
          <w:tab/>
        </w:r>
        <w:r>
          <w:fldChar w:fldCharType="begin"/>
        </w:r>
        <w:r>
          <w:instrText xml:space="preserve"> PAGEREF _Toc25549 \h </w:instrText>
        </w:r>
        <w:r>
          <w:fldChar w:fldCharType="separate"/>
        </w:r>
        <w:r>
          <w:t>40</w:t>
        </w:r>
        <w:r>
          <w:fldChar w:fldCharType="end"/>
        </w:r>
      </w:hyperlink>
    </w:p>
    <w:p>
      <w:pPr>
        <w:pStyle w:val="TOC1"/>
        <w:tabs>
          <w:tab w:val="right" w:leader="dot" w:pos="8306"/>
        </w:tabs>
      </w:pPr>
      <w:hyperlink w:anchor="_Toc25441" w:history="1">
        <w:r>
          <w:rPr>
            <w:rFonts w:ascii="仿宋" w:eastAsia="仿宋" w:hAnsi="仿宋" w:cs="仿宋" w:hint="eastAsia"/>
            <w:lang w:eastAsia="zh-CN"/>
          </w:rPr>
          <w:t>七、第十二章职业伦理与社会责任</w:t>
        </w:r>
        <w:r>
          <w:tab/>
        </w:r>
        <w:r>
          <w:fldChar w:fldCharType="begin"/>
        </w:r>
        <w:r>
          <w:instrText xml:space="preserve"> PAGEREF _Toc25441 \h </w:instrText>
        </w:r>
        <w:r>
          <w:fldChar w:fldCharType="separate"/>
        </w:r>
        <w:r>
          <w:t>40</w:t>
        </w:r>
        <w:r>
          <w:fldChar w:fldCharType="end"/>
        </w:r>
      </w:hyperlink>
    </w:p>
    <w:p>
      <w:pPr>
        <w:pStyle w:val="TOC2"/>
        <w:tabs>
          <w:tab w:val="right" w:leader="dot" w:pos="8306"/>
        </w:tabs>
      </w:pPr>
      <w:hyperlink w:anchor="_Toc31354" w:history="1">
        <w:r>
          <w:rPr>
            <w:rFonts w:ascii="仿宋" w:eastAsia="仿宋" w:hAnsi="仿宋" w:cs="仿宋" w:hint="eastAsia"/>
            <w:lang w:eastAsia="zh-CN"/>
          </w:rPr>
          <w:t>(一)、职业道德规范</w:t>
        </w:r>
        <w:r>
          <w:tab/>
        </w:r>
        <w:r>
          <w:fldChar w:fldCharType="begin"/>
        </w:r>
        <w:r>
          <w:instrText xml:space="preserve"> PAGEREF _Toc31354 \h </w:instrText>
        </w:r>
        <w:r>
          <w:fldChar w:fldCharType="separate"/>
        </w:r>
        <w:r>
          <w:t>40</w:t>
        </w:r>
        <w:r>
          <w:fldChar w:fldCharType="end"/>
        </w:r>
      </w:hyperlink>
    </w:p>
    <w:p>
      <w:pPr>
        <w:pStyle w:val="TOC2"/>
        <w:tabs>
          <w:tab w:val="right" w:leader="dot" w:pos="8306"/>
        </w:tabs>
      </w:pPr>
      <w:hyperlink w:anchor="_Toc22046" w:history="1">
        <w:r>
          <w:rPr>
            <w:rFonts w:ascii="仿宋" w:eastAsia="仿宋" w:hAnsi="仿宋" w:cs="仿宋" w:hint="eastAsia"/>
            <w:lang w:eastAsia="zh-CN"/>
          </w:rPr>
          <w:t>(二)、社会责任履行</w:t>
        </w:r>
        <w:r>
          <w:tab/>
        </w:r>
        <w:r>
          <w:fldChar w:fldCharType="begin"/>
        </w:r>
        <w:r>
          <w:instrText xml:space="preserve"> PAGEREF _Toc22046 \h </w:instrText>
        </w:r>
        <w:r>
          <w:fldChar w:fldCharType="separate"/>
        </w:r>
        <w:r>
          <w:t>41</w:t>
        </w:r>
        <w:r>
          <w:fldChar w:fldCharType="end"/>
        </w:r>
      </w:hyperlink>
    </w:p>
    <w:p>
      <w:pPr>
        <w:pStyle w:val="TOC1"/>
        <w:tabs>
          <w:tab w:val="right" w:leader="dot" w:pos="8306"/>
        </w:tabs>
      </w:pPr>
      <w:hyperlink w:anchor="_Toc30998" w:history="1">
        <w:r>
          <w:rPr>
            <w:rFonts w:ascii="仿宋" w:eastAsia="仿宋" w:hAnsi="仿宋" w:cs="仿宋" w:hint="eastAsia"/>
            <w:lang w:eastAsia="zh-CN"/>
          </w:rPr>
          <w:t>八、员工社会责任履行及参与公益活动</w:t>
        </w:r>
        <w:r>
          <w:tab/>
        </w:r>
        <w:r>
          <w:fldChar w:fldCharType="begin"/>
        </w:r>
        <w:r>
          <w:instrText xml:space="preserve"> PAGEREF _Toc30998 \h </w:instrText>
        </w:r>
        <w:r>
          <w:fldChar w:fldCharType="separate"/>
        </w:r>
        <w:r>
          <w:t>42</w:t>
        </w:r>
        <w:r>
          <w:fldChar w:fldCharType="end"/>
        </w:r>
      </w:hyperlink>
    </w:p>
    <w:p>
      <w:pPr>
        <w:pStyle w:val="TOC2"/>
        <w:tabs>
          <w:tab w:val="right" w:leader="dot" w:pos="8306"/>
        </w:tabs>
      </w:pPr>
      <w:hyperlink w:anchor="_Toc25713" w:history="1">
        <w:r>
          <w:rPr>
            <w:rFonts w:ascii="仿宋" w:eastAsia="仿宋" w:hAnsi="仿宋" w:cs="仿宋" w:hint="eastAsia"/>
            <w:lang w:eastAsia="zh-CN"/>
          </w:rPr>
          <w:t>(一)、员工社会责任的内涵及履行方式</w:t>
        </w:r>
        <w:r>
          <w:tab/>
        </w:r>
        <w:r>
          <w:fldChar w:fldCharType="begin"/>
        </w:r>
        <w:r>
          <w:instrText xml:space="preserve"> PAGEREF _Toc25713 \h </w:instrText>
        </w:r>
        <w:r>
          <w:fldChar w:fldCharType="separate"/>
        </w:r>
        <w:r>
          <w:t>42</w:t>
        </w:r>
        <w:r>
          <w:fldChar w:fldCharType="end"/>
        </w:r>
      </w:hyperlink>
    </w:p>
    <w:p>
      <w:pPr>
        <w:pStyle w:val="TOC2"/>
        <w:tabs>
          <w:tab w:val="right" w:leader="dot" w:pos="8306"/>
        </w:tabs>
      </w:pPr>
      <w:hyperlink w:anchor="_Toc971" w:history="1">
        <w:r>
          <w:rPr>
            <w:rFonts w:ascii="仿宋" w:eastAsia="仿宋" w:hAnsi="仿宋" w:cs="仿宋" w:hint="eastAsia"/>
            <w:lang w:eastAsia="zh-CN"/>
          </w:rPr>
          <w:t>(二)、参与公益活动的意义及实施策略</w:t>
        </w:r>
        <w:r>
          <w:tab/>
        </w:r>
        <w:r>
          <w:fldChar w:fldCharType="begin"/>
        </w:r>
        <w:r>
          <w:instrText xml:space="preserve"> PAGEREF _Toc971 \h </w:instrText>
        </w:r>
        <w:r>
          <w:fldChar w:fldCharType="separate"/>
        </w:r>
        <w:r>
          <w:t>42</w:t>
        </w:r>
        <w:r>
          <w:fldChar w:fldCharType="end"/>
        </w:r>
      </w:hyperlink>
    </w:p>
    <w:p>
      <w:pPr>
        <w:pStyle w:val="TOC2"/>
        <w:tabs>
          <w:tab w:val="right" w:leader="dot" w:pos="8306"/>
        </w:tabs>
      </w:pPr>
      <w:hyperlink w:anchor="_Toc9964" w:history="1">
        <w:r>
          <w:rPr>
            <w:rFonts w:ascii="仿宋" w:eastAsia="仿宋" w:hAnsi="仿宋" w:cs="仿宋" w:hint="eastAsia"/>
            <w:lang w:eastAsia="zh-CN"/>
          </w:rPr>
          <w:t>(三)、社会责任履行及公益活动参与的持续推进</w:t>
        </w:r>
        <w:r>
          <w:tab/>
        </w:r>
        <w:r>
          <w:fldChar w:fldCharType="begin"/>
        </w:r>
        <w:r>
          <w:instrText xml:space="preserve"> PAGEREF _Toc9964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 w:history="1">
        <w:r>
          <w:rPr>
            <w:rFonts w:ascii="仿宋" w:eastAsia="仿宋" w:hAnsi="仿宋" w:cs="仿宋" w:hint="eastAsia"/>
            <w:lang w:eastAsia="zh-CN"/>
          </w:rPr>
          <w:t>九、第十三章技术与创新支持</w:t>
        </w:r>
        <w:r>
          <w:tab/>
        </w:r>
        <w:r>
          <w:fldChar w:fldCharType="begin"/>
        </w:r>
        <w:r>
          <w:instrText xml:space="preserve"> PAGEREF _Toc2472 \h </w:instrText>
        </w:r>
        <w:r>
          <w:fldChar w:fldCharType="separate"/>
        </w:r>
        <w:r>
          <w:t>43</w:t>
        </w:r>
        <w:r>
          <w:fldChar w:fldCharType="end"/>
        </w:r>
      </w:hyperlink>
    </w:p>
    <w:p>
      <w:pPr>
        <w:pStyle w:val="TOC2"/>
        <w:tabs>
          <w:tab w:val="right" w:leader="dot" w:pos="8306"/>
        </w:tabs>
      </w:pPr>
      <w:hyperlink w:anchor="_Toc19974" w:history="1">
        <w:r>
          <w:rPr>
            <w:rFonts w:ascii="仿宋" w:eastAsia="仿宋" w:hAnsi="仿宋" w:cs="仿宋" w:hint="eastAsia"/>
            <w:lang w:eastAsia="zh-CN"/>
          </w:rPr>
          <w:t>(一)、技术培训与更新</w:t>
        </w:r>
        <w:r>
          <w:tab/>
        </w:r>
        <w:r>
          <w:fldChar w:fldCharType="begin"/>
        </w:r>
        <w:r>
          <w:instrText xml:space="preserve"> PAGEREF _Toc19974 \h </w:instrText>
        </w:r>
        <w:r>
          <w:fldChar w:fldCharType="separate"/>
        </w:r>
        <w:r>
          <w:t>43</w:t>
        </w:r>
        <w:r>
          <w:fldChar w:fldCharType="end"/>
        </w:r>
      </w:hyperlink>
    </w:p>
    <w:p>
      <w:pPr>
        <w:pStyle w:val="TOC2"/>
        <w:tabs>
          <w:tab w:val="right" w:leader="dot" w:pos="8306"/>
        </w:tabs>
      </w:pPr>
      <w:hyperlink w:anchor="_Toc2153" w:history="1">
        <w:r>
          <w:rPr>
            <w:rFonts w:ascii="仿宋" w:eastAsia="仿宋" w:hAnsi="仿宋" w:cs="仿宋" w:hint="eastAsia"/>
            <w:lang w:eastAsia="zh-CN"/>
          </w:rPr>
          <w:t>(二)、创新文化与项目支持</w:t>
        </w:r>
        <w:r>
          <w:tab/>
        </w:r>
        <w:r>
          <w:fldChar w:fldCharType="begin"/>
        </w:r>
        <w:r>
          <w:instrText xml:space="preserve"> PAGEREF _Toc2153 \h </w:instrText>
        </w:r>
        <w:r>
          <w:fldChar w:fldCharType="separate"/>
        </w:r>
        <w:r>
          <w:t>44</w:t>
        </w:r>
        <w:r>
          <w:fldChar w:fldCharType="end"/>
        </w:r>
      </w:hyperlink>
    </w:p>
    <w:p>
      <w:pPr>
        <w:pStyle w:val="TOC1"/>
        <w:tabs>
          <w:tab w:val="right" w:leader="dot" w:pos="8306"/>
        </w:tabs>
      </w:pPr>
      <w:hyperlink w:anchor="_Toc6974" w:history="1">
        <w:r>
          <w:rPr>
            <w:rFonts w:ascii="仿宋" w:eastAsia="仿宋" w:hAnsi="仿宋" w:cs="仿宋" w:hint="eastAsia"/>
            <w:lang w:eastAsia="zh-CN"/>
          </w:rPr>
          <w:t>十、第十四章员工健康与安全管理</w:t>
        </w:r>
        <w:r>
          <w:tab/>
        </w:r>
        <w:r>
          <w:fldChar w:fldCharType="begin"/>
        </w:r>
        <w:r>
          <w:instrText xml:space="preserve"> PAGEREF _Toc6974 \h </w:instrText>
        </w:r>
        <w:r>
          <w:fldChar w:fldCharType="separate"/>
        </w:r>
        <w:r>
          <w:t>45</w:t>
        </w:r>
        <w:r>
          <w:fldChar w:fldCharType="end"/>
        </w:r>
      </w:hyperlink>
    </w:p>
    <w:p>
      <w:pPr>
        <w:pStyle w:val="TOC2"/>
        <w:tabs>
          <w:tab w:val="right" w:leader="dot" w:pos="8306"/>
        </w:tabs>
      </w:pPr>
      <w:hyperlink w:anchor="_Toc21363" w:history="1">
        <w:r>
          <w:rPr>
            <w:rFonts w:ascii="仿宋" w:eastAsia="仿宋" w:hAnsi="仿宋" w:cs="仿宋" w:hint="eastAsia"/>
            <w:lang w:eastAsia="zh-CN"/>
          </w:rPr>
          <w:t>(一)、健康保障计划</w:t>
        </w:r>
        <w:r>
          <w:tab/>
        </w:r>
        <w:r>
          <w:fldChar w:fldCharType="begin"/>
        </w:r>
        <w:r>
          <w:instrText xml:space="preserve"> PAGEREF _Toc21363 \h </w:instrText>
        </w:r>
        <w:r>
          <w:fldChar w:fldCharType="separate"/>
        </w:r>
        <w:r>
          <w:t>45</w:t>
        </w:r>
        <w:r>
          <w:fldChar w:fldCharType="end"/>
        </w:r>
      </w:hyperlink>
    </w:p>
    <w:p>
      <w:pPr>
        <w:pStyle w:val="TOC2"/>
        <w:tabs>
          <w:tab w:val="right" w:leader="dot" w:pos="8306"/>
        </w:tabs>
      </w:pPr>
      <w:hyperlink w:anchor="_Toc29859" w:history="1">
        <w:r>
          <w:rPr>
            <w:rFonts w:ascii="仿宋" w:eastAsia="仿宋" w:hAnsi="仿宋" w:cs="仿宋" w:hint="eastAsia"/>
            <w:lang w:eastAsia="zh-CN"/>
          </w:rPr>
          <w:t>(二)、安全管理体系</w:t>
        </w:r>
        <w:r>
          <w:tab/>
        </w:r>
        <w:r>
          <w:fldChar w:fldCharType="begin"/>
        </w:r>
        <w:r>
          <w:instrText xml:space="preserve"> PAGEREF _Toc29859 \h </w:instrText>
        </w:r>
        <w:r>
          <w:fldChar w:fldCharType="separate"/>
        </w:r>
        <w:r>
          <w:t>46</w:t>
        </w:r>
        <w:r>
          <w:fldChar w:fldCharType="end"/>
        </w:r>
      </w:hyperlink>
    </w:p>
    <w:p>
      <w:pPr>
        <w:pStyle w:val="TOC1"/>
        <w:tabs>
          <w:tab w:val="right" w:leader="dot" w:pos="8306"/>
        </w:tabs>
      </w:pPr>
      <w:hyperlink w:anchor="_Toc8156" w:history="1">
        <w:r>
          <w:rPr>
            <w:rFonts w:ascii="仿宋" w:eastAsia="仿宋" w:hAnsi="仿宋" w:cs="仿宋" w:hint="eastAsia"/>
            <w:lang w:eastAsia="zh-CN"/>
          </w:rPr>
          <w:t>十一、员工关系管理与危机处理</w:t>
        </w:r>
        <w:r>
          <w:tab/>
        </w:r>
        <w:r>
          <w:fldChar w:fldCharType="begin"/>
        </w:r>
        <w:r>
          <w:instrText xml:space="preserve"> PAGEREF _Toc8156 \h </w:instrText>
        </w:r>
        <w:r>
          <w:fldChar w:fldCharType="separate"/>
        </w:r>
        <w:r>
          <w:t>48</w:t>
        </w:r>
        <w:r>
          <w:fldChar w:fldCharType="end"/>
        </w:r>
      </w:hyperlink>
    </w:p>
    <w:p>
      <w:pPr>
        <w:pStyle w:val="TOC2"/>
        <w:tabs>
          <w:tab w:val="right" w:leader="dot" w:pos="8306"/>
        </w:tabs>
      </w:pPr>
      <w:hyperlink w:anchor="_Toc27975" w:history="1">
        <w:r>
          <w:rPr>
            <w:rFonts w:ascii="仿宋" w:eastAsia="仿宋" w:hAnsi="仿宋" w:cs="仿宋" w:hint="eastAsia"/>
            <w:lang w:eastAsia="zh-CN"/>
          </w:rPr>
          <w:t>(一)、员工关系管理原则与方法</w:t>
        </w:r>
        <w:r>
          <w:tab/>
        </w:r>
        <w:r>
          <w:fldChar w:fldCharType="begin"/>
        </w:r>
        <w:r>
          <w:instrText xml:space="preserve"> PAGEREF _Toc27975 \h </w:instrText>
        </w:r>
        <w:r>
          <w:fldChar w:fldCharType="separate"/>
        </w:r>
        <w:r>
          <w:t>48</w:t>
        </w:r>
        <w:r>
          <w:fldChar w:fldCharType="end"/>
        </w:r>
      </w:hyperlink>
    </w:p>
    <w:p>
      <w:pPr>
        <w:pStyle w:val="TOC2"/>
        <w:tabs>
          <w:tab w:val="right" w:leader="dot" w:pos="8306"/>
        </w:tabs>
      </w:pPr>
      <w:hyperlink w:anchor="_Toc25968" w:history="1">
        <w:r>
          <w:rPr>
            <w:rFonts w:ascii="仿宋" w:eastAsia="仿宋" w:hAnsi="仿宋" w:cs="仿宋" w:hint="eastAsia"/>
            <w:lang w:eastAsia="zh-CN"/>
          </w:rPr>
          <w:t>(二)、危机处理机制的建立与实施</w:t>
        </w:r>
        <w:r>
          <w:tab/>
        </w:r>
        <w:r>
          <w:fldChar w:fldCharType="begin"/>
        </w:r>
        <w:r>
          <w:instrText xml:space="preserve"> PAGEREF _Toc25968 \h </w:instrText>
        </w:r>
        <w:r>
          <w:fldChar w:fldCharType="separate"/>
        </w:r>
        <w:r>
          <w:t>49</w:t>
        </w:r>
        <w:r>
          <w:fldChar w:fldCharType="end"/>
        </w:r>
      </w:hyperlink>
    </w:p>
    <w:p>
      <w:pPr>
        <w:pStyle w:val="TOC2"/>
        <w:tabs>
          <w:tab w:val="right" w:leader="dot" w:pos="8306"/>
        </w:tabs>
      </w:pPr>
      <w:hyperlink w:anchor="_Toc12970" w:history="1">
        <w:r>
          <w:rPr>
            <w:rFonts w:ascii="仿宋" w:eastAsia="仿宋" w:hAnsi="仿宋" w:cs="仿宋" w:hint="eastAsia"/>
            <w:lang w:eastAsia="zh-CN"/>
          </w:rPr>
          <w:t>(三)、劳动争议解决与法律风险防范</w:t>
        </w:r>
        <w:r>
          <w:tab/>
        </w:r>
        <w:r>
          <w:fldChar w:fldCharType="begin"/>
        </w:r>
        <w:r>
          <w:instrText xml:space="preserve"> PAGEREF _Toc12970 \h </w:instrText>
        </w:r>
        <w:r>
          <w:fldChar w:fldCharType="separate"/>
        </w:r>
        <w:r>
          <w:t>50</w:t>
        </w:r>
        <w:r>
          <w:fldChar w:fldCharType="end"/>
        </w:r>
      </w:hyperlink>
    </w:p>
    <w:p>
      <w:pPr>
        <w:pStyle w:val="TOC1"/>
        <w:tabs>
          <w:tab w:val="right" w:leader="dot" w:pos="8306"/>
        </w:tabs>
      </w:pPr>
      <w:hyperlink w:anchor="_Toc25868" w:history="1">
        <w:r>
          <w:rPr>
            <w:rFonts w:ascii="仿宋" w:eastAsia="仿宋" w:hAnsi="仿宋" w:cs="仿宋" w:hint="eastAsia"/>
            <w:lang w:eastAsia="zh-CN"/>
          </w:rPr>
          <w:t>十二、第四十五章员工品牌建设</w:t>
        </w:r>
        <w:r>
          <w:tab/>
        </w:r>
        <w:r>
          <w:fldChar w:fldCharType="begin"/>
        </w:r>
        <w:r>
          <w:instrText xml:space="preserve"> PAGEREF _Toc25868 \h </w:instrText>
        </w:r>
        <w:r>
          <w:fldChar w:fldCharType="separate"/>
        </w:r>
        <w:r>
          <w:t>50</w:t>
        </w:r>
        <w:r>
          <w:fldChar w:fldCharType="end"/>
        </w:r>
      </w:hyperlink>
    </w:p>
    <w:p>
      <w:pPr>
        <w:pStyle w:val="TOC2"/>
        <w:tabs>
          <w:tab w:val="right" w:leader="dot" w:pos="8306"/>
        </w:tabs>
      </w:pPr>
      <w:hyperlink w:anchor="_Toc3619" w:history="1">
        <w:r>
          <w:rPr>
            <w:rFonts w:ascii="仿宋" w:eastAsia="仿宋" w:hAnsi="仿宋" w:cs="仿宋" w:hint="eastAsia"/>
            <w:lang w:eastAsia="zh-CN"/>
          </w:rPr>
          <w:t>(一)、个人品牌管理</w:t>
        </w:r>
        <w:r>
          <w:tab/>
        </w:r>
        <w:r>
          <w:fldChar w:fldCharType="begin"/>
        </w:r>
        <w:r>
          <w:instrText xml:space="preserve"> PAGEREF _Toc3619 \h </w:instrText>
        </w:r>
        <w:r>
          <w:fldChar w:fldCharType="separate"/>
        </w:r>
        <w:r>
          <w:t>50</w:t>
        </w:r>
        <w:r>
          <w:fldChar w:fldCharType="end"/>
        </w:r>
      </w:hyperlink>
    </w:p>
    <w:p>
      <w:pPr>
        <w:pStyle w:val="TOC2"/>
        <w:tabs>
          <w:tab w:val="right" w:leader="dot" w:pos="8306"/>
        </w:tabs>
      </w:pPr>
      <w:hyperlink w:anchor="_Toc26326" w:history="1">
        <w:r>
          <w:rPr>
            <w:rFonts w:ascii="仿宋" w:eastAsia="仿宋" w:hAnsi="仿宋" w:cs="仿宋" w:hint="eastAsia"/>
            <w:lang w:eastAsia="zh-CN"/>
          </w:rPr>
          <w:t>(二)、在高耐候性装饰性防腐漆行业内建立个人影响力</w:t>
        </w:r>
        <w:r>
          <w:tab/>
        </w:r>
        <w:r>
          <w:fldChar w:fldCharType="begin"/>
        </w:r>
        <w:r>
          <w:instrText xml:space="preserve"> PAGEREF _Toc26326 \h </w:instrText>
        </w:r>
        <w:r>
          <w:fldChar w:fldCharType="separate"/>
        </w:r>
        <w:r>
          <w:t>51</w:t>
        </w:r>
        <w:r>
          <w:fldChar w:fldCharType="end"/>
        </w:r>
      </w:hyperlink>
    </w:p>
    <w:p>
      <w:pPr>
        <w:pStyle w:val="TOC2"/>
        <w:tabs>
          <w:tab w:val="right" w:leader="dot" w:pos="8306"/>
        </w:tabs>
      </w:pPr>
      <w:hyperlink w:anchor="_Toc25285" w:history="1">
        <w:r>
          <w:rPr>
            <w:rFonts w:ascii="仿宋" w:eastAsia="仿宋" w:hAnsi="仿宋" w:cs="仿宋" w:hint="eastAsia"/>
            <w:lang w:eastAsia="zh-CN"/>
          </w:rPr>
          <w:t>(三)、个人品牌与公司品牌的关联</w:t>
        </w:r>
        <w:r>
          <w:tab/>
        </w:r>
        <w:r>
          <w:fldChar w:fldCharType="begin"/>
        </w:r>
        <w:r>
          <w:instrText xml:space="preserve"> PAGEREF _Toc25285 \h </w:instrText>
        </w:r>
        <w:r>
          <w:fldChar w:fldCharType="separate"/>
        </w:r>
        <w:r>
          <w:t>52</w:t>
        </w:r>
        <w:r>
          <w:fldChar w:fldCharType="end"/>
        </w:r>
      </w:hyperlink>
    </w:p>
    <w:p>
      <w:pPr>
        <w:pStyle w:val="TOC2"/>
        <w:tabs>
          <w:tab w:val="right" w:leader="dot" w:pos="8306"/>
        </w:tabs>
      </w:pPr>
      <w:hyperlink w:anchor="_Toc5903" w:history="1">
        <w:r>
          <w:rPr>
            <w:rFonts w:ascii="仿宋" w:eastAsia="仿宋" w:hAnsi="仿宋" w:cs="仿宋" w:hint="eastAsia"/>
            <w:lang w:eastAsia="zh-CN"/>
          </w:rPr>
          <w:t>(四)、社交媒体与个人品牌</w:t>
        </w:r>
        <w:r>
          <w:tab/>
        </w:r>
        <w:r>
          <w:fldChar w:fldCharType="begin"/>
        </w:r>
        <w:r>
          <w:instrText xml:space="preserve"> PAGEREF _Toc5903 \h </w:instrText>
        </w:r>
        <w:r>
          <w:fldChar w:fldCharType="separate"/>
        </w:r>
        <w:r>
          <w:t>53</w:t>
        </w:r>
        <w:r>
          <w:fldChar w:fldCharType="end"/>
        </w:r>
      </w:hyperlink>
    </w:p>
    <w:p>
      <w:pPr>
        <w:pStyle w:val="TOC2"/>
        <w:tabs>
          <w:tab w:val="right" w:leader="dot" w:pos="8306"/>
        </w:tabs>
      </w:pPr>
      <w:hyperlink w:anchor="_Toc4960" w:history="1">
        <w:r>
          <w:rPr>
            <w:rFonts w:ascii="仿宋" w:eastAsia="仿宋" w:hAnsi="仿宋" w:cs="仿宋" w:hint="eastAsia"/>
            <w:lang w:eastAsia="zh-CN"/>
          </w:rPr>
          <w:t>(五)、个人品牌的社交媒体传播</w:t>
        </w:r>
        <w:r>
          <w:tab/>
        </w:r>
        <w:r>
          <w:fldChar w:fldCharType="begin"/>
        </w:r>
        <w:r>
          <w:instrText xml:space="preserve"> PAGEREF _Toc4960 \h </w:instrText>
        </w:r>
        <w:r>
          <w:fldChar w:fldCharType="separate"/>
        </w:r>
        <w:r>
          <w:t>54</w:t>
        </w:r>
        <w:r>
          <w:fldChar w:fldCharType="end"/>
        </w:r>
      </w:hyperlink>
    </w:p>
    <w:p>
      <w:pPr>
        <w:pStyle w:val="TOC2"/>
        <w:tabs>
          <w:tab w:val="right" w:leader="dot" w:pos="8306"/>
        </w:tabs>
      </w:pPr>
      <w:hyperlink w:anchor="_Toc24209" w:history="1">
        <w:r>
          <w:rPr>
            <w:rFonts w:ascii="仿宋" w:eastAsia="仿宋" w:hAnsi="仿宋" w:cs="仿宋" w:hint="eastAsia"/>
            <w:lang w:eastAsia="zh-CN"/>
          </w:rPr>
          <w:t>(六)、员工品牌建设与公司形象一致性</w:t>
        </w:r>
        <w:r>
          <w:tab/>
        </w:r>
        <w:r>
          <w:fldChar w:fldCharType="begin"/>
        </w:r>
        <w:r>
          <w:instrText xml:space="preserve"> PAGEREF _Toc24209 \h </w:instrText>
        </w:r>
        <w:r>
          <w:fldChar w:fldCharType="separate"/>
        </w:r>
        <w:r>
          <w:t>55</w:t>
        </w:r>
        <w:r>
          <w:fldChar w:fldCharType="end"/>
        </w:r>
      </w:hyperlink>
    </w:p>
    <w:p>
      <w:pPr>
        <w:pStyle w:val="TOC1"/>
        <w:tabs>
          <w:tab w:val="right" w:leader="dot" w:pos="8306"/>
        </w:tabs>
      </w:pPr>
      <w:hyperlink w:anchor="_Toc22917" w:history="1">
        <w:r>
          <w:rPr>
            <w:rFonts w:ascii="仿宋" w:eastAsia="仿宋" w:hAnsi="仿宋" w:cs="仿宋" w:hint="eastAsia"/>
            <w:lang w:eastAsia="zh-CN"/>
          </w:rPr>
          <w:t>十三、员工离职率分析与降低措施</w:t>
        </w:r>
        <w:r>
          <w:tab/>
        </w:r>
        <w:r>
          <w:fldChar w:fldCharType="begin"/>
        </w:r>
        <w:r>
          <w:instrText xml:space="preserve"> PAGEREF _Toc22917 \h </w:instrText>
        </w:r>
        <w:r>
          <w:fldChar w:fldCharType="separate"/>
        </w:r>
        <w:r>
          <w:t>56</w:t>
        </w:r>
        <w:r>
          <w:fldChar w:fldCharType="end"/>
        </w:r>
      </w:hyperlink>
    </w:p>
    <w:p>
      <w:pPr>
        <w:pStyle w:val="TOC2"/>
        <w:tabs>
          <w:tab w:val="right" w:leader="dot" w:pos="8306"/>
        </w:tabs>
      </w:pPr>
      <w:hyperlink w:anchor="_Toc15424" w:history="1">
        <w:r>
          <w:rPr>
            <w:rFonts w:ascii="仿宋" w:eastAsia="仿宋" w:hAnsi="仿宋" w:cs="仿宋" w:hint="eastAsia"/>
            <w:lang w:eastAsia="zh-CN"/>
          </w:rPr>
          <w:t>(一)、离职率分析的方法与工具</w:t>
        </w:r>
        <w:r>
          <w:tab/>
        </w:r>
        <w:r>
          <w:fldChar w:fldCharType="begin"/>
        </w:r>
        <w:r>
          <w:instrText xml:space="preserve"> PAGEREF _Toc15424 \h </w:instrText>
        </w:r>
        <w:r>
          <w:fldChar w:fldCharType="separate"/>
        </w:r>
        <w:r>
          <w:t>56</w:t>
        </w:r>
        <w:r>
          <w:fldChar w:fldCharType="end"/>
        </w:r>
      </w:hyperlink>
    </w:p>
    <w:p>
      <w:pPr>
        <w:pStyle w:val="TOC2"/>
        <w:tabs>
          <w:tab w:val="right" w:leader="dot" w:pos="8306"/>
        </w:tabs>
      </w:pPr>
      <w:hyperlink w:anchor="_Toc7612" w:history="1">
        <w:r>
          <w:rPr>
            <w:rFonts w:ascii="仿宋" w:eastAsia="仿宋" w:hAnsi="仿宋" w:cs="仿宋" w:hint="eastAsia"/>
            <w:lang w:eastAsia="zh-CN"/>
          </w:rPr>
          <w:t>(二)、离职原因的调查与对策制定</w:t>
        </w:r>
        <w:r>
          <w:tab/>
        </w:r>
        <w:r>
          <w:fldChar w:fldCharType="begin"/>
        </w:r>
        <w:r>
          <w:instrText xml:space="preserve"> PAGEREF _Toc7612 \h </w:instrText>
        </w:r>
        <w:r>
          <w:fldChar w:fldCharType="separate"/>
        </w:r>
        <w:r>
          <w:t>57</w:t>
        </w:r>
        <w:r>
          <w:fldChar w:fldCharType="end"/>
        </w:r>
      </w:hyperlink>
    </w:p>
    <w:p>
      <w:pPr>
        <w:pStyle w:val="TOC2"/>
        <w:tabs>
          <w:tab w:val="right" w:leader="dot" w:pos="8306"/>
        </w:tabs>
      </w:pPr>
      <w:hyperlink w:anchor="_Toc3824" w:history="1">
        <w:r>
          <w:rPr>
            <w:rFonts w:ascii="仿宋" w:eastAsia="仿宋" w:hAnsi="仿宋" w:cs="仿宋" w:hint="eastAsia"/>
            <w:lang w:eastAsia="zh-CN"/>
          </w:rPr>
          <w:t>(三)、降低离职率的策略与实践</w:t>
        </w:r>
        <w:r>
          <w:tab/>
        </w:r>
        <w:r>
          <w:fldChar w:fldCharType="begin"/>
        </w:r>
        <w:r>
          <w:instrText xml:space="preserve"> PAGEREF _Toc3824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高耐候性装饰性防腐漆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56"/>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3090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30731"/>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5253"/>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高耐候性装饰性防腐漆行业进行新材料、新工艺、新产品的研发，以促进整个高耐候性装饰性防腐漆行业的结构调整和转型升级。这一系列政策的实施为高耐候性装饰性防腐漆行业提供了有力的支持，有助于高耐候性装饰性防腐漆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高耐候性装饰性防腐漆行业提供了增长的空间，同时，逐步升级的消费需求也促使高耐候性装饰性防腐漆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高耐候性装饰性防腐漆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2518"/>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5670"/>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074"/>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26177"/>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公司计划邀请合作伙伴参与项目投资，共同分享项目的发展成果。通过与高耐候性装饰性防腐漆行业内有实力、资源丰富的合作伙伴达成合作协议，实现资源共享、风险分担，提高项目的整体实力。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5143"/>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5462"/>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735"/>
      <w:r>
        <w:rPr>
          <w:rFonts w:ascii="仿宋" w:eastAsia="仿宋" w:hAnsi="仿宋" w:cs="仿宋" w:hint="eastAsia"/>
          <w:sz w:val="28"/>
          <w:lang w:eastAsia="zh-CN"/>
        </w:rPr>
        <w:t>二、高耐候性装饰性防腐漆行业背景分析</w:t>
      </w:r>
      <w:bookmarkEnd w:id="12"/>
    </w:p>
    <w:p>
      <w:pPr>
        <w:pStyle w:val="Heading2"/>
        <w:rPr>
          <w:rFonts w:ascii="仿宋" w:eastAsia="仿宋" w:hAnsi="仿宋" w:cs="仿宋" w:hint="eastAsia"/>
          <w:lang w:eastAsia="zh-CN"/>
        </w:rPr>
      </w:pPr>
      <w:bookmarkStart w:id="13" w:name="_Toc2948"/>
      <w:r>
        <w:rPr>
          <w:rFonts w:ascii="仿宋" w:eastAsia="仿宋" w:hAnsi="仿宋" w:cs="仿宋" w:hint="eastAsia"/>
          <w:lang w:eastAsia="zh-CN"/>
        </w:rPr>
        <w:t>(一)、高耐候性装饰性防腐漆行业背景分析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行业是一个充满活力且不断演变的领域。近年来，该高耐候性装饰性防腐漆行业经历了显著的增长，这一增长主要受益于多方面的推动因素，尤其是技术创新和市场需求的持续增加。技术创新为高耐候性装饰性防腐漆行业带来了新的商业模式和解决方案，而不断增长的市场需求则推动了高耐候性装饰性防腐漆行业的整体扩张。这使得 高耐候性装饰性防腐漆行业成为当前经济中备受关注的一个重要组成部分。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行业的市场规模持续扩大，预计未来几年仍将保持良好的增长势头。这一趋势得益于多种因素，其中包括数字化转型、全球化市场和消费者需求的多样化。数字化转型推动了高耐候性装饰性防腐漆行业内各个环节的效率提升，全球化市场为企业提供了更广阔的业务机会，而消费者需求的多样化则促使高耐候性装饰性防腐漆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高耐候性装饰性防腐漆行业呈现激烈的竞争格局，主要由一些领先的企业主导市场。这些企业通常在创新、市场份额和客户忠诚度等方面表现出强大的竞争力。随着高耐候性装饰性防腐漆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高耐候性装饰性防腐漆行业发展的关键因素之一。新技术的引入，如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高耐候性装饰性防腐漆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高耐候性装饰性防腐漆行业仍然充满挑战和机遇。随着全球经济的发展和技术的不断进步，高耐候性装饰性防腐漆行业参与者将面临着更多的发展机会。然而，需要时刻保持敏锐的市场洞察，灵活调整战略，以适应变化中的环境。对于 高耐候性装饰性防腐漆行业的未来，持乐观但谨慎的态度，不断优化业务模式和提升核心竞争力是至关重要的。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4" w:name="_Toc1190"/>
      <w:r>
        <w:rPr>
          <w:rFonts w:ascii="仿宋" w:eastAsia="仿宋" w:hAnsi="仿宋" w:cs="仿宋" w:hint="eastAsia"/>
          <w:sz w:val="28"/>
          <w:lang w:eastAsia="zh-CN"/>
        </w:rPr>
        <w:t>三、员工职业生涯规划与发展</w:t>
      </w:r>
      <w:bookmarkEnd w:id="14"/>
    </w:p>
    <w:p>
      <w:pPr>
        <w:pStyle w:val="Heading2"/>
        <w:rPr>
          <w:rFonts w:ascii="仿宋" w:eastAsia="仿宋" w:hAnsi="仿宋" w:cs="仿宋" w:hint="eastAsia"/>
          <w:lang w:eastAsia="zh-CN"/>
        </w:rPr>
      </w:pPr>
      <w:bookmarkStart w:id="15" w:name="_Toc18689"/>
      <w:r>
        <w:rPr>
          <w:rFonts w:ascii="仿宋" w:eastAsia="仿宋" w:hAnsi="仿宋" w:cs="仿宋" w:hint="eastAsia"/>
          <w:lang w:eastAsia="zh-CN"/>
        </w:rPr>
        <w:t>(一)、职业生涯规划概述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了解当前和未来的职业市场趋势，以及所处高耐候性装饰性防腐漆行业的发展方向，有助于调整个人的职业规划，确保与市场需求保持一致。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6" w:name="_Toc8418"/>
      <w:r>
        <w:rPr>
          <w:rFonts w:ascii="仿宋" w:eastAsia="仿宋" w:hAnsi="仿宋" w:cs="仿宋" w:hint="eastAsia"/>
          <w:sz w:val="28"/>
          <w:lang w:eastAsia="zh-CN"/>
        </w:rPr>
        <w:t>(二)、基本原则与方法</w:t>
      </w:r>
      <w:bookmarkEnd w:id="1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高耐候性装饰性防腐漆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7" w:name="_Toc19928"/>
      <w:r>
        <w:rPr>
          <w:rFonts w:ascii="仿宋" w:eastAsia="仿宋" w:hAnsi="仿宋" w:cs="仿宋" w:hint="eastAsia"/>
          <w:sz w:val="28"/>
          <w:lang w:eastAsia="zh-CN"/>
        </w:rPr>
        <w:t>(三)、员工职业生涯管理</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8" w:name="_Toc32472"/>
      <w:r>
        <w:rPr>
          <w:rFonts w:ascii="仿宋" w:eastAsia="仿宋" w:hAnsi="仿宋" w:cs="仿宋" w:hint="eastAsia"/>
          <w:sz w:val="28"/>
          <w:lang w:eastAsia="zh-CN"/>
        </w:rPr>
        <w:t>(四)、职业生涯发展支持体系</w:t>
      </w:r>
      <w:bookmarkEnd w:id="18"/>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建立一个职业发展资源中心，集中提供各类有关职业发展的信息和工具，有助于员工更便捷地获取所需的资源。这可以包括在线平台、内部文档、高耐候性装饰性防腐漆行业报告等。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9" w:name="_Toc799"/>
      <w:r>
        <w:rPr>
          <w:rFonts w:ascii="仿宋" w:eastAsia="仿宋" w:hAnsi="仿宋" w:cs="仿宋" w:hint="eastAsia"/>
          <w:sz w:val="28"/>
          <w:lang w:eastAsia="zh-CN"/>
        </w:rPr>
        <w:t>(五)、公司文化与员工职业发展融合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0" w:name="_Toc13222"/>
      <w:r>
        <w:rPr>
          <w:rFonts w:ascii="仿宋" w:eastAsia="仿宋" w:hAnsi="仿宋" w:cs="仿宋" w:hint="eastAsia"/>
          <w:sz w:val="28"/>
          <w:lang w:eastAsia="zh-CN"/>
        </w:rPr>
        <w:t>(六)、未来趋势与发展策略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高耐候性装饰性防腐漆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投资于员工的技能培训，确保他们具备未来工作所需的新技能。与高耐候性装饰性防腐漆行业专业机构建立合作关系，提供最新的高耐候性装饰性防腐漆行业培训。</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1" w:name="_Toc8303"/>
      <w:r>
        <w:rPr>
          <w:rFonts w:ascii="仿宋" w:eastAsia="仿宋" w:hAnsi="仿宋" w:cs="仿宋" w:hint="eastAsia"/>
          <w:sz w:val="28"/>
          <w:lang w:eastAsia="zh-CN"/>
        </w:rPr>
        <w:t>四、薪酬制度管理</w:t>
      </w:r>
      <w:bookmarkEnd w:id="21"/>
    </w:p>
    <w:p>
      <w:pPr>
        <w:pStyle w:val="Heading2"/>
        <w:rPr>
          <w:rFonts w:ascii="仿宋" w:eastAsia="仿宋" w:hAnsi="仿宋" w:cs="仿宋" w:hint="eastAsia"/>
          <w:lang w:eastAsia="zh-CN"/>
        </w:rPr>
      </w:pPr>
      <w:bookmarkStart w:id="22" w:name="_Toc31653"/>
      <w:r>
        <w:rPr>
          <w:rFonts w:ascii="仿宋" w:eastAsia="仿宋" w:hAnsi="仿宋" w:cs="仿宋" w:hint="eastAsia"/>
          <w:lang w:eastAsia="zh-CN"/>
        </w:rPr>
        <w:t>(一)、薪酬管理制度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https://d.book118.com/585302042330011110</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125DF"/>
    <w:rsid w:val="139125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585302042330011110"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2023-12-07T22:27:00Z</dcterms:created>
  <dcterms:modified xsi:type="dcterms:W3CDTF">2023-12-07T22:27:16Z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9EA18B08A7974B28A994D1C6058743D5_11</vt:lpwstr>
  </property>
  <property fmtid="{D5CDD505-2E9C-101B-9397-08002B2CF9AE}" pid="3" name="KSOProductBuildVer">
    <vt:lpwstr>2052-12.1.0.15712</vt:lpwstr>
  </property>
</Properties>
</file>