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0737" w:rsidRPr="00710737" w:rsidP="00710737">
      <w:pPr>
        <w:spacing w:line="360" w:lineRule="auto"/>
        <w:jc w:val="center"/>
        <w:outlineLvl w:val="0"/>
        <w:rPr>
          <w:rFonts w:ascii="黑体" w:eastAsia="黑体" w:hAnsi="黑体" w:cs="Calibri"/>
          <w:b/>
          <w:bCs/>
          <w:color w:val="C00000"/>
          <w:kern w:val="0"/>
          <w:sz w:val="36"/>
          <w:szCs w:val="36"/>
          <w14:shadow w14:blurRad="69850" w14:dist="43180" w14:dir="5400000" w14:sx="0" w14:sy="0" w14:kx="0" w14:ky="0" w14:algn="none">
            <w14:srgbClr w14:val="000000">
              <w14:alpha w14:val="35000"/>
            </w14:srgbClr>
          </w14:shadow>
          <w14:textOutline w14:w="952">
            <w14:noFill/>
            <w14:prstDash w14:val="solid"/>
            <w14:round/>
          </w14:textOutline>
        </w:rPr>
      </w:pPr>
      <w:bookmarkStart w:id="0" w:name="_Toc11536"/>
      <w:bookmarkStart w:id="1" w:name="_Toc26295"/>
      <w:bookmarkStart w:id="2" w:name="_Toc17785"/>
      <w:r w:rsidRPr="00710737">
        <w:rPr>
          <w:rFonts w:ascii="黑体" w:eastAsia="黑体" w:hAnsi="黑体" w:cs="Calibri"/>
          <w:b/>
          <w:bCs/>
          <w:color w:val="C00000"/>
          <w:kern w:val="0"/>
          <w:sz w:val="36"/>
          <w:szCs w:val="36"/>
          <w14:shadow w14:blurRad="69850" w14:dist="43180" w14:dir="5400000" w14:sx="0" w14:sy="0" w14:kx="0" w14:ky="0" w14:algn="none">
            <w14:srgbClr w14:val="000000">
              <w14:alpha w14:val="35000"/>
            </w14:srgbClr>
          </w14:shadow>
          <w14:textOutline w14:w="952">
            <w14:noFill/>
            <w14:prstDash w14:val="solid"/>
            <w14:round/>
          </w14:textOutline>
        </w:rPr>
        <w:t>光伏</w:t>
      </w:r>
      <w:r w:rsidRPr="00710737">
        <w:rPr>
          <w:rFonts w:ascii="黑体" w:eastAsia="黑体" w:hAnsi="黑体" w:cs="Calibri" w:hint="eastAsia"/>
          <w:b/>
          <w:bCs/>
          <w:color w:val="C00000"/>
          <w:kern w:val="0"/>
          <w:sz w:val="36"/>
          <w:szCs w:val="36"/>
          <w14:shadow w14:blurRad="69850" w14:dist="43180" w14:dir="5400000" w14:sx="0" w14:sy="0" w14:kx="0" w14:ky="0" w14:algn="none">
            <w14:srgbClr w14:val="000000">
              <w14:alpha w14:val="35000"/>
            </w14:srgbClr>
          </w14:shadow>
          <w14:textOutline w14:w="952">
            <w14:noFill/>
            <w14:prstDash w14:val="solid"/>
            <w14:round/>
          </w14:textOutline>
        </w:rPr>
        <w:t>发电项目</w:t>
      </w:r>
      <w:bookmarkEnd w:id="0"/>
      <w:bookmarkEnd w:id="1"/>
      <w:bookmarkEnd w:id="2"/>
      <w:r w:rsidRPr="00710737">
        <w:rPr>
          <w:rFonts w:ascii="黑体" w:eastAsia="黑体" w:hAnsi="黑体" w:cs="Calibri" w:hint="eastAsia"/>
          <w:b/>
          <w:bCs/>
          <w:color w:val="C00000"/>
          <w:kern w:val="0"/>
          <w:sz w:val="36"/>
          <w:szCs w:val="36"/>
          <w14:shadow w14:blurRad="69850" w14:dist="43180" w14:dir="5400000" w14:sx="0" w14:sy="0" w14:kx="0" w14:ky="0" w14:algn="none">
            <w14:srgbClr w14:val="000000">
              <w14:alpha w14:val="35000"/>
            </w14:srgbClr>
          </w14:shadow>
          <w14:textOutline w14:w="952">
            <w14:noFill/>
            <w14:prstDash w14:val="solid"/>
            <w14:round/>
          </w14:textOutline>
        </w:rPr>
        <w:t>施工单位达标投产实施细则</w:t>
      </w:r>
    </w:p>
    <w:p w:rsidR="00710737" w:rsidRPr="00710737" w:rsidP="00710737">
      <w:pPr>
        <w:spacing w:line="360" w:lineRule="auto"/>
        <w:jc w:val="center"/>
        <w:rPr>
          <w:rFonts w:asciiTheme="minorEastAsia" w:hAnsiTheme="minorEastAsia" w:cs="Calibri"/>
          <w:b/>
          <w:bCs/>
          <w:color w:val="000000"/>
          <w:kern w:val="0"/>
          <w:sz w:val="24"/>
          <w:szCs w:val="24"/>
        </w:rPr>
      </w:pPr>
      <w:r w:rsidRPr="00710737">
        <w:rPr>
          <w:rFonts w:asciiTheme="minorEastAsia" w:hAnsiTheme="minorEastAsia" w:cs="Calibri" w:hint="eastAsia"/>
          <w:b/>
          <w:bCs/>
          <w:color w:val="000000"/>
          <w:kern w:val="0"/>
          <w:sz w:val="24"/>
          <w:szCs w:val="24"/>
        </w:rPr>
        <w:t>目录</w:t>
      </w:r>
      <w:r w:rsidRPr="00710737">
        <w:rPr>
          <w:rFonts w:asciiTheme="minorEastAsia" w:hAnsiTheme="minorEastAsia" w:cs="Times New Roman" w:hint="eastAsia"/>
          <w:b/>
          <w:kern w:val="0"/>
          <w:sz w:val="24"/>
          <w:szCs w:val="24"/>
          <w:u w:val="single"/>
        </w:rPr>
        <w:fldChar w:fldCharType="begin"/>
      </w:r>
      <w:r w:rsidRPr="00710737">
        <w:rPr>
          <w:rFonts w:asciiTheme="minorEastAsia" w:hAnsiTheme="minorEastAsia" w:cs="Times New Roman" w:hint="eastAsia"/>
          <w:b/>
          <w:kern w:val="0"/>
          <w:sz w:val="24"/>
          <w:szCs w:val="24"/>
          <w:u w:val="single"/>
        </w:rPr>
        <w:instrText xml:space="preserve">TOC \o "1-2" \h \u </w:instrText>
      </w:r>
      <w:r w:rsidRPr="00710737">
        <w:rPr>
          <w:rFonts w:asciiTheme="minorEastAsia" w:hAnsiTheme="minorEastAsia" w:cs="Times New Roman" w:hint="eastAsia"/>
          <w:b/>
          <w:kern w:val="0"/>
          <w:sz w:val="24"/>
          <w:szCs w:val="24"/>
          <w:u w:val="single"/>
        </w:rPr>
        <w:fldChar w:fldCharType="separate"/>
      </w:r>
    </w:p>
    <w:p w:rsidR="00710737" w:rsidRPr="00710737" w:rsidP="00710737">
      <w:pPr>
        <w:widowControl/>
        <w:tabs>
          <w:tab w:val="right" w:leader="dot" w:pos="9354"/>
        </w:tabs>
        <w:spacing w:line="360" w:lineRule="auto"/>
        <w:jc w:val="left"/>
        <w:rPr>
          <w:rFonts w:asciiTheme="minorEastAsia" w:hAnsiTheme="minorEastAsia" w:cs="Times New Roman"/>
          <w:b/>
          <w:kern w:val="0"/>
          <w:sz w:val="24"/>
          <w:szCs w:val="24"/>
        </w:rPr>
      </w:pPr>
      <w:r w:rsidRPr="00710737">
        <w:rPr>
          <w:noProof/>
        </w:rPr>
        <w:drawing>
          <wp:anchor distT="0" distB="0" distL="114300" distR="114300" simplePos="0" relativeHeight="251658240" behindDoc="0" locked="0" layoutInCell="1" allowOverlap="1">
            <wp:simplePos x="0" y="0"/>
            <wp:positionH relativeFrom="column">
              <wp:posOffset>2511428</wp:posOffset>
            </wp:positionH>
            <wp:positionV relativeFrom="paragraph">
              <wp:posOffset>40006</wp:posOffset>
            </wp:positionV>
            <wp:extent cx="3447412" cy="1828800"/>
            <wp:effectExtent l="19050" t="0" r="20320" b="5905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3447412" cy="1828800"/>
                    </a:xfrm>
                    <a:prstGeom prst="roundRect">
                      <a:avLst>
                        <a:gd name="adj" fmla="val 8594"/>
                      </a:avLst>
                    </a:prstGeom>
                    <a:solidFill>
                      <a:srgbClr val="FFFFFF">
                        <a:shade val="85000"/>
                      </a:srgbClr>
                    </a:solidFill>
                    <a:ln>
                      <a:noFill/>
                    </a:ln>
                    <a:effectLst>
                      <a:reflection blurRad="12700" stA="38000" stPos="0" endA="0" endPos="28000" dist="5000" dir="5400000" fadeDir="5400000" sx="100000" sy="-100000" kx="0" ky="0" algn="bl" rotWithShape="0"/>
                    </a:effectLst>
                  </pic:spPr>
                </pic:pic>
              </a:graphicData>
            </a:graphic>
            <wp14:sizeRelH relativeFrom="page">
              <wp14:pctWidth>0</wp14:pctWidth>
            </wp14:sizeRelH>
            <wp14:sizeRelV relativeFrom="page">
              <wp14:pctHeight>0</wp14:pctHeight>
            </wp14:sizeRelV>
          </wp:anchor>
        </w:drawing>
      </w:r>
      <w:hyperlink r:id="rId5" w:anchor="_Toc148" w:history="1">
        <w:r w:rsidRPr="00710737">
          <w:rPr>
            <w:rFonts w:asciiTheme="minorEastAsia" w:hAnsiTheme="minorEastAsia" w:cs="Times New Roman" w:hint="eastAsia"/>
            <w:b/>
            <w:kern w:val="0"/>
            <w:sz w:val="24"/>
            <w:szCs w:val="24"/>
          </w:rPr>
          <w:t>一、概述</w:t>
        </w:r>
        <w:r w:rsidRPr="00710737">
          <w:rPr>
            <w:rFonts w:asciiTheme="minorEastAsia" w:hAnsiTheme="minorEastAsia" w:cs="Times New Roman"/>
            <w:b/>
            <w:kern w:val="0"/>
            <w:sz w:val="24"/>
            <w:szCs w:val="24"/>
          </w:rPr>
          <w:tab/>
        </w:r>
        <w:r w:rsidRPr="00710737">
          <w:rPr>
            <w:rFonts w:asciiTheme="minorEastAsia" w:hAnsiTheme="minorEastAsia" w:cs="Times New Roman"/>
            <w:b/>
            <w:kern w:val="0"/>
            <w:sz w:val="24"/>
            <w:szCs w:val="24"/>
          </w:rPr>
          <w:fldChar w:fldCharType="begin"/>
        </w:r>
        <w:r w:rsidRPr="00710737">
          <w:rPr>
            <w:rFonts w:asciiTheme="minorEastAsia" w:hAnsiTheme="minorEastAsia" w:cs="Times New Roman"/>
            <w:b/>
            <w:kern w:val="0"/>
            <w:sz w:val="24"/>
            <w:szCs w:val="24"/>
          </w:rPr>
          <w:instrText xml:space="preserve"> PAGEREF _Toc148 \h </w:instrText>
        </w:r>
        <w:r w:rsidRPr="00710737">
          <w:rPr>
            <w:rFonts w:asciiTheme="minorEastAsia" w:hAnsiTheme="minorEastAsia" w:cs="Times New Roman"/>
            <w:b/>
            <w:kern w:val="0"/>
            <w:sz w:val="24"/>
            <w:szCs w:val="24"/>
          </w:rPr>
          <w:fldChar w:fldCharType="separate"/>
        </w:r>
        <w:r w:rsidRPr="00710737">
          <w:rPr>
            <w:rFonts w:asciiTheme="minorEastAsia" w:hAnsiTheme="minorEastAsia" w:cs="Times New Roman"/>
            <w:b/>
            <w:kern w:val="0"/>
            <w:sz w:val="24"/>
            <w:szCs w:val="24"/>
          </w:rPr>
          <w:t>1</w:t>
        </w:r>
        <w:r w:rsidRPr="00710737">
          <w:rPr>
            <w:rFonts w:asciiTheme="minorEastAsia" w:hAnsiTheme="minorEastAsia" w:cs="Times New Roman"/>
            <w:b/>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21053" w:history="1">
        <w:r w:rsidRPr="00710737">
          <w:rPr>
            <w:rFonts w:asciiTheme="minorEastAsia" w:hAnsiTheme="minorEastAsia" w:cs="宋体" w:hint="eastAsia"/>
            <w:kern w:val="0"/>
            <w:sz w:val="24"/>
            <w:szCs w:val="24"/>
          </w:rPr>
          <w:t xml:space="preserve">1.1 </w:t>
        </w:r>
        <w:r w:rsidRPr="00710737">
          <w:rPr>
            <w:rFonts w:asciiTheme="minorEastAsia" w:hAnsiTheme="minorEastAsia" w:cs="Times New Roman" w:hint="eastAsia"/>
            <w:kern w:val="0"/>
            <w:sz w:val="24"/>
            <w:szCs w:val="24"/>
          </w:rPr>
          <w:t>编制目的</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_Toc21053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1</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3824" w:history="1">
        <w:r w:rsidRPr="00710737">
          <w:rPr>
            <w:rFonts w:asciiTheme="minorEastAsia" w:hAnsiTheme="minorEastAsia" w:cs="宋体" w:hint="eastAsia"/>
            <w:kern w:val="0"/>
            <w:sz w:val="24"/>
            <w:szCs w:val="24"/>
          </w:rPr>
          <w:t xml:space="preserve">1.2 </w:t>
        </w:r>
        <w:r w:rsidRPr="00710737">
          <w:rPr>
            <w:rFonts w:asciiTheme="minorEastAsia" w:hAnsiTheme="minorEastAsia" w:cs="Times New Roman" w:hint="eastAsia"/>
            <w:kern w:val="0"/>
            <w:sz w:val="24"/>
            <w:szCs w:val="24"/>
          </w:rPr>
          <w:t>编制依据</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_Toc13824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1</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7456" w:history="1">
        <w:r w:rsidRPr="00710737">
          <w:rPr>
            <w:rFonts w:asciiTheme="minorEastAsia" w:hAnsiTheme="minorEastAsia" w:cs="宋体" w:hint="eastAsia"/>
            <w:kern w:val="0"/>
            <w:sz w:val="24"/>
            <w:szCs w:val="24"/>
          </w:rPr>
          <w:t xml:space="preserve">1.3 </w:t>
        </w:r>
        <w:r w:rsidRPr="00710737">
          <w:rPr>
            <w:rFonts w:asciiTheme="minorEastAsia" w:hAnsiTheme="minorEastAsia" w:cs="Times New Roman" w:hint="eastAsia"/>
            <w:kern w:val="0"/>
            <w:sz w:val="24"/>
            <w:szCs w:val="24"/>
          </w:rPr>
          <w:t>工程概况及主要特点</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_Toc17456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1</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b/>
          <w:kern w:val="0"/>
          <w:sz w:val="24"/>
          <w:szCs w:val="24"/>
        </w:rPr>
      </w:pPr>
      <w:hyperlink r:id="rId5" w:anchor="_Toc25126" w:history="1">
        <w:r w:rsidRPr="00710737">
          <w:rPr>
            <w:rFonts w:asciiTheme="minorEastAsia" w:hAnsiTheme="minorEastAsia" w:cs="Times New Roman" w:hint="eastAsia"/>
            <w:b/>
            <w:kern w:val="0"/>
            <w:sz w:val="24"/>
            <w:szCs w:val="24"/>
          </w:rPr>
          <w:t>二、工程达标投产目标</w:t>
        </w:r>
        <w:r w:rsidRPr="00710737">
          <w:rPr>
            <w:rFonts w:asciiTheme="minorEastAsia" w:hAnsiTheme="minorEastAsia" w:cs="Times New Roman"/>
            <w:b/>
            <w:kern w:val="0"/>
            <w:sz w:val="24"/>
            <w:szCs w:val="24"/>
          </w:rPr>
          <w:tab/>
        </w:r>
        <w:r w:rsidRPr="00710737">
          <w:rPr>
            <w:rFonts w:asciiTheme="minorEastAsia" w:hAnsiTheme="minorEastAsia" w:cs="Times New Roman"/>
            <w:b/>
            <w:kern w:val="0"/>
            <w:sz w:val="24"/>
            <w:szCs w:val="24"/>
          </w:rPr>
          <w:fldChar w:fldCharType="begin"/>
        </w:r>
        <w:r w:rsidRPr="00710737">
          <w:rPr>
            <w:rFonts w:asciiTheme="minorEastAsia" w:hAnsiTheme="minorEastAsia" w:cs="Times New Roman"/>
            <w:b/>
            <w:kern w:val="0"/>
            <w:sz w:val="24"/>
            <w:szCs w:val="24"/>
          </w:rPr>
          <w:instrText xml:space="preserve"> PAGEREF _Toc25126 \h </w:instrText>
        </w:r>
        <w:r w:rsidRPr="00710737">
          <w:rPr>
            <w:rFonts w:asciiTheme="minorEastAsia" w:hAnsiTheme="minorEastAsia" w:cs="Times New Roman"/>
            <w:b/>
            <w:kern w:val="0"/>
            <w:sz w:val="24"/>
            <w:szCs w:val="24"/>
          </w:rPr>
          <w:fldChar w:fldCharType="separate"/>
        </w:r>
        <w:r w:rsidRPr="00710737">
          <w:rPr>
            <w:rFonts w:asciiTheme="minorEastAsia" w:hAnsiTheme="minorEastAsia" w:cs="Times New Roman"/>
            <w:b/>
            <w:kern w:val="0"/>
            <w:sz w:val="24"/>
            <w:szCs w:val="24"/>
          </w:rPr>
          <w:t>3</w:t>
        </w:r>
        <w:r w:rsidRPr="00710737">
          <w:rPr>
            <w:rFonts w:asciiTheme="minorEastAsia" w:hAnsiTheme="minorEastAsia" w:cs="Times New Roman"/>
            <w:b/>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b/>
          <w:kern w:val="0"/>
          <w:sz w:val="24"/>
          <w:szCs w:val="24"/>
        </w:rPr>
      </w:pPr>
      <w:hyperlink r:id="rId5" w:anchor="_Toc4066" w:history="1">
        <w:r w:rsidRPr="00710737">
          <w:rPr>
            <w:rFonts w:asciiTheme="minorEastAsia" w:hAnsiTheme="minorEastAsia" w:cs="Times New Roman" w:hint="eastAsia"/>
            <w:b/>
            <w:kern w:val="0"/>
            <w:sz w:val="24"/>
            <w:szCs w:val="24"/>
          </w:rPr>
          <w:t>三、施工达标投产实施细则</w:t>
        </w:r>
        <w:r w:rsidRPr="00710737">
          <w:rPr>
            <w:rFonts w:asciiTheme="minorEastAsia" w:hAnsiTheme="minorEastAsia" w:cs="Times New Roman"/>
            <w:b/>
            <w:kern w:val="0"/>
            <w:sz w:val="24"/>
            <w:szCs w:val="24"/>
          </w:rPr>
          <w:tab/>
        </w:r>
        <w:r w:rsidRPr="00710737">
          <w:rPr>
            <w:rFonts w:asciiTheme="minorEastAsia" w:hAnsiTheme="minorEastAsia" w:cs="Times New Roman"/>
            <w:b/>
            <w:kern w:val="0"/>
            <w:sz w:val="24"/>
            <w:szCs w:val="24"/>
          </w:rPr>
          <w:fldChar w:fldCharType="begin"/>
        </w:r>
        <w:r w:rsidRPr="00710737">
          <w:rPr>
            <w:rFonts w:asciiTheme="minorEastAsia" w:hAnsiTheme="minorEastAsia" w:cs="Times New Roman"/>
            <w:b/>
            <w:kern w:val="0"/>
            <w:sz w:val="24"/>
            <w:szCs w:val="24"/>
          </w:rPr>
          <w:instrText xml:space="preserve"> PAGEREF _Toc4066 \h </w:instrText>
        </w:r>
        <w:r w:rsidRPr="00710737">
          <w:rPr>
            <w:rFonts w:asciiTheme="minorEastAsia" w:hAnsiTheme="minorEastAsia" w:cs="Times New Roman"/>
            <w:b/>
            <w:kern w:val="0"/>
            <w:sz w:val="24"/>
            <w:szCs w:val="24"/>
          </w:rPr>
          <w:fldChar w:fldCharType="separate"/>
        </w:r>
        <w:r w:rsidRPr="00710737">
          <w:rPr>
            <w:rFonts w:asciiTheme="minorEastAsia" w:hAnsiTheme="minorEastAsia" w:cs="Times New Roman"/>
            <w:b/>
            <w:kern w:val="0"/>
            <w:sz w:val="24"/>
            <w:szCs w:val="24"/>
          </w:rPr>
          <w:t>3</w:t>
        </w:r>
        <w:r w:rsidRPr="00710737">
          <w:rPr>
            <w:rFonts w:asciiTheme="minorEastAsia" w:hAnsiTheme="minorEastAsia" w:cs="Times New Roman"/>
            <w:b/>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3143" w:history="1">
        <w:r w:rsidRPr="00710737">
          <w:rPr>
            <w:rFonts w:asciiTheme="minorEastAsia" w:hAnsiTheme="minorEastAsia" w:cs="Times New Roman"/>
            <w:kern w:val="0"/>
            <w:sz w:val="24"/>
            <w:szCs w:val="24"/>
          </w:rPr>
          <w:t xml:space="preserve">3.1 </w:t>
        </w:r>
        <w:r w:rsidRPr="00710737">
          <w:rPr>
            <w:rFonts w:asciiTheme="minorEastAsia" w:hAnsiTheme="minorEastAsia" w:cs="Times New Roman" w:hint="eastAsia"/>
            <w:kern w:val="0"/>
            <w:sz w:val="24"/>
            <w:szCs w:val="24"/>
          </w:rPr>
          <w:t>职业健康安全与环境管理</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_Toc3143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3</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28922" w:history="1">
        <w:r w:rsidRPr="00710737">
          <w:rPr>
            <w:rFonts w:asciiTheme="minorEastAsia" w:hAnsiTheme="minorEastAsia" w:cs="Times New Roman"/>
            <w:kern w:val="0"/>
            <w:sz w:val="24"/>
            <w:szCs w:val="24"/>
          </w:rPr>
          <w:t xml:space="preserve">3.2 </w:t>
        </w:r>
        <w:r w:rsidRPr="00710737">
          <w:rPr>
            <w:rFonts w:asciiTheme="minorEastAsia" w:hAnsiTheme="minorEastAsia" w:cs="Times New Roman" w:hint="eastAsia"/>
            <w:kern w:val="0"/>
            <w:sz w:val="24"/>
            <w:szCs w:val="24"/>
          </w:rPr>
          <w:t>土建规程质量</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_Toc28922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8</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3619" w:history="1">
        <w:r w:rsidRPr="00710737">
          <w:rPr>
            <w:rFonts w:asciiTheme="minorEastAsia" w:hAnsiTheme="minorEastAsia" w:cs="Times New Roman"/>
            <w:kern w:val="0"/>
            <w:sz w:val="24"/>
            <w:szCs w:val="24"/>
          </w:rPr>
          <w:t xml:space="preserve">3.3 </w:t>
        </w:r>
        <w:r w:rsidRPr="00710737">
          <w:rPr>
            <w:rFonts w:asciiTheme="minorEastAsia" w:hAnsiTheme="minorEastAsia" w:cs="Times New Roman" w:hint="eastAsia"/>
            <w:kern w:val="0"/>
            <w:sz w:val="24"/>
            <w:szCs w:val="24"/>
          </w:rPr>
          <w:t>光伏发电单元安装质量</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_Toc13619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11</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20928" w:history="1">
        <w:r w:rsidRPr="00710737">
          <w:rPr>
            <w:rFonts w:asciiTheme="minorEastAsia" w:hAnsiTheme="minorEastAsia" w:cs="Times New Roman"/>
            <w:kern w:val="0"/>
            <w:sz w:val="24"/>
            <w:szCs w:val="24"/>
          </w:rPr>
          <w:t xml:space="preserve">3.4 </w:t>
        </w:r>
        <w:r w:rsidRPr="00710737">
          <w:rPr>
            <w:rFonts w:asciiTheme="minorEastAsia" w:hAnsiTheme="minorEastAsia" w:cs="Times New Roman" w:hint="eastAsia"/>
            <w:kern w:val="0"/>
            <w:sz w:val="24"/>
            <w:szCs w:val="24"/>
          </w:rPr>
          <w:t>场内集电线路工程质量</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_Toc20928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13</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6350" w:history="1">
        <w:r w:rsidRPr="00710737">
          <w:rPr>
            <w:rFonts w:asciiTheme="minorEastAsia" w:hAnsiTheme="minorEastAsia" w:cs="Times New Roman"/>
            <w:kern w:val="0"/>
            <w:sz w:val="24"/>
            <w:szCs w:val="24"/>
          </w:rPr>
          <w:t xml:space="preserve">3.5 </w:t>
        </w:r>
        <w:r w:rsidRPr="00710737">
          <w:rPr>
            <w:rFonts w:asciiTheme="minorEastAsia" w:hAnsiTheme="minorEastAsia" w:cs="Times New Roman" w:hint="eastAsia"/>
            <w:kern w:val="0"/>
            <w:sz w:val="24"/>
            <w:szCs w:val="24"/>
          </w:rPr>
          <w:t>升压站设备安装质量</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_Toc16350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16</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27622" w:history="1">
        <w:r w:rsidRPr="00710737">
          <w:rPr>
            <w:rFonts w:asciiTheme="minorEastAsia" w:hAnsiTheme="minorEastAsia" w:cs="Times New Roman"/>
            <w:kern w:val="0"/>
            <w:sz w:val="24"/>
            <w:szCs w:val="24"/>
          </w:rPr>
          <w:t xml:space="preserve">3.6 </w:t>
        </w:r>
        <w:r w:rsidRPr="00710737">
          <w:rPr>
            <w:rFonts w:asciiTheme="minorEastAsia" w:hAnsiTheme="minorEastAsia" w:cs="Times New Roman" w:hint="eastAsia"/>
            <w:kern w:val="0"/>
            <w:sz w:val="24"/>
            <w:szCs w:val="24"/>
          </w:rPr>
          <w:t>调整试验及主要技术指标</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_Toc27622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22</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32663" w:history="1">
        <w:r w:rsidRPr="00710737">
          <w:rPr>
            <w:rFonts w:asciiTheme="minorEastAsia" w:hAnsiTheme="minorEastAsia" w:cs="Times New Roman"/>
            <w:kern w:val="0"/>
            <w:sz w:val="24"/>
            <w:szCs w:val="24"/>
          </w:rPr>
          <w:t xml:space="preserve">3.7 </w:t>
        </w:r>
        <w:r w:rsidRPr="00710737">
          <w:rPr>
            <w:rFonts w:asciiTheme="minorEastAsia" w:hAnsiTheme="minorEastAsia" w:cs="Times New Roman" w:hint="eastAsia"/>
            <w:kern w:val="0"/>
            <w:sz w:val="24"/>
            <w:szCs w:val="24"/>
          </w:rPr>
          <w:t>交通工程质量</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_Toc32663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23</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9543" w:history="1">
        <w:r w:rsidRPr="00710737">
          <w:rPr>
            <w:rFonts w:asciiTheme="minorEastAsia" w:hAnsiTheme="minorEastAsia" w:cs="Times New Roman"/>
            <w:kern w:val="0"/>
            <w:sz w:val="24"/>
            <w:szCs w:val="24"/>
          </w:rPr>
          <w:t xml:space="preserve">3.8 </w:t>
        </w:r>
        <w:r w:rsidRPr="00710737">
          <w:rPr>
            <w:rFonts w:asciiTheme="minorEastAsia" w:hAnsiTheme="minorEastAsia" w:cs="Times New Roman" w:hint="eastAsia"/>
            <w:kern w:val="0"/>
            <w:sz w:val="24"/>
            <w:szCs w:val="24"/>
          </w:rPr>
          <w:t>工程综合管理与档案</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_Toc19543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24</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b/>
          <w:kern w:val="0"/>
          <w:sz w:val="24"/>
          <w:szCs w:val="24"/>
        </w:rPr>
      </w:pPr>
      <w:hyperlink r:id="rId5" w:anchor="_Toc8466" w:history="1">
        <w:r w:rsidRPr="00710737">
          <w:rPr>
            <w:rFonts w:asciiTheme="minorEastAsia" w:hAnsiTheme="minorEastAsia" w:cs="Times New Roman" w:hint="eastAsia"/>
            <w:b/>
            <w:kern w:val="0"/>
            <w:sz w:val="24"/>
            <w:szCs w:val="24"/>
          </w:rPr>
          <w:t>四、达标投产保证措施</w:t>
        </w:r>
        <w:r w:rsidRPr="00710737">
          <w:rPr>
            <w:rFonts w:asciiTheme="minorEastAsia" w:hAnsiTheme="minorEastAsia" w:cs="Times New Roman"/>
            <w:b/>
            <w:kern w:val="0"/>
            <w:sz w:val="24"/>
            <w:szCs w:val="24"/>
          </w:rPr>
          <w:tab/>
        </w:r>
        <w:r w:rsidRPr="00710737">
          <w:rPr>
            <w:rFonts w:asciiTheme="minorEastAsia" w:hAnsiTheme="minorEastAsia" w:cs="Times New Roman"/>
            <w:b/>
            <w:kern w:val="0"/>
            <w:sz w:val="24"/>
            <w:szCs w:val="24"/>
          </w:rPr>
          <w:fldChar w:fldCharType="begin"/>
        </w:r>
        <w:r w:rsidRPr="00710737">
          <w:rPr>
            <w:rFonts w:asciiTheme="minorEastAsia" w:hAnsiTheme="minorEastAsia" w:cs="Times New Roman"/>
            <w:b/>
            <w:kern w:val="0"/>
            <w:sz w:val="24"/>
            <w:szCs w:val="24"/>
          </w:rPr>
          <w:instrText xml:space="preserve"> PAGEREF _Toc8466 \h </w:instrText>
        </w:r>
        <w:r w:rsidRPr="00710737">
          <w:rPr>
            <w:rFonts w:asciiTheme="minorEastAsia" w:hAnsiTheme="minorEastAsia" w:cs="Times New Roman"/>
            <w:b/>
            <w:kern w:val="0"/>
            <w:sz w:val="24"/>
            <w:szCs w:val="24"/>
          </w:rPr>
          <w:fldChar w:fldCharType="separate"/>
        </w:r>
        <w:r w:rsidRPr="00710737">
          <w:rPr>
            <w:rFonts w:asciiTheme="minorEastAsia" w:hAnsiTheme="minorEastAsia" w:cs="Times New Roman"/>
            <w:b/>
            <w:kern w:val="0"/>
            <w:sz w:val="24"/>
            <w:szCs w:val="24"/>
          </w:rPr>
          <w:t>28</w:t>
        </w:r>
        <w:r w:rsidRPr="00710737">
          <w:rPr>
            <w:rFonts w:asciiTheme="minorEastAsia" w:hAnsiTheme="minorEastAsia" w:cs="Times New Roman"/>
            <w:b/>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5009" w:history="1">
        <w:r w:rsidRPr="00710737">
          <w:rPr>
            <w:rFonts w:asciiTheme="minorEastAsia" w:hAnsiTheme="minorEastAsia" w:cs="Times New Roman"/>
            <w:kern w:val="0"/>
            <w:sz w:val="24"/>
            <w:szCs w:val="24"/>
          </w:rPr>
          <w:t>4.1</w:t>
        </w:r>
        <w:r w:rsidRPr="00710737">
          <w:rPr>
            <w:rFonts w:asciiTheme="minorEastAsia" w:hAnsiTheme="minorEastAsia" w:cs="Times New Roman" w:hint="eastAsia"/>
            <w:kern w:val="0"/>
            <w:sz w:val="24"/>
            <w:szCs w:val="24"/>
          </w:rPr>
          <w:t>组织保证措施</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_Toc15009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28</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3233" w:history="1">
        <w:r w:rsidRPr="00710737">
          <w:rPr>
            <w:rFonts w:asciiTheme="minorEastAsia" w:hAnsiTheme="minorEastAsia" w:cs="Times New Roman"/>
            <w:kern w:val="0"/>
            <w:sz w:val="24"/>
            <w:szCs w:val="24"/>
          </w:rPr>
          <w:t>4.2</w:t>
        </w:r>
        <w:r w:rsidRPr="00710737">
          <w:rPr>
            <w:rFonts w:asciiTheme="minorEastAsia" w:hAnsiTheme="minorEastAsia" w:cs="Times New Roman" w:hint="eastAsia"/>
            <w:kern w:val="0"/>
            <w:sz w:val="24"/>
            <w:szCs w:val="24"/>
          </w:rPr>
          <w:t>制度保证措施</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_Toc3233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29</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8632" w:history="1">
        <w:r w:rsidRPr="00710737">
          <w:rPr>
            <w:rFonts w:asciiTheme="minorEastAsia" w:hAnsiTheme="minorEastAsia" w:cs="Times New Roman"/>
            <w:kern w:val="0"/>
            <w:sz w:val="24"/>
            <w:szCs w:val="24"/>
          </w:rPr>
          <w:t>4.3</w:t>
        </w:r>
        <w:r w:rsidRPr="00710737">
          <w:rPr>
            <w:rFonts w:asciiTheme="minorEastAsia" w:hAnsiTheme="minorEastAsia" w:cs="Times New Roman" w:hint="eastAsia"/>
            <w:kern w:val="0"/>
            <w:sz w:val="24"/>
            <w:szCs w:val="24"/>
          </w:rPr>
          <w:t>物资保证措施</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_Toc18632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29</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4942" w:history="1">
        <w:r w:rsidRPr="00710737">
          <w:rPr>
            <w:rFonts w:asciiTheme="minorEastAsia" w:hAnsiTheme="minorEastAsia" w:cs="Times New Roman"/>
            <w:kern w:val="0"/>
            <w:sz w:val="24"/>
            <w:szCs w:val="24"/>
          </w:rPr>
          <w:t>4.4</w:t>
        </w:r>
        <w:r w:rsidRPr="00710737">
          <w:rPr>
            <w:rFonts w:asciiTheme="minorEastAsia" w:hAnsiTheme="minorEastAsia" w:cs="Times New Roman" w:hint="eastAsia"/>
            <w:kern w:val="0"/>
            <w:sz w:val="24"/>
            <w:szCs w:val="24"/>
          </w:rPr>
          <w:t>过程控制措施</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_Toc4942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31</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3943" w:history="1">
        <w:r w:rsidRPr="00710737">
          <w:rPr>
            <w:rFonts w:asciiTheme="minorEastAsia" w:hAnsiTheme="minorEastAsia" w:cs="Times New Roman"/>
            <w:kern w:val="0"/>
            <w:sz w:val="24"/>
            <w:szCs w:val="24"/>
          </w:rPr>
          <w:t>4.5</w:t>
        </w:r>
        <w:r w:rsidRPr="00710737">
          <w:rPr>
            <w:rFonts w:asciiTheme="minorEastAsia" w:hAnsiTheme="minorEastAsia" w:cs="Times New Roman" w:hint="eastAsia"/>
            <w:kern w:val="0"/>
            <w:sz w:val="24"/>
            <w:szCs w:val="24"/>
          </w:rPr>
          <w:t>工程进度管理</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_Toc13943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32</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1466" w:history="1">
        <w:r w:rsidRPr="00710737">
          <w:rPr>
            <w:rFonts w:asciiTheme="minorEastAsia" w:hAnsiTheme="minorEastAsia" w:cs="宋体" w:hint="eastAsia"/>
            <w:kern w:val="0"/>
            <w:sz w:val="24"/>
            <w:szCs w:val="24"/>
          </w:rPr>
          <w:t>4.6强制性标准的贯彻实施</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_Toc1466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32</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rPr>
      </w:pPr>
      <w:hyperlink r:id="rId5" w:anchor="_Toc27370" w:history="1">
        <w:r w:rsidRPr="00710737">
          <w:rPr>
            <w:rFonts w:asciiTheme="minorEastAsia" w:hAnsiTheme="minorEastAsia" w:cs="Times New Roman"/>
            <w:kern w:val="0"/>
            <w:sz w:val="24"/>
            <w:szCs w:val="24"/>
          </w:rPr>
          <w:t>4.7</w:t>
        </w:r>
        <w:r w:rsidRPr="00710737">
          <w:rPr>
            <w:rFonts w:asciiTheme="minorEastAsia" w:hAnsiTheme="minorEastAsia" w:cs="Times New Roman" w:hint="eastAsia"/>
            <w:kern w:val="0"/>
            <w:sz w:val="24"/>
            <w:szCs w:val="24"/>
          </w:rPr>
          <w:t>信息管理</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_Toc27370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32</w:t>
        </w:r>
        <w:r w:rsidRPr="00710737">
          <w:rPr>
            <w:rFonts w:asciiTheme="minorEastAsia" w:hAnsiTheme="minorEastAsia" w:cs="Times New Roman"/>
            <w:kern w:val="0"/>
            <w:sz w:val="24"/>
            <w:szCs w:val="24"/>
          </w:rPr>
          <w:fldChar w:fldCharType="end"/>
        </w:r>
      </w:hyperlink>
    </w:p>
    <w:p w:rsidR="00710737" w:rsidRPr="00710737" w:rsidP="00710737">
      <w:pPr>
        <w:widowControl/>
        <w:tabs>
          <w:tab w:val="right" w:leader="dot" w:pos="9354"/>
        </w:tabs>
        <w:spacing w:line="360" w:lineRule="auto"/>
        <w:jc w:val="left"/>
        <w:rPr>
          <w:rFonts w:asciiTheme="minorEastAsia" w:hAnsiTheme="minorEastAsia" w:cs="Times New Roman"/>
          <w:kern w:val="0"/>
          <w:sz w:val="24"/>
          <w:szCs w:val="24"/>
          <w:u w:val="single"/>
        </w:rPr>
      </w:pPr>
      <w:hyperlink r:id="rId5" w:anchor="_Toc2786" w:history="1">
        <w:r w:rsidRPr="00710737">
          <w:rPr>
            <w:rFonts w:asciiTheme="minorEastAsia" w:hAnsiTheme="minorEastAsia" w:cs="Times New Roman"/>
            <w:kern w:val="0"/>
            <w:sz w:val="24"/>
            <w:szCs w:val="24"/>
          </w:rPr>
          <w:t xml:space="preserve">4.8 </w:t>
        </w:r>
        <w:r w:rsidRPr="00710737">
          <w:rPr>
            <w:rFonts w:asciiTheme="minorEastAsia" w:hAnsiTheme="minorEastAsia" w:cs="Times New Roman" w:hint="eastAsia"/>
            <w:kern w:val="0"/>
            <w:sz w:val="24"/>
            <w:szCs w:val="24"/>
          </w:rPr>
          <w:t>达标自查及整改</w:t>
        </w:r>
        <w:r w:rsidRPr="00710737">
          <w:rPr>
            <w:rFonts w:asciiTheme="minorEastAsia" w:hAnsiTheme="minorEastAsia" w:cs="Times New Roman"/>
            <w:kern w:val="0"/>
            <w:sz w:val="24"/>
            <w:szCs w:val="24"/>
          </w:rPr>
          <w:tab/>
        </w:r>
        <w:r w:rsidRPr="00710737">
          <w:rPr>
            <w:rFonts w:asciiTheme="minorEastAsia" w:hAnsiTheme="minorEastAsia" w:cs="Times New Roman"/>
            <w:kern w:val="0"/>
            <w:sz w:val="24"/>
            <w:szCs w:val="24"/>
          </w:rPr>
          <w:fldChar w:fldCharType="begin"/>
        </w:r>
        <w:r w:rsidRPr="00710737">
          <w:rPr>
            <w:rFonts w:asciiTheme="minorEastAsia" w:hAnsiTheme="minorEastAsia" w:cs="Times New Roman"/>
            <w:kern w:val="0"/>
            <w:sz w:val="24"/>
            <w:szCs w:val="24"/>
          </w:rPr>
          <w:instrText xml:space="preserve"> PAGEREF _Toc2786 \h </w:instrText>
        </w:r>
        <w:r w:rsidRPr="00710737">
          <w:rPr>
            <w:rFonts w:asciiTheme="minorEastAsia" w:hAnsiTheme="minorEastAsia" w:cs="Times New Roman"/>
            <w:kern w:val="0"/>
            <w:sz w:val="24"/>
            <w:szCs w:val="24"/>
          </w:rPr>
          <w:fldChar w:fldCharType="separate"/>
        </w:r>
        <w:r w:rsidRPr="00710737">
          <w:rPr>
            <w:rFonts w:asciiTheme="minorEastAsia" w:hAnsiTheme="minorEastAsia" w:cs="Times New Roman"/>
            <w:kern w:val="0"/>
            <w:sz w:val="24"/>
            <w:szCs w:val="24"/>
          </w:rPr>
          <w:t>33</w:t>
        </w:r>
        <w:r w:rsidRPr="00710737">
          <w:rPr>
            <w:rFonts w:asciiTheme="minorEastAsia" w:hAnsiTheme="minorEastAsia" w:cs="Times New Roman"/>
            <w:kern w:val="0"/>
            <w:sz w:val="24"/>
            <w:szCs w:val="24"/>
          </w:rPr>
          <w:fldChar w:fldCharType="end"/>
        </w:r>
      </w:hyperlink>
    </w:p>
    <w:p w:rsidR="00710737" w:rsidRPr="00710737" w:rsidP="00710737">
      <w:pPr>
        <w:tabs>
          <w:tab w:val="left" w:pos="2735"/>
        </w:tabs>
        <w:adjustRightInd w:val="0"/>
        <w:spacing w:line="360" w:lineRule="auto"/>
        <w:outlineLvl w:val="0"/>
        <w:rPr>
          <w:rFonts w:asciiTheme="minorEastAsia" w:hAnsiTheme="minorEastAsia" w:cs="Calibri"/>
          <w:b/>
          <w:color w:val="000000"/>
          <w:kern w:val="0"/>
          <w:sz w:val="24"/>
          <w:szCs w:val="24"/>
        </w:rPr>
      </w:pPr>
      <w:r w:rsidRPr="00710737">
        <w:rPr>
          <w:rFonts w:asciiTheme="minorEastAsia" w:hAnsiTheme="minorEastAsia" w:cs="Calibri" w:hint="eastAsia"/>
          <w:b/>
          <w:color w:val="000000"/>
          <w:kern w:val="0"/>
          <w:sz w:val="24"/>
          <w:szCs w:val="24"/>
          <w:u w:val="single"/>
        </w:rPr>
        <w:fldChar w:fldCharType="end"/>
      </w:r>
      <w:bookmarkStart w:id="3" w:name="_Toc148"/>
      <w:bookmarkStart w:id="4" w:name="_Toc24861"/>
      <w:bookmarkStart w:id="5" w:name="_Toc17483"/>
      <w:bookmarkStart w:id="6" w:name="_Toc106204934"/>
      <w:r w:rsidRPr="00710737">
        <w:rPr>
          <w:rFonts w:asciiTheme="minorEastAsia" w:hAnsiTheme="minorEastAsia" w:cs="Calibri" w:hint="eastAsia"/>
          <w:b/>
          <w:color w:val="000000"/>
          <w:kern w:val="0"/>
          <w:sz w:val="24"/>
          <w:szCs w:val="24"/>
        </w:rPr>
        <w:t>一  概述</w:t>
      </w:r>
      <w:bookmarkStart w:id="7" w:name="_Toc9650"/>
      <w:bookmarkEnd w:id="3"/>
      <w:bookmarkEnd w:id="4"/>
      <w:bookmarkEnd w:id="5"/>
      <w:bookmarkEnd w:id="6"/>
    </w:p>
    <w:p w:rsidR="00710737" w:rsidRPr="00710737" w:rsidP="00710737">
      <w:pPr>
        <w:spacing w:line="360" w:lineRule="auto"/>
        <w:outlineLvl w:val="1"/>
        <w:rPr>
          <w:rFonts w:asciiTheme="minorEastAsia" w:hAnsiTheme="minorEastAsia" w:cs="Calibri"/>
          <w:b/>
          <w:color w:val="000000"/>
          <w:kern w:val="0"/>
          <w:sz w:val="24"/>
          <w:szCs w:val="24"/>
        </w:rPr>
      </w:pPr>
      <w:bookmarkStart w:id="8" w:name="_Toc1290"/>
      <w:bookmarkStart w:id="9" w:name="_Toc31295"/>
      <w:bookmarkStart w:id="10" w:name="_Toc21053"/>
      <w:r w:rsidRPr="00710737">
        <w:rPr>
          <w:rFonts w:asciiTheme="minorEastAsia" w:hAnsiTheme="minorEastAsia" w:cs="Calibri" w:hint="eastAsia"/>
          <w:b/>
          <w:color w:val="000000"/>
          <w:kern w:val="0"/>
          <w:sz w:val="24"/>
          <w:szCs w:val="24"/>
        </w:rPr>
        <w:t>1.1  编制目的</w:t>
      </w:r>
      <w:bookmarkEnd w:id="7"/>
      <w:bookmarkEnd w:id="8"/>
      <w:bookmarkEnd w:id="9"/>
      <w:bookmarkEnd w:id="10"/>
    </w:p>
    <w:p w:rsidR="00710737" w:rsidRPr="00710737" w:rsidP="00710737">
      <w:pPr>
        <w:spacing w:line="360" w:lineRule="auto"/>
        <w:ind w:firstLine="470" w:firstLineChars="196"/>
        <w:rPr>
          <w:rFonts w:asciiTheme="minorEastAsia" w:hAnsiTheme="minorEastAsia" w:cs="宋体"/>
          <w:b/>
          <w:bCs/>
          <w:color w:val="000000"/>
          <w:sz w:val="24"/>
          <w:szCs w:val="24"/>
        </w:rPr>
        <w:sectPr>
          <w:footerReference w:type="default" r:id="rId6"/>
          <w:pgSz w:w="11906" w:h="16838"/>
          <w:pgMar w:top="1440" w:right="1800" w:bottom="1440" w:left="1800" w:header="851" w:footer="992" w:gutter="0"/>
          <w:cols w:space="425"/>
          <w:docGrid w:type="lines" w:linePitch="312"/>
        </w:sectPr>
      </w:pPr>
      <w:r w:rsidRPr="00710737">
        <w:rPr>
          <w:rFonts w:asciiTheme="minorEastAsia" w:hAnsiTheme="minorEastAsia" w:cs="宋体" w:hint="eastAsia"/>
          <w:color w:val="000000"/>
          <w:kern w:val="0"/>
          <w:sz w:val="24"/>
          <w:szCs w:val="24"/>
        </w:rPr>
        <w:t>以项目达标投产为主线，牢固树立精品意识，强化工程质量管理，提高工程整体质量水平，实现工程零缺陷移交，实现本工程达标投产的目标，特制定本达</w:t>
      </w:r>
    </w:p>
    <w:p w:rsidR="00710737" w:rsidRPr="00710737" w:rsidP="00710737">
      <w:pPr>
        <w:spacing w:line="360" w:lineRule="auto"/>
        <w:ind w:firstLine="470" w:firstLineChars="196"/>
        <w:rPr>
          <w:rFonts w:asciiTheme="minorEastAsia" w:hAnsiTheme="minorEastAsia" w:cs="宋体"/>
          <w:b/>
          <w:bCs/>
          <w:color w:val="000000"/>
          <w:sz w:val="24"/>
          <w:szCs w:val="24"/>
        </w:rPr>
      </w:pPr>
      <w:r w:rsidRPr="00710737">
        <w:rPr>
          <w:rFonts w:asciiTheme="minorEastAsia" w:hAnsiTheme="minorEastAsia" w:cs="宋体" w:hint="eastAsia"/>
          <w:color w:val="000000"/>
          <w:kern w:val="0"/>
          <w:sz w:val="24"/>
          <w:szCs w:val="24"/>
        </w:rPr>
        <w:t>标投产实施细则。</w:t>
      </w:r>
      <w:bookmarkStart w:id="11" w:name="_Toc17331"/>
    </w:p>
    <w:p w:rsidR="00710737" w:rsidRPr="00710737" w:rsidP="00710737">
      <w:pPr>
        <w:spacing w:line="360" w:lineRule="auto"/>
        <w:outlineLvl w:val="1"/>
        <w:rPr>
          <w:rFonts w:asciiTheme="minorEastAsia" w:hAnsiTheme="minorEastAsia" w:cs="Calibri"/>
          <w:b/>
          <w:color w:val="000000"/>
          <w:kern w:val="0"/>
          <w:sz w:val="24"/>
          <w:szCs w:val="24"/>
        </w:rPr>
      </w:pPr>
      <w:bookmarkStart w:id="12" w:name="_Toc13824"/>
      <w:bookmarkStart w:id="13" w:name="_Toc20506"/>
      <w:bookmarkStart w:id="14" w:name="_Toc1750"/>
      <w:r w:rsidRPr="00710737">
        <w:rPr>
          <w:rFonts w:asciiTheme="minorEastAsia" w:hAnsiTheme="minorEastAsia" w:cs="Calibri" w:hint="eastAsia"/>
          <w:b/>
          <w:color w:val="000000"/>
          <w:kern w:val="0"/>
          <w:sz w:val="24"/>
          <w:szCs w:val="24"/>
        </w:rPr>
        <w:t>1.2  编制依据</w:t>
      </w:r>
      <w:bookmarkEnd w:id="11"/>
      <w:bookmarkEnd w:id="12"/>
      <w:bookmarkEnd w:id="13"/>
      <w:bookmarkEnd w:id="14"/>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a.  建设工程质量管理条例；</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b.  工程建设标准强制性条文电力工程部分（2011年版）；</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c.  建设单位、总包单位制定的本工程“达标投产策划”；</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c.  中核汇能《管理制度汇编》</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d.  本工程现场勘察资料、施工图纸、招标文件、承包合同。</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e.  《电力建设安全工作规程》；</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f.  《电力建设安全健康与环境管理工作规定》；</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g.  《电力建设施工质量验收及评定规程第一部分：土建工程》（DL/T5210.1-2020）；</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h.  《电气装置安装工程质量检验及评定规程》（DL/T5161.1～5161.17-2018）；</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i.  《光伏发电建设项目文件归档与档案整理规范 》（NB/T32037-2017）；</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j.  《光伏发电工程达标投产验收规程》（NB/T32036-2017）；</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k.  《光伏发电工程施工规范》GB50794-2012；</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l.  《光伏发电土建施工单元工程质量验收评定标准》NB/T32047-2018；</w:t>
      </w:r>
    </w:p>
    <w:p w:rsidR="00710737" w:rsidRPr="00710737" w:rsidP="00710737">
      <w:pPr>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m.  《光伏发电工程验收规范》GB/T5096-2012；</w:t>
      </w:r>
    </w:p>
    <w:p w:rsidR="00710737" w:rsidRPr="00710737" w:rsidP="00710737">
      <w:pPr>
        <w:keepNext/>
        <w:keepLines/>
        <w:spacing w:line="360" w:lineRule="auto"/>
        <w:outlineLvl w:val="0"/>
        <w:rPr>
          <w:rFonts w:asciiTheme="minorEastAsia" w:hAnsiTheme="minorEastAsia" w:cs="Calibri"/>
          <w:b/>
          <w:color w:val="000000"/>
          <w:kern w:val="0"/>
          <w:sz w:val="24"/>
          <w:szCs w:val="24"/>
        </w:rPr>
      </w:pPr>
      <w:bookmarkStart w:id="15" w:name="_Toc28076"/>
      <w:bookmarkStart w:id="16" w:name="_Toc25126"/>
      <w:bookmarkStart w:id="17" w:name="_Toc27503"/>
      <w:bookmarkStart w:id="18" w:name="_Toc106204935"/>
      <w:r w:rsidRPr="00710737">
        <w:rPr>
          <w:rFonts w:asciiTheme="minorEastAsia" w:hAnsiTheme="minorEastAsia" w:cs="Calibri" w:hint="eastAsia"/>
          <w:b/>
          <w:color w:val="000000"/>
          <w:kern w:val="0"/>
          <w:sz w:val="24"/>
          <w:szCs w:val="24"/>
        </w:rPr>
        <w:t>二  工程达标投产目标</w:t>
      </w:r>
      <w:bookmarkEnd w:id="15"/>
      <w:bookmarkEnd w:id="16"/>
      <w:bookmarkEnd w:id="17"/>
    </w:p>
    <w:p w:rsidR="00710737" w:rsidRPr="00710737" w:rsidP="00710737">
      <w:pPr>
        <w:tabs>
          <w:tab w:val="left" w:pos="425"/>
        </w:tabs>
        <w:spacing w:line="360" w:lineRule="auto"/>
        <w:ind w:firstLine="480" w:firstLineChars="200"/>
        <w:rPr>
          <w:rFonts w:asciiTheme="minorEastAsia" w:hAnsiTheme="minorEastAsia" w:cs="宋体"/>
          <w:color w:val="000000"/>
          <w:kern w:val="0"/>
          <w:sz w:val="24"/>
          <w:szCs w:val="24"/>
        </w:rPr>
      </w:pPr>
      <w:r w:rsidRPr="00710737">
        <w:rPr>
          <w:rFonts w:asciiTheme="minorEastAsia" w:hAnsiTheme="minorEastAsia" w:cs="宋体" w:hint="eastAsia"/>
          <w:color w:val="000000"/>
          <w:kern w:val="0"/>
          <w:sz w:val="24"/>
          <w:szCs w:val="24"/>
        </w:rPr>
        <w:t>工程达标投产的目标严格按照《光伏发电工程达标投产验收规程》（NB/T32036-2017）规定的验收、评定程序执行，具体目标如下：</w:t>
      </w:r>
    </w:p>
    <w:tbl>
      <w:tblPr>
        <w:tblStyle w:val="TableNormal"/>
        <w:tblW w:w="84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437"/>
        <w:gridCol w:w="3557"/>
        <w:gridCol w:w="3496"/>
      </w:tblGrid>
      <w:tr w:rsidTr="00DB5452">
        <w:tblPrEx>
          <w:tblW w:w="84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97"/>
          <w:jc w:val="center"/>
        </w:trPr>
        <w:tc>
          <w:tcPr>
            <w:tcW w:w="1437" w:type="dxa"/>
            <w:vMerge w:val="restart"/>
            <w:tcBorders>
              <w:top w:val="single" w:sz="12"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序号</w:t>
            </w:r>
          </w:p>
        </w:tc>
        <w:tc>
          <w:tcPr>
            <w:tcW w:w="3557" w:type="dxa"/>
            <w:vMerge w:val="restart"/>
            <w:tcBorders>
              <w:top w:val="single" w:sz="12"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目标项目</w:t>
            </w:r>
          </w:p>
        </w:tc>
        <w:tc>
          <w:tcPr>
            <w:tcW w:w="3496" w:type="dxa"/>
            <w:vMerge w:val="restart"/>
            <w:tcBorders>
              <w:top w:val="single" w:sz="12" w:space="0" w:color="auto"/>
              <w:left w:val="single" w:sz="6" w:space="0" w:color="auto"/>
              <w:bottom w:val="single" w:sz="6" w:space="0" w:color="auto"/>
              <w:right w:val="single" w:sz="12"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目标</w:t>
            </w:r>
          </w:p>
        </w:tc>
      </w:tr>
      <w:tr w:rsidTr="00DB5452">
        <w:tblPrEx>
          <w:tblW w:w="8490" w:type="dxa"/>
          <w:jc w:val="center"/>
          <w:tblLayout w:type="fixed"/>
          <w:tblLook w:val="04A0"/>
        </w:tblPrEx>
        <w:trPr>
          <w:trHeight w:val="397"/>
          <w:jc w:val="center"/>
        </w:trPr>
        <w:tc>
          <w:tcPr>
            <w:tcW w:w="1437" w:type="dxa"/>
            <w:vMerge/>
            <w:tcBorders>
              <w:top w:val="single" w:sz="12" w:space="0" w:color="auto"/>
              <w:left w:val="single" w:sz="12" w:space="0" w:color="auto"/>
              <w:bottom w:val="single" w:sz="6" w:space="0" w:color="auto"/>
              <w:right w:val="single" w:sz="6" w:space="0" w:color="auto"/>
            </w:tcBorders>
            <w:vAlign w:val="center"/>
            <w:hideMark/>
          </w:tcPr>
          <w:p w:rsidR="00710737" w:rsidRPr="00710737" w:rsidP="00710737">
            <w:pPr>
              <w:widowControl/>
              <w:jc w:val="left"/>
              <w:rPr>
                <w:rFonts w:asciiTheme="minorEastAsia" w:hAnsiTheme="minorEastAsia" w:cs="Calibri"/>
                <w:color w:val="000000"/>
                <w:szCs w:val="21"/>
              </w:rPr>
            </w:pPr>
          </w:p>
        </w:tc>
        <w:tc>
          <w:tcPr>
            <w:tcW w:w="3557" w:type="dxa"/>
            <w:vMerge/>
            <w:tcBorders>
              <w:top w:val="single" w:sz="12" w:space="0" w:color="auto"/>
              <w:left w:val="single" w:sz="6" w:space="0" w:color="auto"/>
              <w:bottom w:val="single" w:sz="6" w:space="0" w:color="auto"/>
              <w:right w:val="single" w:sz="6" w:space="0" w:color="auto"/>
            </w:tcBorders>
            <w:vAlign w:val="center"/>
            <w:hideMark/>
          </w:tcPr>
          <w:p w:rsidR="00710737" w:rsidRPr="00710737" w:rsidP="00710737">
            <w:pPr>
              <w:widowControl/>
              <w:jc w:val="left"/>
              <w:rPr>
                <w:rFonts w:asciiTheme="minorEastAsia" w:hAnsiTheme="minorEastAsia" w:cs="Calibri"/>
                <w:color w:val="000000"/>
                <w:szCs w:val="21"/>
              </w:rPr>
            </w:pPr>
          </w:p>
        </w:tc>
        <w:tc>
          <w:tcPr>
            <w:tcW w:w="3496" w:type="dxa"/>
            <w:vMerge/>
            <w:tcBorders>
              <w:top w:val="single" w:sz="12" w:space="0" w:color="auto"/>
              <w:left w:val="single" w:sz="6" w:space="0" w:color="auto"/>
              <w:bottom w:val="single" w:sz="6"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1</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职业健康安全与环境管理</w:t>
            </w:r>
          </w:p>
        </w:tc>
        <w:tc>
          <w:tcPr>
            <w:tcW w:w="3496" w:type="dxa"/>
            <w:vMerge w:val="restart"/>
            <w:tcBorders>
              <w:top w:val="single" w:sz="6" w:space="0" w:color="auto"/>
              <w:left w:val="single" w:sz="6" w:space="0" w:color="auto"/>
              <w:bottom w:val="single" w:sz="12" w:space="0" w:color="auto"/>
              <w:right w:val="single" w:sz="12"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主控项符合率≥</w:t>
            </w:r>
            <w:r w:rsidRPr="00710737">
              <w:rPr>
                <w:rFonts w:asciiTheme="minorEastAsia" w:hAnsiTheme="minorEastAsia" w:cs="Calibri"/>
                <w:color w:val="000000"/>
                <w:szCs w:val="21"/>
              </w:rPr>
              <w:t xml:space="preserve">95% </w:t>
            </w:r>
          </w:p>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一般项符合率≥</w:t>
            </w:r>
            <w:r w:rsidRPr="00710737">
              <w:rPr>
                <w:rFonts w:asciiTheme="minorEastAsia" w:hAnsiTheme="minorEastAsia" w:cs="Calibri"/>
                <w:color w:val="000000"/>
                <w:szCs w:val="21"/>
              </w:rPr>
              <w:t xml:space="preserve">90% </w:t>
            </w:r>
            <w:r w:rsidRPr="00710737">
              <w:rPr>
                <w:rFonts w:asciiTheme="minorEastAsia" w:hAnsiTheme="minorEastAsia" w:cs="Calibri" w:hint="eastAsia"/>
                <w:color w:val="000000"/>
                <w:szCs w:val="21"/>
              </w:rPr>
              <w:t>无不符合项</w:t>
            </w: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2</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土建工程质量</w:t>
            </w:r>
          </w:p>
        </w:tc>
        <w:tc>
          <w:tcPr>
            <w:tcW w:w="3496" w:type="dxa"/>
            <w:vMerge/>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3</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光伏发电单元安装质量</w:t>
            </w:r>
          </w:p>
        </w:tc>
        <w:tc>
          <w:tcPr>
            <w:tcW w:w="3496" w:type="dxa"/>
            <w:vMerge/>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4</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场内集电线路工程质量</w:t>
            </w:r>
          </w:p>
        </w:tc>
        <w:tc>
          <w:tcPr>
            <w:tcW w:w="3496" w:type="dxa"/>
            <w:vMerge/>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5</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升压站设备安装质量</w:t>
            </w:r>
          </w:p>
        </w:tc>
        <w:tc>
          <w:tcPr>
            <w:tcW w:w="3496" w:type="dxa"/>
            <w:vMerge/>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6</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调整试验与主要技术指标</w:t>
            </w:r>
          </w:p>
        </w:tc>
        <w:tc>
          <w:tcPr>
            <w:tcW w:w="3496" w:type="dxa"/>
            <w:vMerge/>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r w:rsidTr="00DB5452">
        <w:tblPrEx>
          <w:tblW w:w="8490" w:type="dxa"/>
          <w:jc w:val="center"/>
          <w:tblLayout w:type="fixed"/>
          <w:tblLook w:val="04A0"/>
        </w:tblPrEx>
        <w:trPr>
          <w:trHeight w:val="397"/>
          <w:jc w:val="center"/>
        </w:trPr>
        <w:tc>
          <w:tcPr>
            <w:tcW w:w="1437" w:type="dxa"/>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7</w:t>
            </w:r>
          </w:p>
        </w:tc>
        <w:tc>
          <w:tcPr>
            <w:tcW w:w="3557" w:type="dxa"/>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交通工程质量</w:t>
            </w:r>
          </w:p>
        </w:tc>
        <w:tc>
          <w:tcPr>
            <w:tcW w:w="3496" w:type="dxa"/>
            <w:vMerge/>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bl>
    <w:p>
      <w:pPr>
        <w:sectPr>
          <w:footerReference w:type="default" r:id="rId7"/>
          <w:type w:val="nextPage"/>
          <w:pgSz w:w="11906" w:h="16838"/>
          <w:pgMar w:top="1440" w:right="1800" w:bottom="1440" w:left="1800" w:header="851" w:footer="992" w:gutter="0"/>
          <w:pgNumType w:start="2"/>
          <w:cols w:space="425"/>
          <w:titlePg w:val="0"/>
          <w:docGrid w:type="lines" w:linePitch="312"/>
        </w:sectPr>
      </w:pPr>
    </w:p>
    <w:tbl>
      <w:tblPr>
        <w:tblStyle w:val="TableNormal"/>
        <w:tblW w:w="84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437"/>
        <w:gridCol w:w="3557"/>
        <w:gridCol w:w="3496"/>
      </w:tblGrid>
      <w:tr w:rsidTr="00DB5452">
        <w:tblPrEx>
          <w:tblW w:w="84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Ex>
        <w:trPr>
          <w:trHeight w:val="397"/>
          <w:jc w:val="center"/>
        </w:trPr>
        <w:tc>
          <w:tcPr>
            <w:tcW w:w="1437" w:type="dxa"/>
            <w:tcBorders>
              <w:top w:val="single" w:sz="6" w:space="0" w:color="auto"/>
              <w:left w:val="single" w:sz="12" w:space="0" w:color="auto"/>
              <w:bottom w:val="single" w:sz="12"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8</w:t>
            </w:r>
          </w:p>
        </w:tc>
        <w:tc>
          <w:tcPr>
            <w:tcW w:w="3557" w:type="dxa"/>
            <w:tcBorders>
              <w:top w:val="single" w:sz="6" w:space="0" w:color="auto"/>
              <w:left w:val="single" w:sz="6" w:space="0" w:color="auto"/>
              <w:bottom w:val="single" w:sz="12" w:space="0" w:color="auto"/>
              <w:right w:val="single" w:sz="6" w:space="0" w:color="auto"/>
            </w:tcBorders>
            <w:tcMar>
              <w:top w:w="0" w:type="dxa"/>
              <w:left w:w="28" w:type="dxa"/>
              <w:bottom w:w="0" w:type="dxa"/>
              <w:right w:w="28" w:type="dxa"/>
            </w:tcMar>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工程综合管理与档案</w:t>
            </w:r>
          </w:p>
        </w:tc>
        <w:tc>
          <w:tcPr>
            <w:tcW w:w="3496" w:type="dxa"/>
            <w:tcBorders>
              <w:top w:val="single" w:sz="6" w:space="0" w:color="auto"/>
              <w:left w:val="single" w:sz="6" w:space="0" w:color="auto"/>
              <w:bottom w:val="single" w:sz="12" w:space="0" w:color="auto"/>
              <w:right w:val="single" w:sz="12" w:space="0" w:color="auto"/>
            </w:tcBorders>
            <w:vAlign w:val="center"/>
            <w:hideMark/>
          </w:tcPr>
          <w:p w:rsidR="00710737" w:rsidRPr="00710737" w:rsidP="00710737">
            <w:pPr>
              <w:widowControl/>
              <w:jc w:val="left"/>
              <w:rPr>
                <w:rFonts w:asciiTheme="minorEastAsia" w:hAnsiTheme="minorEastAsia" w:cs="Calibri"/>
                <w:color w:val="000000"/>
                <w:szCs w:val="21"/>
              </w:rPr>
            </w:pPr>
          </w:p>
        </w:tc>
      </w:tr>
    </w:tbl>
    <w:p w:rsidR="00710737" w:rsidRPr="00710737" w:rsidP="00710737">
      <w:pPr>
        <w:spacing w:line="360" w:lineRule="auto"/>
        <w:rPr>
          <w:rFonts w:asciiTheme="minorEastAsia" w:hAnsiTheme="minorEastAsia" w:cs="Calibri"/>
          <w:color w:val="000000"/>
          <w:kern w:val="0"/>
          <w:sz w:val="24"/>
          <w:szCs w:val="24"/>
        </w:rPr>
      </w:pPr>
    </w:p>
    <w:p w:rsidR="00710737" w:rsidRPr="00710737" w:rsidP="00710737">
      <w:pPr>
        <w:keepNext/>
        <w:keepLines/>
        <w:spacing w:line="360" w:lineRule="auto"/>
        <w:outlineLvl w:val="0"/>
        <w:rPr>
          <w:rFonts w:asciiTheme="minorEastAsia" w:hAnsiTheme="minorEastAsia" w:cs="Calibri"/>
          <w:b/>
          <w:color w:val="000000"/>
          <w:kern w:val="0"/>
          <w:sz w:val="24"/>
          <w:szCs w:val="24"/>
        </w:rPr>
      </w:pPr>
      <w:bookmarkStart w:id="19" w:name="_Toc27291"/>
      <w:bookmarkStart w:id="20" w:name="_Toc4066"/>
      <w:bookmarkStart w:id="21" w:name="_Toc560"/>
      <w:r w:rsidRPr="00710737">
        <w:rPr>
          <w:rFonts w:asciiTheme="minorEastAsia" w:hAnsiTheme="minorEastAsia" w:cs="Calibri" w:hint="eastAsia"/>
          <w:b/>
          <w:color w:val="000000"/>
          <w:kern w:val="0"/>
          <w:sz w:val="24"/>
          <w:szCs w:val="24"/>
        </w:rPr>
        <w:t>三  施工达标投产</w:t>
      </w:r>
      <w:bookmarkEnd w:id="18"/>
      <w:r w:rsidRPr="00710737">
        <w:rPr>
          <w:rFonts w:asciiTheme="minorEastAsia" w:hAnsiTheme="minorEastAsia" w:cs="Calibri" w:hint="eastAsia"/>
          <w:b/>
          <w:color w:val="000000"/>
          <w:kern w:val="0"/>
          <w:sz w:val="24"/>
          <w:szCs w:val="24"/>
        </w:rPr>
        <w:t>实施细则</w:t>
      </w:r>
      <w:bookmarkEnd w:id="19"/>
      <w:bookmarkEnd w:id="20"/>
      <w:bookmarkEnd w:id="21"/>
    </w:p>
    <w:p w:rsidR="00710737" w:rsidRPr="00710737" w:rsidP="00710737">
      <w:pPr>
        <w:spacing w:line="360" w:lineRule="auto"/>
        <w:outlineLvl w:val="1"/>
        <w:rPr>
          <w:rFonts w:asciiTheme="minorEastAsia" w:hAnsiTheme="minorEastAsia" w:cs="Calibri"/>
          <w:b/>
          <w:color w:val="000000"/>
          <w:kern w:val="0"/>
          <w:sz w:val="24"/>
          <w:szCs w:val="24"/>
        </w:rPr>
      </w:pPr>
      <w:bookmarkStart w:id="22" w:name="_Toc28073"/>
      <w:bookmarkStart w:id="23" w:name="_Toc3143"/>
      <w:bookmarkStart w:id="24" w:name="_Toc4979"/>
      <w:r w:rsidRPr="00710737">
        <w:rPr>
          <w:rFonts w:asciiTheme="minorEastAsia" w:hAnsiTheme="minorEastAsia" w:cs="Calibri" w:hint="eastAsia"/>
          <w:b/>
          <w:color w:val="000000"/>
          <w:kern w:val="0"/>
          <w:sz w:val="24"/>
          <w:szCs w:val="24"/>
        </w:rPr>
        <w:t>3.1  职业健康安全与环境管理</w:t>
      </w: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bookmarkEnd w:id="22"/>
            <w:bookmarkEnd w:id="23"/>
            <w:bookmarkEnd w:id="24"/>
            <w:r w:rsidRPr="00710737">
              <w:rPr>
                <w:rFonts w:asciiTheme="minorEastAsia" w:hAnsiTheme="minorEastAsia" w:cs="Calibri" w:hint="eastAsia"/>
                <w:color w:val="000000"/>
                <w:szCs w:val="21"/>
              </w:rPr>
              <w:t>实施要点</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实施细则</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性质</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组织机构</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参与由建设单位、监理单位和</w:t>
            </w:r>
            <w:r w:rsidRPr="00710737">
              <w:rPr>
                <w:rFonts w:asciiTheme="minorEastAsia" w:hAnsiTheme="minorEastAsia" w:cs="Calibri"/>
                <w:color w:val="000000"/>
                <w:szCs w:val="21"/>
              </w:rPr>
              <w:t>EPC</w:t>
            </w:r>
            <w:r w:rsidRPr="00710737">
              <w:rPr>
                <w:rFonts w:asciiTheme="minorEastAsia" w:hAnsiTheme="minorEastAsia" w:cs="Calibri" w:hint="eastAsia"/>
                <w:color w:val="000000"/>
                <w:szCs w:val="21"/>
              </w:rPr>
              <w:t>总承包单位组成的项目安全生产委员会，按职责开展工作。</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设置安全生产监督机构，配足安全生产管理人员；项目负责人、专职安全管理人员必须持证上岗。</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安全管理</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安全生产费用专款专用。</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配合建设单位应签订安全管理协议。</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从事危险作业的人员有意外伤害保险。</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规章制度</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建立健全安全管理制度及相应的操作规程。</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安全例会制度的执行应形成记录。</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按规定进行安全检查，对发现的问题整改闭环，并形成记录。</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特种作业人员应持证上岗，并建立特种作业人员台帐。</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现场应按规定设置安全警示标志、宣传标语。</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安全目标与方案措施</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应建立健全本工程职业健康安全与环境管理体系，并对管理目标进行分解。</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对工程项目进行危险源辨识与评价</w:t>
            </w: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制定针对性控制措施。</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重大起重、运输作业，特殊高处作业，带电作业及易燃、易爆区域作业，实行安全施工作业票管理。</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对危险性较大的分部、分项工程，施工单位应编制专项方案，并组织论证。</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安全专项方案应经审核、批准后实施。</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安全技术措施和专项方案实施前，组织交底并签字。</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工程发包、分包与劳务用工</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工程发包、分包应符合规定，不得整体转包</w:t>
            </w:r>
            <w:r w:rsidRPr="00710737">
              <w:rPr>
                <w:rFonts w:asciiTheme="minorEastAsia" w:hAnsiTheme="minorEastAsia" w:cs="Calibri"/>
                <w:color w:val="000000"/>
                <w:szCs w:val="21"/>
              </w:rPr>
              <w:t>,</w:t>
            </w:r>
            <w:r w:rsidRPr="00710737">
              <w:rPr>
                <w:rFonts w:asciiTheme="minorEastAsia" w:hAnsiTheme="minorEastAsia" w:cs="Calibri" w:hint="eastAsia"/>
                <w:color w:val="000000"/>
                <w:szCs w:val="21"/>
              </w:rPr>
              <w:t>不得将主体工程专业分包。</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按规定审核专业分包商、劳务分包商资质。</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将分包商、劳务用工人员职业健康安全与环境管理的教育、监督、检查纳入本单位管理。</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环境管理</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施工组织设计中应编环境保护、节能、节地、节水、节材的措施。</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不得使用国家明令禁止的技术、设备和材料。</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安全设施</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建设工程安全设施必须实现“三同时”。</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现场沟、坑、孔洞、盖板、临边护栏、安全网齐全可靠。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现场安全通道畅通，标识清晰。</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bl>
    <w:p>
      <w:pPr>
        <w:sectPr>
          <w:footerReference w:type="default" r:id="rId8"/>
          <w:type w:val="nextPage"/>
          <w:pgSz w:w="11906" w:h="16838"/>
          <w:pgMar w:top="1440" w:right="1800" w:bottom="1440" w:left="1800" w:header="851" w:footer="992" w:gutter="0"/>
          <w:pgNumType w:start="3"/>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高处、交叉作业安全防护设施应经验收合格后使用。</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施工机械等转动装置防护设施完备。</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危险作业场所安全隔离设施和警告标志齐全。</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施工用电与临时接地</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施工用电方案应经审批后实施。</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动力配电箱与照明配电箱应分别设置，电动工器具“一机、一闸、一保护”。</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用于加工、运输、储存乙炔、氧气、氢气、氨气、油类等易燃易爆物品的设备及管道应防静电、防雷接地可靠。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电气设备接地可靠。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脚手架</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脚手架搭拆应按审批的措施交底、实施。</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脚手架应挂牌使用、定期检查，并形成记录。</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特种设备</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建立特种设备台帐。</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特种设备应有安全、节能操作规程。</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特种设备安装前应按规定报政府相关部门备案。</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特种设备安拆单位有相应资质，操作人员应持证上岗。</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特种设备安拆方案应经审批后实施，并形成记录。</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特种设备应经专业机构检测取得许可证，登记标识置于该特种设备显著位置；特种设备应年检合格。</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危险品保管</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制定危险品运输、储存、使用、管理制度。</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采用防爆型电气设备，开关应置于室外。</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全厂消防</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消防设施经公安消防机构验收合格，定期检查，形成记录。</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装饰装修材料应符合《建筑设计防火规范》（</w:t>
            </w:r>
            <w:r w:rsidRPr="00710737">
              <w:rPr>
                <w:rFonts w:asciiTheme="minorEastAsia" w:hAnsiTheme="minorEastAsia" w:cs="Calibri"/>
                <w:color w:val="000000"/>
                <w:szCs w:val="21"/>
              </w:rPr>
              <w:t>GB 50016</w:t>
            </w:r>
            <w:r w:rsidRPr="00710737">
              <w:rPr>
                <w:rFonts w:asciiTheme="minorEastAsia" w:hAnsiTheme="minorEastAsia" w:cs="Calibri" w:hint="eastAsia"/>
                <w:color w:val="000000"/>
                <w:szCs w:val="21"/>
              </w:rPr>
              <w:t>）及《水利水电工程设计防火规范》（</w:t>
            </w:r>
            <w:r w:rsidRPr="00710737">
              <w:rPr>
                <w:rFonts w:asciiTheme="minorEastAsia" w:hAnsiTheme="minorEastAsia" w:cs="Calibri"/>
                <w:color w:val="000000"/>
                <w:szCs w:val="21"/>
              </w:rPr>
              <w:t>SDJ 278</w:t>
            </w:r>
            <w:r w:rsidRPr="00710737">
              <w:rPr>
                <w:rFonts w:asciiTheme="minorEastAsia" w:hAnsiTheme="minorEastAsia" w:cs="Calibri" w:hint="eastAsia"/>
                <w:color w:val="000000"/>
                <w:szCs w:val="21"/>
              </w:rPr>
              <w:t>）规定。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重点防火区域和防火部位警示标识应醒目。</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重点防火区域之间的电缆沟道、栈桥、隧道及油管沟等防火隔离措施应可靠。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电缆孔洞封堵、电缆防火涂料应符合设计要求。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安全出口、紧急疏散及消防通道畅通，标志、标识应醒目。</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易燃、易爆区域动火作业应办理作业票。</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劳动保护</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从事职业危害作业人员应定期体检。</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施工现场应有卫生、急救、防疫、防毒等专项措施。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灾害预防及应急预案</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建立灾害预防与应急管理体系。</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根据工程所在地域可能发生的自然灾害及安全事故，制定专项预案和储备必备物资。</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定期组织预案演练、评价。</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调试运行</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系统试运、整套启动、生产运行措施应经审批后实施。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pPr>
        <w:sectPr>
          <w:footerReference w:type="default" r:id="rId9"/>
          <w:type w:val="nextPage"/>
          <w:pgSz w:w="11906" w:h="16838"/>
          <w:pgMar w:top="1440" w:right="1800" w:bottom="1440" w:left="1800" w:header="851" w:footer="992" w:gutter="0"/>
          <w:pgNumType w:start="4"/>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备用电源、不间断电源及保安电源切换运行应可靠。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试运、生产阶段应严格执行“两票三制”。</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事故、调查处理</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不发生人身重伤事故。</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不发生一般及以上设备事故。</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不发生一般及以上电力安全事故。</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安全事故及时报告、处理、统计。</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bl>
    <w:p w:rsidR="00710737" w:rsidRPr="00710737" w:rsidP="00710737">
      <w:pPr>
        <w:spacing w:line="360" w:lineRule="auto"/>
        <w:outlineLvl w:val="1"/>
        <w:rPr>
          <w:rFonts w:asciiTheme="minorEastAsia" w:hAnsiTheme="minorEastAsia" w:cs="Calibri"/>
          <w:b/>
          <w:color w:val="000000"/>
          <w:kern w:val="0"/>
          <w:sz w:val="24"/>
          <w:szCs w:val="24"/>
        </w:rPr>
      </w:pPr>
      <w:bookmarkStart w:id="25" w:name="_Toc26501"/>
      <w:bookmarkStart w:id="26" w:name="_Toc28922"/>
      <w:bookmarkStart w:id="27" w:name="_Toc31706"/>
      <w:r w:rsidRPr="00710737">
        <w:rPr>
          <w:rFonts w:asciiTheme="minorEastAsia" w:hAnsiTheme="minorEastAsia" w:cs="宋体" w:hint="eastAsia"/>
          <w:b/>
          <w:color w:val="000000"/>
          <w:kern w:val="0"/>
          <w:sz w:val="24"/>
          <w:szCs w:val="24"/>
        </w:rPr>
        <w:t xml:space="preserve">3.2  </w:t>
      </w:r>
      <w:r w:rsidRPr="00710737">
        <w:rPr>
          <w:rFonts w:asciiTheme="minorEastAsia" w:hAnsiTheme="minorEastAsia" w:cs="Calibri" w:hint="eastAsia"/>
          <w:b/>
          <w:color w:val="000000"/>
          <w:kern w:val="0"/>
          <w:sz w:val="24"/>
          <w:szCs w:val="24"/>
        </w:rPr>
        <w:t>土建工程质量</w:t>
      </w: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bookmarkEnd w:id="25"/>
            <w:bookmarkEnd w:id="26"/>
            <w:bookmarkEnd w:id="27"/>
            <w:r w:rsidRPr="00710737">
              <w:rPr>
                <w:rFonts w:asciiTheme="minorEastAsia" w:hAnsiTheme="minorEastAsia" w:cs="Calibri" w:hint="eastAsia"/>
                <w:color w:val="000000"/>
                <w:szCs w:val="21"/>
              </w:rPr>
              <w:t>实施要点</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实施细则</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性质</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组件支架基础稳定性耐久性</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混凝土独立基础、条形基础及桩式基础轴线、顶标高、垂直度、截面尺寸及预埋螺栓（预埋件）或连接螺栓的尺寸偏差应符合设计及《光伏电站施工规范》</w:t>
            </w:r>
            <w:r w:rsidRPr="00710737">
              <w:rPr>
                <w:rFonts w:asciiTheme="minorEastAsia" w:hAnsiTheme="minorEastAsia" w:cs="Calibri"/>
                <w:color w:val="000000"/>
                <w:szCs w:val="21"/>
              </w:rPr>
              <w:t>GB 50794</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预制混凝土基础不应有影响结构功能、使用功能的尺寸偏差。</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屋面支架基础的施工不应损害建筑物的主体结构，不应破坏屋面的防水构造，且与建筑物承重结构的连接应牢固、可靠。</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外露的预埋件、连接螺栓及接地扁钢应进行防腐处理。</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建筑物地基基础和结构稳定性、耐久性</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基础相对沉降量符合《建筑变形测量规范》</w:t>
            </w:r>
            <w:r w:rsidRPr="00710737">
              <w:rPr>
                <w:rFonts w:asciiTheme="minorEastAsia" w:hAnsiTheme="minorEastAsia" w:cs="Calibri"/>
                <w:color w:val="000000"/>
                <w:szCs w:val="21"/>
              </w:rPr>
              <w:t>JGJ 8</w:t>
            </w:r>
            <w:r w:rsidRPr="00710737">
              <w:rPr>
                <w:rFonts w:asciiTheme="minorEastAsia" w:hAnsiTheme="minorEastAsia" w:cs="Calibri" w:hint="eastAsia"/>
                <w:color w:val="000000"/>
                <w:szCs w:val="21"/>
              </w:rPr>
              <w:t>的规定；累计沉降量应符合设计要求。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无有害结构裂缝。</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未发生影响使用功能或耐久性的缺陷。</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永久性边坡、挡墙的排水、泄水系统应符合设计要求及规范规定。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永久性边坡、挡墙的伸缩缝、沉降缝的间距符合设计要求，缝中填塞的防水材料应密实，符合规范规定。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观感质量</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观感质量检查方法、内容应符合《电力建设施工质量验收及评价规程</w:t>
            </w: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第</w:t>
            </w:r>
            <w:r w:rsidRPr="00710737">
              <w:rPr>
                <w:rFonts w:asciiTheme="minorEastAsia" w:hAnsiTheme="minorEastAsia" w:cs="Calibri"/>
                <w:color w:val="000000"/>
                <w:szCs w:val="21"/>
              </w:rPr>
              <w:t>1</w:t>
            </w:r>
            <w:r w:rsidRPr="00710737">
              <w:rPr>
                <w:rFonts w:asciiTheme="minorEastAsia" w:hAnsiTheme="minorEastAsia" w:cs="Calibri" w:hint="eastAsia"/>
                <w:color w:val="000000"/>
                <w:szCs w:val="21"/>
              </w:rPr>
              <w:t>部分：土建工程》</w:t>
            </w:r>
            <w:r w:rsidRPr="00710737">
              <w:rPr>
                <w:rFonts w:asciiTheme="minorEastAsia" w:hAnsiTheme="minorEastAsia" w:cs="Calibri"/>
                <w:color w:val="000000"/>
                <w:szCs w:val="21"/>
              </w:rPr>
              <w:t>DL/T 5210.1</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单位工程、分部工程观感质量应与评定结论相符合。</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混凝土工程</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混凝土结构表面应无严重缺陷、污染、破损。</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混凝土结构应平整密实、色泽均匀、边角方正、棱角顺直。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混凝土构筑物</w:t>
            </w:r>
          </w:p>
        </w:tc>
        <w:tc>
          <w:tcPr>
            <w:tcW w:w="6372" w:type="dxa"/>
            <w:tcBorders>
              <w:top w:val="single" w:sz="4" w:space="0" w:color="000000"/>
              <w:left w:val="single" w:sz="4" w:space="0" w:color="000000"/>
              <w:bottom w:val="single" w:sz="4" w:space="0" w:color="000000"/>
              <w:right w:val="single" w:sz="4" w:space="0" w:color="000000"/>
            </w:tcBorders>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结构防腐施工应符合《建筑防腐蚀工程施工质量验收规范》</w:t>
            </w:r>
            <w:r w:rsidRPr="00710737">
              <w:rPr>
                <w:rFonts w:asciiTheme="minorEastAsia" w:hAnsiTheme="minorEastAsia" w:cs="Calibri"/>
                <w:color w:val="000000"/>
                <w:szCs w:val="21"/>
              </w:rPr>
              <w:t>GB 50224</w:t>
            </w:r>
            <w:r w:rsidRPr="00710737">
              <w:rPr>
                <w:rFonts w:asciiTheme="minorEastAsia" w:hAnsiTheme="minorEastAsia" w:cs="Calibri" w:hint="eastAsia"/>
                <w:color w:val="000000"/>
                <w:szCs w:val="21"/>
              </w:rPr>
              <w:t>及《建筑防腐蚀工程施工及验收规范》</w:t>
            </w:r>
            <w:r w:rsidRPr="00710737">
              <w:rPr>
                <w:rFonts w:asciiTheme="minorEastAsia" w:hAnsiTheme="minorEastAsia" w:cs="Calibri"/>
                <w:color w:val="000000"/>
                <w:szCs w:val="21"/>
              </w:rPr>
              <w:t>GB 50212</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钢结构工程</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应无明显变形、损伤、污染、锈蚀。</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焊缝焊角高度、长度应符合《建筑钢结构焊接技术规程》</w:t>
            </w:r>
            <w:r w:rsidRPr="00710737">
              <w:rPr>
                <w:rFonts w:asciiTheme="minorEastAsia" w:hAnsiTheme="minorEastAsia" w:cs="Calibri"/>
                <w:color w:val="000000"/>
                <w:szCs w:val="21"/>
              </w:rPr>
              <w:t>JGJ 81</w:t>
            </w:r>
            <w:r w:rsidRPr="00710737">
              <w:rPr>
                <w:rFonts w:asciiTheme="minorEastAsia" w:hAnsiTheme="minorEastAsia" w:cs="Calibri" w:hint="eastAsia"/>
                <w:color w:val="000000"/>
                <w:szCs w:val="21"/>
              </w:rPr>
              <w:t>的规定，焊缝均匀，无咬边、夹渣、气孔。</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平台、栏杆、钢梯制作安装应符合《固定式钢梯及平台安全要求》</w:t>
            </w:r>
            <w:r w:rsidRPr="00710737">
              <w:rPr>
                <w:rFonts w:asciiTheme="minorEastAsia" w:hAnsiTheme="minorEastAsia" w:cs="Calibri"/>
                <w:color w:val="000000"/>
                <w:szCs w:val="21"/>
              </w:rPr>
              <w:t>GB 4053</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砌体工程</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清水墙面应无污染和泛碱；勾缝应均匀、光滑、顺直、深浅一致；平整度、垂直度应符合《砌体结构工程施工质量验收规范》</w:t>
            </w:r>
            <w:r w:rsidRPr="00710737">
              <w:rPr>
                <w:rFonts w:asciiTheme="minorEastAsia" w:hAnsiTheme="minorEastAsia" w:cs="Calibri"/>
                <w:color w:val="000000"/>
                <w:szCs w:val="21"/>
              </w:rPr>
              <w:t>GB 50203</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变形缝的处理应符合设计要求和规范规定。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pPr>
        <w:sectPr>
          <w:footerReference w:type="default" r:id="rId10"/>
          <w:type w:val="nextPage"/>
          <w:pgSz w:w="11906" w:h="16838"/>
          <w:pgMar w:top="1440" w:right="1800" w:bottom="1440" w:left="1800" w:header="851" w:footer="992" w:gutter="0"/>
          <w:pgNumType w:start="5"/>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装饰与装修</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抹灰：基层与墙体粘结牢固，应无龟裂、空鼓、裂缝。</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门窗：门（窗）框、扇安装牢固，启闭灵活、严密，无倒翘；门（窗）框与墙体密封严密、平直、美观。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地面：现浇水磨石地面分格条顺直、清晰、无断条，石子的粒径、颜色分布均匀，表面平整光滑、色泽一致、光泽度合格，无空裂、砂眼、麻纹；边角和变形缝处理符合设计要求；现浇混凝土楼板、细石混凝土面层原浆一次抹面、找平、压光；块料地面铺设应符合《建筑地面工程施工质量验收规范》</w:t>
            </w:r>
            <w:r w:rsidRPr="00710737">
              <w:rPr>
                <w:rFonts w:asciiTheme="minorEastAsia" w:hAnsiTheme="minorEastAsia" w:cs="Calibri"/>
                <w:color w:val="000000"/>
                <w:szCs w:val="21"/>
              </w:rPr>
              <w:t>GB 50209</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防静电地板、复合地板、踢脚线（板）的安装及楼梯踏步和台阶的施工饰面砖应符合设计要求和规范规定。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卫生间地面应防滑，且不积水。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涂饰工程：涂层材料应符合设计要求；涂料涂饰均匀、色泽一致、粘结牢固，无漏涂、透底、起皮、流坠、裂缝、掉粉、返锈、污染。</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屋面及防水</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防水层铺贴应符合标准规定和设计要求，无破损、空鼓、起皱，坡度、坡向正确，排水顺畅、无积水。</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卷材防水屋面上的设备基座与结构层相连时，防水层应包裹在设施基座上部，并在地脚螺栓周围做密封处理。</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给排水、采暖</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生活污水管道检查口、清扫口位置正确。</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管道焊缝饱满、均匀。</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管道防腐、保温应符合设计要求和《建筑给水排水及采暖工程施工质量验收规范》（</w:t>
            </w:r>
            <w:r w:rsidRPr="00710737">
              <w:rPr>
                <w:rFonts w:asciiTheme="minorEastAsia" w:hAnsiTheme="minorEastAsia" w:cs="Calibri"/>
                <w:color w:val="000000"/>
                <w:szCs w:val="21"/>
              </w:rPr>
              <w:t>GB 50242</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电采暖设备供电安全、运行可靠。</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通风空调</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设施齐全、功能正常、操作方便。</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通风机传动装置的外露部位以及直通大气的进、出口，必须装设防护罩（网）或采取其他安全设施。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消防</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消火栓、箱安装位置应正确，标识醒目；箱内栓口位置、朝向、高度正确，设施齐全。</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逆变器室、生产楼、变压器等区域特殊消防设施符合设计。</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火灾自动报警系统应符合《火灾自动报警系统施工及验收规范》</w:t>
            </w:r>
            <w:r w:rsidRPr="00710737">
              <w:rPr>
                <w:rFonts w:asciiTheme="minorEastAsia" w:hAnsiTheme="minorEastAsia" w:cs="Calibri"/>
                <w:color w:val="000000"/>
                <w:szCs w:val="21"/>
              </w:rPr>
              <w:t>GB 50166</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建筑电气</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电气装置的接地电阻值必须符合设计要求。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开关、插座、灯具等安装应符合《建筑电气照明装置施工与验收规范》</w:t>
            </w:r>
            <w:r w:rsidRPr="00710737">
              <w:rPr>
                <w:rFonts w:asciiTheme="minorEastAsia" w:hAnsiTheme="minorEastAsia" w:cs="Calibri"/>
                <w:color w:val="000000"/>
                <w:szCs w:val="21"/>
              </w:rPr>
              <w:t>GB 50617</w:t>
            </w:r>
            <w:r w:rsidRPr="00710737">
              <w:rPr>
                <w:rFonts w:asciiTheme="minorEastAsia" w:hAnsiTheme="minorEastAsia" w:cs="Calibri" w:hint="eastAsia"/>
                <w:color w:val="000000"/>
                <w:szCs w:val="21"/>
              </w:rPr>
              <w:t>及《建筑电气工程施工质量验收规范》</w:t>
            </w:r>
            <w:r w:rsidRPr="00710737">
              <w:rPr>
                <w:rFonts w:asciiTheme="minorEastAsia" w:hAnsiTheme="minorEastAsia" w:cs="Calibri"/>
                <w:color w:val="000000"/>
                <w:szCs w:val="21"/>
              </w:rPr>
              <w:t>GB 50303</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建（构）筑物和设备的防雷接地可靠、可测，接地电阻（防雷接地、保护接地、工作接地和防静电接地）应符合设计要求和《建筑物防雷施工与质量验收规范》</w:t>
            </w:r>
            <w:r w:rsidRPr="00710737">
              <w:rPr>
                <w:rFonts w:asciiTheme="minorEastAsia" w:hAnsiTheme="minorEastAsia" w:cs="Calibri"/>
                <w:color w:val="000000"/>
                <w:szCs w:val="21"/>
              </w:rPr>
              <w:t>GB 50601</w:t>
            </w:r>
            <w:r w:rsidRPr="00710737">
              <w:rPr>
                <w:rFonts w:asciiTheme="minorEastAsia" w:hAnsiTheme="minorEastAsia" w:cs="Calibri" w:hint="eastAsia"/>
                <w:color w:val="000000"/>
                <w:szCs w:val="21"/>
              </w:rPr>
              <w:t>及《建筑电气工程施工质量验收规范》</w:t>
            </w:r>
            <w:r w:rsidRPr="00710737">
              <w:rPr>
                <w:rFonts w:asciiTheme="minorEastAsia" w:hAnsiTheme="minorEastAsia" w:cs="Calibri"/>
                <w:color w:val="000000"/>
                <w:szCs w:val="21"/>
              </w:rPr>
              <w:t>GB 50303</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沟道、盖板</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沟道顺直、平整，排水坡度、坡向正确，无渗漏、积水、杂物，伸缩缝处理应符合设计要求。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沟盖板铺设平稳、顺直、缝隙一致，无破损、裂纹等缺陷。</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pPr>
        <w:sectPr>
          <w:footerReference w:type="default" r:id="rId11"/>
          <w:type w:val="nextPage"/>
          <w:pgSz w:w="11906" w:h="16838"/>
          <w:pgMar w:top="1440" w:right="1800" w:bottom="1440" w:left="1800" w:header="851" w:footer="992" w:gutter="0"/>
          <w:pgNumType w:start="6"/>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道路、地坪、围墙</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路面、室外场坪平整密实、无缺损、裂缝、脱皮、起砂、积水、下沉、污染，接缝平直，胀缝和缩缝位置、宽度、深度、填缝应符合设计要求；沥青路面面层平整、坚实，接茬紧密、平顺，烫缝不枯焦，路面无积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路缘石完整、无破损、安装牢固、弧度美观、线条顺直。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围墙施工质量应符合设计要求，变形缝、抹灰分格缝、排水口的位置和处理及压顶滴水檐的处理应符合验收规范的规定。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水土保持</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站区按水土保持方案植被恢复良好。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挡土墙、护坡等质量应符合设计要求。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建筑节能</w:t>
            </w:r>
          </w:p>
        </w:tc>
        <w:tc>
          <w:tcPr>
            <w:tcW w:w="6372" w:type="dxa"/>
            <w:tcBorders>
              <w:top w:val="single" w:sz="4" w:space="0" w:color="000000"/>
              <w:left w:val="single" w:sz="4" w:space="0" w:color="000000"/>
              <w:bottom w:val="single" w:sz="4" w:space="0" w:color="000000"/>
              <w:right w:val="single" w:sz="4" w:space="0" w:color="000000"/>
            </w:tcBorders>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建筑节能工程施工应符合《建筑节能工程施工质量验收规范》</w:t>
            </w:r>
            <w:r w:rsidRPr="00710737">
              <w:rPr>
                <w:rFonts w:asciiTheme="minorEastAsia" w:hAnsiTheme="minorEastAsia" w:cs="Calibri"/>
                <w:color w:val="000000"/>
                <w:szCs w:val="21"/>
              </w:rPr>
              <w:t>GB 50411</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bl>
    <w:p w:rsidR="00710737" w:rsidRPr="00710737" w:rsidP="00710737">
      <w:pPr>
        <w:spacing w:line="360" w:lineRule="auto"/>
        <w:outlineLvl w:val="1"/>
        <w:rPr>
          <w:rFonts w:asciiTheme="minorEastAsia" w:hAnsiTheme="minorEastAsia" w:cs="Calibri"/>
          <w:b/>
          <w:color w:val="000000"/>
          <w:kern w:val="0"/>
          <w:sz w:val="24"/>
          <w:szCs w:val="24"/>
        </w:rPr>
      </w:pPr>
      <w:bookmarkStart w:id="28" w:name="_Toc13619"/>
      <w:bookmarkStart w:id="29" w:name="_Toc31344"/>
      <w:bookmarkStart w:id="30" w:name="_Toc15465"/>
      <w:r w:rsidRPr="00710737">
        <w:rPr>
          <w:rFonts w:asciiTheme="minorEastAsia" w:hAnsiTheme="minorEastAsia" w:cs="宋体" w:hint="eastAsia"/>
          <w:b/>
          <w:color w:val="000000"/>
          <w:kern w:val="0"/>
          <w:sz w:val="24"/>
          <w:szCs w:val="24"/>
        </w:rPr>
        <w:t xml:space="preserve">3.3  </w:t>
      </w:r>
      <w:r w:rsidRPr="00710737">
        <w:rPr>
          <w:rFonts w:asciiTheme="minorEastAsia" w:hAnsiTheme="minorEastAsia" w:cs="Calibri" w:hint="eastAsia"/>
          <w:b/>
          <w:color w:val="000000"/>
          <w:kern w:val="0"/>
          <w:sz w:val="24"/>
          <w:szCs w:val="24"/>
        </w:rPr>
        <w:t>光伏发电单元安装质量</w:t>
      </w: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bookmarkEnd w:id="28"/>
            <w:bookmarkEnd w:id="29"/>
            <w:bookmarkEnd w:id="30"/>
            <w:r w:rsidRPr="00710737">
              <w:rPr>
                <w:rFonts w:asciiTheme="minorEastAsia" w:hAnsiTheme="minorEastAsia" w:cs="Calibri" w:hint="eastAsia"/>
                <w:color w:val="000000"/>
                <w:szCs w:val="21"/>
              </w:rPr>
              <w:t>实施要点</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实施细则</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性质</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机电设备质量</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设备产品检验、出厂试验结果应满足规范规定和合同约定。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设备表面防腐及色质应符合规范规定和合同约定。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电池组件支架防腐等级、材料厚度、重量应符合规范规定和合同约定。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设备铭牌标志、包装、运输、保管应符合规范规定和合同约定。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主要设备安装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电池组件、汇流箱、直流配电柜、逆变器、箱变等主要设备安装环境条件应符合规范规定和合同约定。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电池组件支架、逆变器、直流配电柜、箱变等主要设备的基础、埋设部件安装及混凝土浇筑应符合设计、规范和合同约定。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电缆、支架</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电缆支架强度符合设计要求，全程接地应良好；电缆支架距离、层间距离调整应符合规范规定。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动力电缆与控制电缆应分层敷设，电缆排列整齐。</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电缆终端挂牌统一、齐全、字迹清晰牢固。</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盘、柜安装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盘、柜、箱布置合理，便于检修和巡查；屏柜的正、背面的命名编号齐全，准确。</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户外盘柜有防水、防火、防腐蚀、防尘措施。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成列安装盘柜应有明显可靠的接地</w:t>
            </w:r>
            <w:r w:rsidRPr="00710737">
              <w:rPr>
                <w:rFonts w:asciiTheme="minorEastAsia" w:hAnsiTheme="minorEastAsia" w:cs="Calibri"/>
                <w:color w:val="000000"/>
                <w:szCs w:val="21"/>
              </w:rPr>
              <w:t>(</w:t>
            </w:r>
            <w:r w:rsidRPr="00710737">
              <w:rPr>
                <w:rFonts w:asciiTheme="minorEastAsia" w:hAnsiTheme="minorEastAsia" w:cs="Calibri" w:hint="eastAsia"/>
                <w:color w:val="000000"/>
                <w:szCs w:val="21"/>
              </w:rPr>
              <w:t>带减振垫的应两处接地</w:t>
            </w: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，装有电器元件可开启的屏柜门应用软导线接地。</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成套柜的接地母线应与主接地网连接可靠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二次接线安装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导线绝缘层完好，接线牢固；弯曲弧度一致、工艺美观。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一个端子的接线数少于二根，不同截面的芯线不得在同一个接线端子上。</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电缆及芯线标识齐全、统一，字迹清晰牢固。</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备用芯长度至最远端子处，应无裸露铜芯，对地绝缘良好。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二次回路接地应符合设计和反措要求。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pPr>
        <w:sectPr>
          <w:footerReference w:type="default" r:id="rId12"/>
          <w:type w:val="nextPage"/>
          <w:pgSz w:w="11906" w:h="16838"/>
          <w:pgMar w:top="1440" w:right="1800" w:bottom="1440" w:left="1800" w:header="851" w:footer="992" w:gutter="0"/>
          <w:pgNumType w:start="7"/>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电池组件支架</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支架与基础之间固定牢固、可靠。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跟踪式支架与基础之间应固定牢固、可靠。</w:t>
            </w:r>
          </w:p>
        </w:tc>
        <w:tc>
          <w:tcPr>
            <w:tcW w:w="960" w:type="dxa"/>
            <w:tcBorders>
              <w:top w:val="single" w:sz="4" w:space="0" w:color="000000"/>
              <w:left w:val="single" w:sz="4" w:space="0" w:color="000000"/>
              <w:bottom w:val="single" w:sz="4" w:space="0" w:color="000000"/>
              <w:right w:val="single" w:sz="4" w:space="0" w:color="000000"/>
            </w:tcBorders>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金属结构支架应与光伏方阵接地系统可靠连接。</w:t>
            </w:r>
          </w:p>
        </w:tc>
        <w:tc>
          <w:tcPr>
            <w:tcW w:w="960" w:type="dxa"/>
            <w:tcBorders>
              <w:top w:val="single" w:sz="4" w:space="0" w:color="000000"/>
              <w:left w:val="single" w:sz="4" w:space="0" w:color="000000"/>
              <w:bottom w:val="single" w:sz="4" w:space="0" w:color="000000"/>
              <w:right w:val="single" w:sz="4" w:space="0" w:color="000000"/>
            </w:tcBorders>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电池组件安装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组件入场检测应符合集团下发的电池组件现场检验规范。</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光伏电池组件应按设计图纸进行安装。</w:t>
            </w:r>
          </w:p>
        </w:tc>
        <w:tc>
          <w:tcPr>
            <w:tcW w:w="960" w:type="dxa"/>
            <w:tcBorders>
              <w:top w:val="single" w:sz="4" w:space="0" w:color="000000"/>
              <w:left w:val="single" w:sz="4" w:space="0" w:color="000000"/>
              <w:bottom w:val="single" w:sz="4" w:space="0" w:color="000000"/>
              <w:right w:val="single" w:sz="4" w:space="0" w:color="000000"/>
            </w:tcBorders>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电池组的外观及接线盒、连接器不应有损坏；接插件连接应牢固。</w:t>
            </w:r>
          </w:p>
        </w:tc>
        <w:tc>
          <w:tcPr>
            <w:tcW w:w="960" w:type="dxa"/>
            <w:tcBorders>
              <w:top w:val="single" w:sz="4" w:space="0" w:color="000000"/>
              <w:left w:val="single" w:sz="4" w:space="0" w:color="000000"/>
              <w:bottom w:val="single" w:sz="4" w:space="0" w:color="000000"/>
              <w:right w:val="single" w:sz="4" w:space="0" w:color="000000"/>
            </w:tcBorders>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光伏电池组件安装倾斜角度允许偏差为±</w:t>
            </w:r>
            <w:r w:rsidRPr="00710737">
              <w:rPr>
                <w:rFonts w:asciiTheme="minorEastAsia" w:hAnsiTheme="minorEastAsia" w:cs="Calibri"/>
                <w:color w:val="000000"/>
                <w:szCs w:val="21"/>
              </w:rPr>
              <w:t>1</w:t>
            </w:r>
            <w:r w:rsidRPr="00710737">
              <w:rPr>
                <w:rFonts w:asciiTheme="minorEastAsia" w:hAnsiTheme="minorEastAsia" w:cs="Calibri" w:hint="eastAsia"/>
                <w:color w:val="000000"/>
                <w:szCs w:val="21"/>
              </w:rPr>
              <w:t>°；组件边缘高差：相邻光伏电池组件≤</w:t>
            </w:r>
            <w:r w:rsidRPr="00710737">
              <w:rPr>
                <w:rFonts w:asciiTheme="minorEastAsia" w:hAnsiTheme="minorEastAsia" w:cs="Calibri"/>
                <w:color w:val="000000"/>
                <w:szCs w:val="21"/>
              </w:rPr>
              <w:t>2mm</w:t>
            </w:r>
            <w:r w:rsidRPr="00710737">
              <w:rPr>
                <w:rFonts w:asciiTheme="minorEastAsia" w:hAnsiTheme="minorEastAsia" w:cs="Calibri" w:hint="eastAsia"/>
                <w:color w:val="000000"/>
                <w:szCs w:val="21"/>
              </w:rPr>
              <w:t>，同组光伏组件间≤</w:t>
            </w:r>
            <w:r w:rsidRPr="00710737">
              <w:rPr>
                <w:rFonts w:asciiTheme="minorEastAsia" w:hAnsiTheme="minorEastAsia" w:cs="Calibri"/>
                <w:color w:val="000000"/>
                <w:szCs w:val="21"/>
              </w:rPr>
              <w:t>5mm</w:t>
            </w:r>
            <w:r w:rsidRPr="00710737">
              <w:rPr>
                <w:rFonts w:asciiTheme="minorEastAsia" w:hAnsiTheme="minorEastAsia" w:cs="Calibri" w:hint="eastAsia"/>
                <w:color w:val="000000"/>
                <w:szCs w:val="21"/>
              </w:rPr>
              <w:t>。</w:t>
            </w:r>
          </w:p>
        </w:tc>
        <w:tc>
          <w:tcPr>
            <w:tcW w:w="960" w:type="dxa"/>
            <w:tcBorders>
              <w:top w:val="single" w:sz="4" w:space="0" w:color="000000"/>
              <w:left w:val="single" w:sz="4" w:space="0" w:color="000000"/>
              <w:bottom w:val="single" w:sz="4" w:space="0" w:color="000000"/>
              <w:right w:val="single" w:sz="4" w:space="0" w:color="000000"/>
            </w:tcBorders>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组件间接地线可靠连接，并与光伏方阵接地系统可靠连接。</w:t>
            </w:r>
          </w:p>
        </w:tc>
        <w:tc>
          <w:tcPr>
            <w:tcW w:w="960" w:type="dxa"/>
            <w:tcBorders>
              <w:top w:val="single" w:sz="4" w:space="0" w:color="000000"/>
              <w:left w:val="single" w:sz="4" w:space="0" w:color="000000"/>
              <w:bottom w:val="single" w:sz="4" w:space="0" w:color="000000"/>
              <w:right w:val="single" w:sz="4" w:space="0" w:color="000000"/>
            </w:tcBorders>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方阵的绝缘电阻应符合设计要求。</w:t>
            </w:r>
          </w:p>
        </w:tc>
        <w:tc>
          <w:tcPr>
            <w:tcW w:w="960" w:type="dxa"/>
            <w:tcBorders>
              <w:top w:val="single" w:sz="4" w:space="0" w:color="000000"/>
              <w:left w:val="single" w:sz="4" w:space="0" w:color="000000"/>
              <w:bottom w:val="single" w:sz="4" w:space="0" w:color="000000"/>
              <w:right w:val="single" w:sz="4" w:space="0" w:color="000000"/>
            </w:tcBorders>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光伏电池组件串、并联方式应符合设计要求。</w:t>
            </w:r>
            <w:r w:rsidRPr="00710737">
              <w:rPr>
                <w:rFonts w:asciiTheme="minorEastAsia" w:hAnsiTheme="minorEastAsia" w:cs="Calibri"/>
                <w:color w:val="000000"/>
                <w:szCs w:val="21"/>
              </w:rPr>
              <w:t xml:space="preserve"> </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直流配电柜</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直流配电柜应可靠接地。</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直流配电柜内直流开关保护定值整定应准确。</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直流配电柜接线电缆绝缘应满足规范要求。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直流配电柜外接电缆应接线正确，各电缆支路标识齐全。</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直流断路器外观完好，手动分合正常，分合闸指示准确。</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逆变器安装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逆变器应可靠接地；通风、散热措施应符合设计要求。。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悬挂式安装的组串逆变器和支架连接应牢固；安装高度应符合设计要求；水平度应符合设计要求。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逆变器交流侧、直流侧电缆绝缘满足要求，电缆极性和相序应正确、电缆连接可靠。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逆变器内各电缆支路标识应齐全</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箱式变安装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箱式变压器应可靠接地。</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箱式变压器通风、散热措施应符合设计要求。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箱式变压器器身及附件检查、电缆接引、接地等施工质量应符合规范规定和合同约定。</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箱式变压器高低压侧电缆绝缘满足要求，电缆相序应正确、电缆连接可靠；各电缆支路标识应齐全。</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消防设施</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消防器材和设施配备应齐全、有效。</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重点部位防火间距、安全出口应符合《光发电站设计规范》（</w:t>
            </w:r>
            <w:r w:rsidRPr="00710737">
              <w:rPr>
                <w:rFonts w:asciiTheme="minorEastAsia" w:hAnsiTheme="minorEastAsia" w:cs="Calibri"/>
                <w:color w:val="000000"/>
                <w:szCs w:val="21"/>
              </w:rPr>
              <w:t>GB 50797-2012</w:t>
            </w:r>
            <w:r w:rsidRPr="00710737">
              <w:rPr>
                <w:rFonts w:asciiTheme="minorEastAsia" w:hAnsiTheme="minorEastAsia" w:cs="Calibri" w:hint="eastAsia"/>
                <w:color w:val="000000"/>
                <w:szCs w:val="21"/>
              </w:rPr>
              <w:t>）的规定。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全厂火灾自动报警系统投运应正常。</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防火材料型号及材质应符合设计要求；防火封堵密实。</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防火隔板、耐火衬板安装牢固。</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rsidR="00710737" w:rsidRPr="00710737" w:rsidP="00710737">
      <w:pPr>
        <w:spacing w:line="360" w:lineRule="auto"/>
        <w:outlineLvl w:val="1"/>
        <w:rPr>
          <w:rFonts w:asciiTheme="minorEastAsia" w:hAnsiTheme="minorEastAsia" w:cs="Calibri"/>
          <w:b/>
          <w:color w:val="000000"/>
          <w:kern w:val="0"/>
          <w:sz w:val="24"/>
          <w:szCs w:val="24"/>
        </w:rPr>
      </w:pPr>
      <w:bookmarkStart w:id="31" w:name="_Toc20928"/>
      <w:bookmarkStart w:id="32" w:name="_Toc26057"/>
      <w:bookmarkStart w:id="33" w:name="_Toc24633"/>
      <w:r w:rsidRPr="00710737">
        <w:rPr>
          <w:rFonts w:asciiTheme="minorEastAsia" w:hAnsiTheme="minorEastAsia" w:cs="宋体" w:hint="eastAsia"/>
          <w:b/>
          <w:color w:val="000000"/>
          <w:kern w:val="0"/>
          <w:sz w:val="24"/>
          <w:szCs w:val="24"/>
        </w:rPr>
        <w:t xml:space="preserve">3.3  </w:t>
      </w:r>
      <w:r w:rsidRPr="00710737">
        <w:rPr>
          <w:rFonts w:asciiTheme="minorEastAsia" w:hAnsiTheme="minorEastAsia" w:cs="Calibri" w:hint="eastAsia"/>
          <w:b/>
          <w:color w:val="000000"/>
          <w:kern w:val="0"/>
          <w:sz w:val="24"/>
          <w:szCs w:val="24"/>
        </w:rPr>
        <w:t>场内集电线路工程质量</w:t>
      </w: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bookmarkEnd w:id="31"/>
            <w:bookmarkEnd w:id="32"/>
            <w:bookmarkEnd w:id="33"/>
            <w:r w:rsidRPr="00710737">
              <w:rPr>
                <w:rFonts w:asciiTheme="minorEastAsia" w:hAnsiTheme="minorEastAsia" w:cs="Calibri" w:hint="eastAsia"/>
                <w:color w:val="000000"/>
                <w:szCs w:val="21"/>
              </w:rPr>
              <w:t>实施要点</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实施细则</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性质</w:t>
            </w:r>
          </w:p>
        </w:tc>
      </w:tr>
    </w:tbl>
    <w:p>
      <w:pPr>
        <w:sectPr>
          <w:footerReference w:type="default" r:id="rId13"/>
          <w:type w:val="nextPage"/>
          <w:pgSz w:w="11906" w:h="16838"/>
          <w:pgMar w:top="1440" w:right="1800" w:bottom="1440" w:left="1800" w:header="851" w:footer="992" w:gutter="0"/>
          <w:pgNumType w:start="8"/>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结构安全性</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无危害影响结构安全和使用功能的裂缝和缺陷。</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铁塔结构符合设计图纸，安装正确。</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线路基础</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混凝土强度、尺寸符合设计要求。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混凝土表面平整光滑，无蜂窝、麻面、露筋；保护帽平整光滑、棱线平直。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3.</w:t>
            </w:r>
            <w:r w:rsidRPr="00710737">
              <w:rPr>
                <w:rFonts w:asciiTheme="minorEastAsia" w:hAnsiTheme="minorEastAsia" w:cs="Calibri" w:hint="eastAsia"/>
                <w:color w:val="000000"/>
                <w:szCs w:val="21"/>
              </w:rPr>
              <w:t>基础回填符合规范要求，无明显沉降、基面无积水。</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杆塔组立</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杆塔安装符合设计图纸。</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杆塔材料损伤不超过规范要求；镀锌层脱落部位采取防腐措施。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3.</w:t>
            </w:r>
            <w:r w:rsidRPr="00710737">
              <w:rPr>
                <w:rFonts w:asciiTheme="minorEastAsia" w:hAnsiTheme="minorEastAsia" w:cs="Calibri" w:hint="eastAsia"/>
                <w:color w:val="000000"/>
                <w:szCs w:val="21"/>
              </w:rPr>
              <w:t>转角及终端塔不向受力侧倾斜。</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螺栓安装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螺栓规格符合设计要求，安装正确。</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脚钉、攀登装置安装规范。</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按设计规定安装防盗、防松装置，防松装置齐全、可靠。</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导线架设</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对地距离符合设计要求。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交叉跨越距离符合设计要求。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相位排列符合设计要求。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附件安装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绝缘子数量、碗口方向符合设计要求，表面干净无破损。</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开口销齐全、开口符合要求；弹簧销齐全并安装到位。</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光缆接线盒安装位置符合设计要求，引下线安装牢固。</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防震锤、阻尼线安装正、直，无滑动。</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金具螺栓穿向一致。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接地安装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接地线规格、埋设深度、敷设符合设计要求。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引下线连接符合设计要求，安装正确，便于检查测试。</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接地电阻值符合设计要求。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防护设施</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基础护坡（堤）、排水沟符合设计要求，排水流畅。</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线路走廊障碍物清理符合设计要求；塔位边坡净距符合设计要求。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观感质量</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塔基平整，无施工遗留物，保护帽工艺美观。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塔材表面干净、整洁，塔材防腐处理均匀美观。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引流线条顺畅，安装工艺美观；接地引下线安装工艺美观。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电缆敷设整齐、美观；电缆相色标识明显、位置、高度一致。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运行管理</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塔位牌、相序牌和警示牌齐全，安装牢固、规范。</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特殊地段、特殊环境按规定设置警告牌。</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电缆敷设</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电缆弯曲半径符合设计要求。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电缆敷设深度符合设计要求。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电缆之间、电缆与管道、道路、建筑物平行和交叉最小净距离符合设计要求。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pPr>
        <w:sectPr>
          <w:footerReference w:type="default" r:id="rId14"/>
          <w:type w:val="nextPage"/>
          <w:pgSz w:w="11906" w:h="16838"/>
          <w:pgMar w:top="1440" w:right="1800" w:bottom="1440" w:left="1800" w:header="851" w:footer="992" w:gutter="0"/>
          <w:pgNumType w:start="9"/>
          <w:cols w:space="425"/>
          <w:titlePg w:val="0"/>
          <w:docGrid w:type="lines" w:linePitch="312"/>
        </w:sectPr>
      </w:pPr>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4.</w:t>
            </w:r>
            <w:r w:rsidRPr="00710737">
              <w:rPr>
                <w:rFonts w:asciiTheme="minorEastAsia" w:hAnsiTheme="minorEastAsia" w:cs="Calibri" w:hint="eastAsia"/>
                <w:color w:val="000000"/>
                <w:szCs w:val="21"/>
              </w:rPr>
              <w:t>并联使用的电力电缆长度、型号、规格相同。</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直埋电缆在直线段每隔</w:t>
            </w:r>
            <w:r w:rsidRPr="00710737">
              <w:rPr>
                <w:rFonts w:asciiTheme="minorEastAsia" w:hAnsiTheme="minorEastAsia" w:cs="Calibri"/>
                <w:color w:val="000000"/>
                <w:szCs w:val="21"/>
              </w:rPr>
              <w:t xml:space="preserve"> 50-100 </w:t>
            </w:r>
            <w:r w:rsidRPr="00710737">
              <w:rPr>
                <w:rFonts w:asciiTheme="minorEastAsia" w:hAnsiTheme="minorEastAsia" w:cs="Calibri" w:hint="eastAsia"/>
                <w:color w:val="000000"/>
                <w:szCs w:val="21"/>
              </w:rPr>
              <w:t>米处、电缆接头处、转弯处、进入建筑物等处应</w:t>
            </w: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设立明显的方位标志或标桩</w:t>
            </w: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跨越河道、涵洞处，应设明显的标识和警示牌。</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电缆方位标志牌字迹清晰且不易脱落。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电缆相位正确，相色及线路铭牌正确、齐全。</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直埋电缆回填土前，应经隐蔽工程验收合格；回填土应分层夯实。</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在易受机械损伤的地方和受力较大处直埋时，采取足够强度的保护管加以保护。</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直埋电缆的上、下部应辅以不小于</w:t>
            </w:r>
            <w:r w:rsidRPr="00710737">
              <w:rPr>
                <w:rFonts w:asciiTheme="minorEastAsia" w:hAnsiTheme="minorEastAsia" w:cs="Calibri"/>
                <w:color w:val="000000"/>
                <w:szCs w:val="21"/>
              </w:rPr>
              <w:t xml:space="preserve">100mm </w:t>
            </w:r>
            <w:r w:rsidRPr="00710737">
              <w:rPr>
                <w:rFonts w:asciiTheme="minorEastAsia" w:hAnsiTheme="minorEastAsia" w:cs="Calibri" w:hint="eastAsia"/>
                <w:color w:val="000000"/>
                <w:szCs w:val="21"/>
              </w:rPr>
              <w:t>厚的软土沙层，并加盖板保护。</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电缆保护管管口无尖锐的棱角、毛刺，管口宜做出喇叭型管口。</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电缆终端</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电力电缆终端、中间接头电气试验完整。</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中间接头</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电力电缆终端、中间接头制作工艺符合设计及制造厂要求。</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电力电缆终端头处有明显的色相标志且与系统相位一致。</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中间接头位置避免设置在交叉路口、建筑物门口、与管线交叉处或通道狭窄处。</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接地系统</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交叉互联箱、接地箱的接地点接触面平实，无氧化层，连接牢固。</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防火要求</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电力电缆终端、中间接头的屏蔽层可靠接地。</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防火阻燃设施安装符合设计要求。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电缆孔洞封堵严实可靠，无明显的裂纹和可见的孔隙。</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电缆试验</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电缆线路试验结果符合《电气装置安装工程电气设备交接试验标准</w:t>
            </w: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w:t>
            </w:r>
            <w:r w:rsidRPr="00710737">
              <w:rPr>
                <w:rFonts w:asciiTheme="minorEastAsia" w:hAnsiTheme="minorEastAsia" w:cs="Calibri"/>
                <w:color w:val="000000"/>
                <w:szCs w:val="21"/>
              </w:rPr>
              <w:t>GB50150</w:t>
            </w:r>
            <w:r w:rsidRPr="00710737">
              <w:rPr>
                <w:rFonts w:asciiTheme="minorEastAsia" w:hAnsiTheme="minorEastAsia" w:cs="Calibri" w:hint="eastAsia"/>
                <w:color w:val="000000"/>
                <w:szCs w:val="21"/>
              </w:rPr>
              <w:t>规定。</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bl>
    <w:p w:rsidR="00710737" w:rsidRPr="00710737" w:rsidP="00710737">
      <w:pPr>
        <w:spacing w:line="360" w:lineRule="auto"/>
        <w:outlineLvl w:val="1"/>
        <w:rPr>
          <w:rFonts w:asciiTheme="minorEastAsia" w:hAnsiTheme="minorEastAsia" w:cs="Calibri"/>
          <w:b/>
          <w:color w:val="000000"/>
          <w:kern w:val="0"/>
          <w:sz w:val="24"/>
          <w:szCs w:val="24"/>
        </w:rPr>
      </w:pPr>
      <w:bookmarkStart w:id="34" w:name="_Toc25389"/>
      <w:bookmarkStart w:id="35" w:name="_Toc12145"/>
      <w:bookmarkStart w:id="36" w:name="_Toc16350"/>
      <w:r w:rsidRPr="00710737">
        <w:rPr>
          <w:rFonts w:asciiTheme="minorEastAsia" w:hAnsiTheme="minorEastAsia" w:cs="宋体" w:hint="eastAsia"/>
          <w:b/>
          <w:color w:val="000000"/>
          <w:kern w:val="0"/>
          <w:sz w:val="24"/>
          <w:szCs w:val="24"/>
        </w:rPr>
        <w:t xml:space="preserve">3.4  </w:t>
      </w:r>
      <w:r w:rsidRPr="00710737">
        <w:rPr>
          <w:rFonts w:asciiTheme="minorEastAsia" w:hAnsiTheme="minorEastAsia" w:cs="Calibri" w:hint="eastAsia"/>
          <w:b/>
          <w:color w:val="000000"/>
          <w:kern w:val="0"/>
          <w:sz w:val="24"/>
          <w:szCs w:val="24"/>
        </w:rPr>
        <w:t>升压站设备安装质量</w:t>
      </w:r>
      <w:bookmarkEnd w:id="34"/>
      <w:bookmarkEnd w:id="35"/>
      <w:bookmarkEnd w:id="36"/>
    </w:p>
    <w:tbl>
      <w:tblPr>
        <w:tblStyle w:val="TableNormal"/>
        <w:tblW w:w="8832" w:type="dxa"/>
        <w:jc w:val="center"/>
        <w:tblLook w:val="04A0"/>
      </w:tblPr>
      <w:tblGrid>
        <w:gridCol w:w="1500"/>
        <w:gridCol w:w="6372"/>
        <w:gridCol w:w="960"/>
      </w:tblGrid>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实施要点</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实施细则</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性质</w:t>
            </w: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仪表检定</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标准表检定合格、有效。</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被检仪表贴有合格有效的检定标识。</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1500" w:type="dxa"/>
            <w:vMerge w:val="restart"/>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盘柜安装</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盘柜固定和接地可靠，装有电气元件的可开启盘柜门有可靠的软导线接地。</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盘柜的正面、背面贴有一致的双重命名编号。</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盘柜内一次设备及电器元件齐全完好、安装位置正确、固定连接可靠、接线准确，绝缘良好。</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手车开关柜推入、拉出灵活，机械闭锁可靠，“五防”功能符合设计要求。</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计算机监控系统、继电保护盘柜各种接地线接汇集板，按设计与接地网连接。</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widowControl/>
              <w:jc w:val="left"/>
              <w:rPr>
                <w:rFonts w:asciiTheme="minorEastAsia" w:hAnsiTheme="minorEastAsia" w:cs="Calibri"/>
                <w:color w:val="000000"/>
                <w:szCs w:val="21"/>
              </w:rPr>
            </w:pP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color w:val="000000"/>
                <w:szCs w:val="21"/>
              </w:rPr>
              <w:t xml:space="preserve"> </w:t>
            </w:r>
            <w:r w:rsidRPr="00710737">
              <w:rPr>
                <w:rFonts w:asciiTheme="minorEastAsia" w:hAnsiTheme="minorEastAsia" w:cs="Calibri" w:hint="eastAsia"/>
                <w:color w:val="000000"/>
                <w:szCs w:val="21"/>
              </w:rPr>
              <w:t>成套柜的接地可靠。</w:t>
            </w:r>
          </w:p>
        </w:tc>
        <w:tc>
          <w:tcPr>
            <w:tcW w:w="96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jc w:val="center"/>
              <w:rPr>
                <w:rFonts w:asciiTheme="minorEastAsia" w:hAnsiTheme="minorEastAsia" w:cs="Calibri"/>
                <w:color w:val="000000"/>
                <w:szCs w:val="21"/>
              </w:rPr>
            </w:pPr>
            <w:r w:rsidRPr="00710737">
              <w:rPr>
                <w:rFonts w:asciiTheme="minorEastAsia" w:hAnsiTheme="minorEastAsia" w:cs="Calibri" w:hint="eastAsia"/>
                <w:color w:val="000000"/>
                <w:szCs w:val="21"/>
              </w:rPr>
              <w:t>主控</w:t>
            </w:r>
          </w:p>
        </w:tc>
      </w:tr>
      <w:tr w:rsidTr="00DB5452">
        <w:tblPrEx>
          <w:tblW w:w="8832" w:type="dxa"/>
          <w:jc w:val="center"/>
          <w:tblLook w:val="04A0"/>
        </w:tblPrEx>
        <w:trPr>
          <w:trHeight w:val="397"/>
          <w:jc w:val="center"/>
        </w:trPr>
        <w:tc>
          <w:tcPr>
            <w:tcW w:w="1500"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spacing w:after="0"/>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电缆桥架、支</w:t>
            </w:r>
          </w:p>
        </w:tc>
        <w:tc>
          <w:tcPr>
            <w:tcW w:w="6372" w:type="dxa"/>
            <w:tcBorders>
              <w:top w:val="single" w:sz="4" w:space="0" w:color="000000"/>
              <w:left w:val="single" w:sz="4" w:space="0" w:color="000000"/>
              <w:bottom w:val="single" w:sz="4" w:space="0" w:color="000000"/>
              <w:right w:val="single" w:sz="4" w:space="0" w:color="000000"/>
            </w:tcBorders>
            <w:vAlign w:val="center"/>
            <w:hideMark/>
          </w:tcPr>
          <w:p w:rsidR="00710737" w:rsidRPr="00710737" w:rsidP="00710737">
            <w:pPr>
              <w:spacing w:after="0"/>
              <w:jc w:val="center"/>
              <w:rPr>
                <w:rFonts w:asciiTheme="minorEastAsia" w:hAnsiTheme="minorEastAsia" w:cs="Calibri"/>
                <w:color w:val="000000"/>
                <w:szCs w:val="21"/>
              </w:rPr>
            </w:pPr>
            <w:r w:rsidRPr="00710737">
              <w:rPr>
                <w:rFonts w:asciiTheme="minorEastAsia" w:hAnsiTheme="minorEastAsia" w:cs="Calibri" w:hint="eastAsia"/>
                <w:color w:val="000000"/>
                <w:szCs w:val="21"/>
              </w:rPr>
              <w:t>电缆桥架安装牢固，槽盒盖板及终端封盖整齐、无污染，防腐工艺</w:t>
            </w:r>
          </w:p>
        </w:tc>
        <w:tc>
          <w:tcPr>
            <w:tcW w:w="960" w:type="dxa"/>
            <w:tcBorders>
              <w:top w:val="single" w:sz="4" w:space="0" w:color="000000"/>
              <w:left w:val="single" w:sz="4" w:space="0" w:color="000000"/>
              <w:bottom w:val="single" w:sz="4" w:space="0" w:color="000000"/>
              <w:right w:val="single" w:sz="4" w:space="0" w:color="000000"/>
            </w:tcBorders>
            <w:vAlign w:val="center"/>
          </w:tcPr>
          <w:p w:rsidR="00710737" w:rsidRPr="00710737" w:rsidP="00710737">
            <w:pPr>
              <w:jc w:val="center"/>
              <w:rPr>
                <w:rFonts w:asciiTheme="minorEastAsia" w:hAnsiTheme="minorEastAsia" w:cs="Calibri"/>
                <w:color w:val="000000"/>
                <w:szCs w:val="21"/>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https://d.book118.com/585312241230011122</w:t>
        </w:r>
      </w:hyperlink>
    </w:p>
    <w:p/>
    <w:sectPr>
      <w:footerReference w:type="default" r:id="rId16"/>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Roman PS">
    <w:altName w:val="黑体"/>
    <w:charset w:val="00"/>
    <w:family w:val="roman"/>
    <w:pitch w:val="default"/>
    <w:sig w:usb0="00000000" w:usb1="00000000" w:usb2="00000000" w:usb3="00000000" w:csb0="00040001" w:csb1="00000000"/>
  </w:font>
  <w:font w:name="PMingLiU">
    <w:altName w:val="新細明體"/>
    <w:panose1 w:val="02020500000000000000"/>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default"/>
    <w:sig w:usb0="A00002BF" w:usb1="38CF7CFA" w:usb2="00000016" w:usb3="00000000" w:csb0="0004000F" w:csb1="00000000"/>
  </w:font>
  <w:font w:name="HiddenHorzOCl">
    <w:altName w:val="黑体"/>
    <w:charset w:val="00"/>
    <w:family w:val="swiss"/>
    <w:pitch w:val="default"/>
    <w:sig w:usb0="00000000" w:usb1="00000000" w:usb2="00000000" w:usb3="00000000" w:csb0="00040001" w:csb1="00000000"/>
  </w:font>
  <w:font w:name="方正兰亭超细黑简体">
    <w:panose1 w:val="02000000000000000000"/>
    <w:charset w:val="86"/>
    <w:family w:val="auto"/>
    <w:pitch w:val="variable"/>
    <w:sig w:usb0="00000001" w:usb1="080E0000" w:usb2="00000010" w:usb3="00000000" w:csb0="0004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HCMHMO+Arial">
    <w:altName w:val="黑体"/>
    <w:charset w:val="00"/>
    <w:family w:val="swiss"/>
    <w:pitch w:val="default"/>
    <w:sig w:usb0="00000000" w:usb1="00000000" w:usb2="00000000"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9224050"/>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59264" behindDoc="0" locked="0" layoutInCell="1" allowOverlap="1">
                  <wp:simplePos x="0" y="0"/>
                  <wp:positionH relativeFrom="page">
                    <wp:align>right</wp:align>
                  </wp:positionH>
                  <wp:positionV relativeFrom="page">
                    <wp:align>bottom</wp:align>
                  </wp:positionV>
                  <wp:extent cx="2125980" cy="2054860"/>
                  <wp:effectExtent l="1270" t="0" r="6350" b="2540"/>
                  <wp:wrapNone/>
                  <wp:docPr id="654"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1</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49"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58240"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1</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7221665"/>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61312" behindDoc="0" locked="0" layoutInCell="1" allowOverlap="1">
                  <wp:simplePos x="0" y="0"/>
                  <wp:positionH relativeFrom="page">
                    <wp:align>right</wp:align>
                  </wp:positionH>
                  <wp:positionV relativeFrom="page">
                    <wp:align>bottom</wp:align>
                  </wp:positionV>
                  <wp:extent cx="2125980" cy="2054860"/>
                  <wp:effectExtent l="1270" t="0" r="6350" b="2540"/>
                  <wp:wrapNone/>
                  <wp:docPr id="1732892866"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2</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0"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0288"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2</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12276791"/>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63360" behindDoc="0" locked="0" layoutInCell="1" allowOverlap="1">
                  <wp:simplePos x="0" y="0"/>
                  <wp:positionH relativeFrom="page">
                    <wp:align>right</wp:align>
                  </wp:positionH>
                  <wp:positionV relativeFrom="page">
                    <wp:align>bottom</wp:align>
                  </wp:positionV>
                  <wp:extent cx="2125980" cy="2054860"/>
                  <wp:effectExtent l="1270" t="0" r="6350" b="2540"/>
                  <wp:wrapNone/>
                  <wp:docPr id="733541538"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3</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1"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2336"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3</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6107337"/>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65408" behindDoc="0" locked="0" layoutInCell="1" allowOverlap="1">
                  <wp:simplePos x="0" y="0"/>
                  <wp:positionH relativeFrom="page">
                    <wp:align>right</wp:align>
                  </wp:positionH>
                  <wp:positionV relativeFrom="page">
                    <wp:align>bottom</wp:align>
                  </wp:positionV>
                  <wp:extent cx="2125980" cy="2054860"/>
                  <wp:effectExtent l="1270" t="0" r="6350" b="2540"/>
                  <wp:wrapNone/>
                  <wp:docPr id="753973208"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4</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2"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4384"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4</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3600393"/>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67456" behindDoc="0" locked="0" layoutInCell="1" allowOverlap="1">
                  <wp:simplePos x="0" y="0"/>
                  <wp:positionH relativeFrom="page">
                    <wp:align>right</wp:align>
                  </wp:positionH>
                  <wp:positionV relativeFrom="page">
                    <wp:align>bottom</wp:align>
                  </wp:positionV>
                  <wp:extent cx="2125980" cy="2054860"/>
                  <wp:effectExtent l="1270" t="0" r="6350" b="2540"/>
                  <wp:wrapNone/>
                  <wp:docPr id="679571856"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5</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3"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6432"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5</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8333998"/>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69504" behindDoc="0" locked="0" layoutInCell="1" allowOverlap="1">
                  <wp:simplePos x="0" y="0"/>
                  <wp:positionH relativeFrom="page">
                    <wp:align>right</wp:align>
                  </wp:positionH>
                  <wp:positionV relativeFrom="page">
                    <wp:align>bottom</wp:align>
                  </wp:positionV>
                  <wp:extent cx="2125980" cy="2054860"/>
                  <wp:effectExtent l="1270" t="0" r="6350" b="2540"/>
                  <wp:wrapNone/>
                  <wp:docPr id="2064198752"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6</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4"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8480"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6</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54725882"/>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71552" behindDoc="0" locked="0" layoutInCell="1" allowOverlap="1">
                  <wp:simplePos x="0" y="0"/>
                  <wp:positionH relativeFrom="page">
                    <wp:align>right</wp:align>
                  </wp:positionH>
                  <wp:positionV relativeFrom="page">
                    <wp:align>bottom</wp:align>
                  </wp:positionV>
                  <wp:extent cx="2125980" cy="2054860"/>
                  <wp:effectExtent l="1270" t="0" r="6350" b="2540"/>
                  <wp:wrapNone/>
                  <wp:docPr id="452913952"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7</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5"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0528"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7</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1418161"/>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73600" behindDoc="0" locked="0" layoutInCell="1" allowOverlap="1">
                  <wp:simplePos x="0" y="0"/>
                  <wp:positionH relativeFrom="page">
                    <wp:align>right</wp:align>
                  </wp:positionH>
                  <wp:positionV relativeFrom="page">
                    <wp:align>bottom</wp:align>
                  </wp:positionV>
                  <wp:extent cx="2125980" cy="2054860"/>
                  <wp:effectExtent l="1270" t="0" r="6350" b="2540"/>
                  <wp:wrapNone/>
                  <wp:docPr id="1026135152"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8</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6"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2576"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8</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76731073"/>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75648" behindDoc="0" locked="0" layoutInCell="1" allowOverlap="1">
                  <wp:simplePos x="0" y="0"/>
                  <wp:positionH relativeFrom="page">
                    <wp:align>right</wp:align>
                  </wp:positionH>
                  <wp:positionV relativeFrom="page">
                    <wp:align>bottom</wp:align>
                  </wp:positionV>
                  <wp:extent cx="2125980" cy="2054860"/>
                  <wp:effectExtent l="1270" t="0" r="6350" b="2540"/>
                  <wp:wrapNone/>
                  <wp:docPr id="648186684"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9</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7"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4624"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9</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8060222"/>
      <w:docPartObj>
        <w:docPartGallery w:val="Page Numbers (Bottom of Page)"/>
        <w:docPartUnique/>
      </w:docPartObj>
    </w:sdtPr>
    <w:sdtContent>
      <w:p w:rsidR="0027472F">
        <w:pPr>
          <w:pStyle w:val="Footer"/>
        </w:pPr>
        <w:r>
          <w:rPr>
            <w:noProof/>
          </w:rPr>
          <mc:AlternateContent>
            <mc:Choice Requires="wps">
              <w:drawing>
                <wp:anchor distT="0" distB="0" distL="114300" distR="114300" simplePos="0" relativeHeight="251677696" behindDoc="0" locked="0" layoutInCell="1" allowOverlap="1">
                  <wp:simplePos x="0" y="0"/>
                  <wp:positionH relativeFrom="page">
                    <wp:align>right</wp:align>
                  </wp:positionH>
                  <wp:positionV relativeFrom="page">
                    <wp:align>bottom</wp:align>
                  </wp:positionV>
                  <wp:extent cx="2125980" cy="2054860"/>
                  <wp:effectExtent l="1270" t="0" r="6350" b="2540"/>
                  <wp:wrapNone/>
                  <wp:docPr id="629914212"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11</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8"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6672" fillcolor="#d2eaf1">
                  <v:textbox>
                    <w:txbxContent>
                      <w:p w:rsidR="0027472F">
                        <w:pPr>
                          <w:jc w:val="center"/>
                          <w:rPr>
                            <w:szCs w:val="72"/>
                          </w:rPr>
                        </w:pPr>
                        <w:r>
                          <w:rPr>
                            <w:sz w:val="22"/>
                          </w:rPr>
                          <w:fldChar w:fldCharType="begin"/>
                        </w:r>
                        <w:r>
                          <w:instrText>PAGE    \* MERGEFORMAT</w:instrText>
                        </w:r>
                        <w:r>
                          <w:rPr>
                            <w:sz w:val="22"/>
                          </w:rPr>
                          <w:fldChar w:fldCharType="separate"/>
                        </w:r>
                        <w:r w:rsidRPr="00710737" w:rsidR="00710737">
                          <w:rPr>
                            <w:rFonts w:asciiTheme="majorHAnsi" w:eastAsiaTheme="majorEastAsia" w:hAnsiTheme="majorHAnsi" w:cstheme="majorBidi"/>
                            <w:noProof/>
                            <w:color w:val="FFFFFF" w:themeColor="background1"/>
                            <w:sz w:val="72"/>
                            <w:szCs w:val="72"/>
                            <w:lang w:val="zh-CN"/>
                          </w:rPr>
                          <w:t>11</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3AB0260"/>
    <w:multiLevelType w:val="multilevel"/>
    <w:tmpl w:val="23AB0260"/>
    <w:lvl w:ilvl="0">
      <w:start w:val="1"/>
      <w:numFmt w:val="chineseCountingThousand"/>
      <w:pStyle w:val="Title"/>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55C0F200"/>
    <w:multiLevelType w:val="multilevel"/>
    <w:tmpl w:val="55C0F200"/>
    <w:lvl w:ilvl="0">
      <w:start w:val="1"/>
      <w:numFmt w:val="none"/>
      <w:suff w:val="nothing"/>
      <w:lvlText w:val="　"/>
      <w:lvlJc w:val="left"/>
      <w:pPr>
        <w:ind w:left="0" w:firstLine="0"/>
      </w:pPr>
      <w:rPr>
        <w:rFonts w:ascii="黑体" w:hAnsi="黑体"/>
        <w:b w:val="0"/>
        <w:i w:val="0"/>
        <w:sz w:val="21"/>
      </w:rPr>
    </w:lvl>
    <w:lvl w:ilvl="1">
      <w:start w:val="1"/>
      <w:numFmt w:val="decimal"/>
      <w:suff w:val="nothing"/>
      <w:lvlText w:val="%2　"/>
      <w:lvlJc w:val="left"/>
      <w:pPr>
        <w:ind w:left="0" w:firstLine="0"/>
      </w:pPr>
      <w:rPr>
        <w:rFonts w:ascii="黑体" w:hAnsi="黑体"/>
        <w:b w:val="0"/>
        <w:i w:val="0"/>
        <w:spacing w:val="0"/>
        <w:w w:val="100"/>
        <w:kern w:val="2"/>
        <w:sz w:val="21"/>
      </w:rPr>
    </w:lvl>
    <w:lvl w:ilvl="2">
      <w:start w:val="1"/>
      <w:numFmt w:val="decimal"/>
      <w:pStyle w:val="a4"/>
      <w:suff w:val="nothing"/>
      <w:lvlText w:val="%1%2.%3　"/>
      <w:lvlJc w:val="left"/>
      <w:pPr>
        <w:ind w:left="0" w:firstLine="0"/>
      </w:pPr>
      <w:rPr>
        <w:rFonts w:ascii="黑体" w:hAnsi="黑体"/>
        <w:b w:val="0"/>
        <w:i w:val="0"/>
        <w:sz w:val="21"/>
      </w:rPr>
    </w:lvl>
    <w:lvl w:ilvl="3">
      <w:start w:val="1"/>
      <w:numFmt w:val="decimal"/>
      <w:pStyle w:val="a11"/>
      <w:suff w:val="nothing"/>
      <w:lvlText w:val="%1%2.%3.%4　"/>
      <w:lvlJc w:val="left"/>
      <w:pPr>
        <w:ind w:left="0" w:firstLine="0"/>
      </w:pPr>
      <w:rPr>
        <w:rFonts w:ascii="黑体" w:hAnsi="黑体"/>
        <w:b w:val="0"/>
        <w:i w:val="0"/>
        <w:sz w:val="21"/>
      </w:rPr>
    </w:lvl>
    <w:lvl w:ilvl="4">
      <w:start w:val="1"/>
      <w:numFmt w:val="decimal"/>
      <w:pStyle w:val="a14"/>
      <w:suff w:val="nothing"/>
      <w:lvlText w:val="%1%2.%3.%4.%5　"/>
      <w:lvlJc w:val="left"/>
      <w:pPr>
        <w:ind w:left="0" w:firstLine="0"/>
      </w:pPr>
      <w:rPr>
        <w:rFonts w:ascii="黑体" w:hAnsi="黑体"/>
        <w:b w:val="0"/>
        <w:i w:val="0"/>
        <w:sz w:val="21"/>
      </w:rPr>
    </w:lvl>
    <w:lvl w:ilvl="5">
      <w:start w:val="1"/>
      <w:numFmt w:val="decimal"/>
      <w:pStyle w:val="a6"/>
      <w:suff w:val="nothing"/>
      <w:lvlText w:val="%1%2.%3.%4.%5.%6　"/>
      <w:lvlJc w:val="left"/>
      <w:pPr>
        <w:ind w:left="0" w:firstLine="0"/>
      </w:pPr>
      <w:rPr>
        <w:rFonts w:ascii="黑体" w:hAnsi="黑体"/>
        <w:b w:val="0"/>
        <w:i w:val="0"/>
        <w:sz w:val="21"/>
      </w:rPr>
    </w:lvl>
    <w:lvl w:ilvl="6">
      <w:start w:val="1"/>
      <w:numFmt w:val="decimal"/>
      <w:pStyle w:val="a15"/>
      <w:suff w:val="nothing"/>
      <w:lvlText w:val="%1%2.%3.%4.%5.%6.%7　"/>
      <w:lvlJc w:val="left"/>
      <w:pPr>
        <w:ind w:left="0" w:firstLine="0"/>
      </w:pPr>
      <w:rPr>
        <w:rFonts w:ascii="黑体" w:hAnsi="黑体"/>
        <w:b w:val="0"/>
        <w:i w:val="0"/>
        <w:sz w:val="21"/>
      </w:r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
    <w:nsid w:val="55C0F201"/>
    <w:multiLevelType w:val="multilevel"/>
    <w:tmpl w:val="55C0F201"/>
    <w:lvl w:ilvl="0">
      <w:start w:val="1"/>
      <w:numFmt w:val="bullet"/>
      <w:pStyle w:val="4"/>
      <w:lvlText w:val=""/>
      <w:lvlJc w:val="left"/>
      <w:pPr>
        <w:ind w:left="0" w:firstLine="0"/>
      </w:pPr>
      <w:rPr>
        <w:rFonts w:ascii="Wingdings" w:hAnsi="Wingdings"/>
      </w:rPr>
    </w:lvl>
    <w:lvl w:ilvl="1">
      <w:start w:val="1"/>
      <w:numFmt w:val="bullet"/>
      <w:lvlText w:val=""/>
      <w:lvlJc w:val="left"/>
      <w:pPr>
        <w:ind w:left="0" w:firstLine="0"/>
      </w:pPr>
      <w:rPr>
        <w:rFonts w:ascii="Wingdings" w:hAnsi="Wingdings"/>
      </w:rPr>
    </w:lvl>
    <w:lvl w:ilvl="2">
      <w:start w:val="1"/>
      <w:numFmt w:val="bullet"/>
      <w:lvlText w:val=""/>
      <w:lvlJc w:val="left"/>
      <w:pPr>
        <w:ind w:left="0" w:firstLine="0"/>
      </w:pPr>
      <w:rPr>
        <w:rFonts w:ascii="Wingdings" w:hAnsi="Wingdings"/>
      </w:rPr>
    </w:lvl>
    <w:lvl w:ilvl="3">
      <w:start w:val="1"/>
      <w:numFmt w:val="bullet"/>
      <w:lvlText w:val=""/>
      <w:lvlJc w:val="left"/>
      <w:pPr>
        <w:ind w:left="0" w:firstLine="0"/>
      </w:pPr>
      <w:rPr>
        <w:rFonts w:ascii="Wingdings" w:hAnsi="Wingdings"/>
      </w:rPr>
    </w:lvl>
    <w:lvl w:ilvl="4">
      <w:start w:val="1"/>
      <w:numFmt w:val="bullet"/>
      <w:lvlText w:val=""/>
      <w:lvlJc w:val="left"/>
      <w:pPr>
        <w:ind w:left="0" w:firstLine="0"/>
      </w:pPr>
      <w:rPr>
        <w:rFonts w:ascii="Wingdings" w:hAnsi="Wingdings"/>
      </w:rPr>
    </w:lvl>
    <w:lvl w:ilvl="5">
      <w:start w:val="1"/>
      <w:numFmt w:val="bullet"/>
      <w:lvlText w:val=""/>
      <w:lvlJc w:val="left"/>
      <w:pPr>
        <w:ind w:left="0" w:firstLine="0"/>
      </w:pPr>
      <w:rPr>
        <w:rFonts w:ascii="Wingdings" w:hAnsi="Wingdings"/>
      </w:rPr>
    </w:lvl>
    <w:lvl w:ilvl="6">
      <w:start w:val="1"/>
      <w:numFmt w:val="bullet"/>
      <w:lvlText w:val=""/>
      <w:lvlJc w:val="left"/>
      <w:pPr>
        <w:ind w:left="0" w:firstLine="0"/>
      </w:pPr>
      <w:rPr>
        <w:rFonts w:ascii="Wingdings" w:hAnsi="Wingdings"/>
      </w:rPr>
    </w:lvl>
    <w:lvl w:ilvl="7">
      <w:start w:val="1"/>
      <w:numFmt w:val="bullet"/>
      <w:lvlText w:val=""/>
      <w:lvlJc w:val="left"/>
      <w:pPr>
        <w:ind w:left="0" w:firstLine="0"/>
      </w:pPr>
      <w:rPr>
        <w:rFonts w:ascii="Wingdings" w:hAnsi="Wingdings"/>
      </w:rPr>
    </w:lvl>
    <w:lvl w:ilvl="8">
      <w:start w:val="1"/>
      <w:numFmt w:val="bullet"/>
      <w:lvlText w:val=""/>
      <w:lvlJc w:val="left"/>
      <w:pPr>
        <w:ind w:left="0" w:firstLine="0"/>
      </w:pPr>
      <w:rPr>
        <w:rFonts w:ascii="Wingdings" w:hAnsi="Wingdings"/>
      </w:rPr>
    </w:lvl>
  </w:abstractNum>
  <w:abstractNum w:abstractNumId="3">
    <w:nsid w:val="55C0F202"/>
    <w:multiLevelType w:val="singleLevel"/>
    <w:tmpl w:val="55C0F202"/>
    <w:lvl w:ilvl="0">
      <w:start w:val="1"/>
      <w:numFmt w:val="bullet"/>
      <w:pStyle w:val="List3"/>
      <w:lvlText w:val=""/>
      <w:lvlJc w:val="left"/>
      <w:pPr>
        <w:ind w:left="0" w:firstLine="0"/>
      </w:pPr>
      <w:rPr>
        <w:rFonts w:ascii="Wingdings" w:hAnsi="Wingdings"/>
      </w:rPr>
    </w:lvl>
  </w:abstractNum>
  <w:abstractNum w:abstractNumId="4">
    <w:nsid w:val="55C0F203"/>
    <w:multiLevelType w:val="multilevel"/>
    <w:tmpl w:val="55C0F203"/>
    <w:lvl w:ilvl="0">
      <w:start w:val="1"/>
      <w:numFmt w:val="decimal"/>
      <w:pStyle w:val="15"/>
      <w:lvlText w:val="%1"/>
      <w:lvlJc w:val="left"/>
      <w:pPr>
        <w:ind w:left="0" w:firstLine="0"/>
      </w:pPr>
    </w:lvl>
    <w:lvl w:ilvl="1">
      <w:start w:val="1"/>
      <w:numFmt w:val="decimal"/>
      <w:pStyle w:val="211112b2h2l22ndlevelTitre2Header211"/>
      <w:lvlText w:val="5.%2"/>
      <w:lvlJc w:val="left"/>
      <w:pPr>
        <w:ind w:left="0" w:firstLine="0"/>
      </w:pPr>
    </w:lvl>
    <w:lvl w:ilvl="2">
      <w:start w:val="1"/>
      <w:numFmt w:val="decimal"/>
      <w:pStyle w:val="3Heading3-oldh3ISO2L3heading3H3sect123sect1"/>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nsid w:val="55C0F204"/>
    <w:multiLevelType w:val="multilevel"/>
    <w:tmpl w:val="55C0F204"/>
    <w:lvl w:ilvl="0">
      <w:start w:val="1"/>
      <w:numFmt w:val="lowerLetter"/>
      <w:pStyle w:val="CharChar"/>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6">
    <w:nsid w:val="55C0F206"/>
    <w:multiLevelType w:val="multilevel"/>
    <w:tmpl w:val="55C0F206"/>
    <w:lvl w:ilvl="0">
      <w:start w:val="1"/>
      <w:numFmt w:val="decimal"/>
      <w:pStyle w:val="a2"/>
      <w:lvlText w:val="%1)"/>
      <w:lvlJc w:val="left"/>
      <w:pPr>
        <w:ind w:left="0" w:firstLine="0"/>
      </w:pPr>
    </w:lvl>
    <w:lvl w:ilvl="1">
      <w:start w:val="1"/>
      <w:numFmt w:val="lowerLetter"/>
      <w:lvlText w:val="%2)"/>
      <w:lvlJc w:val="left"/>
      <w:pPr>
        <w:ind w:left="0" w:firstLine="0"/>
      </w:pPr>
    </w:lvl>
    <w:lvl w:ilvl="2">
      <w:start w:val="1"/>
      <w:numFmt w:val="lowerRoman"/>
      <w:lvlText w:val="%3."/>
      <w:lvlJc w:val="lef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lef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left"/>
      <w:pPr>
        <w:ind w:left="0" w:firstLine="0"/>
      </w:pPr>
    </w:lvl>
  </w:abstractNum>
  <w:abstractNum w:abstractNumId="7">
    <w:nsid w:val="55C0F207"/>
    <w:multiLevelType w:val="multilevel"/>
    <w:tmpl w:val="55C0F207"/>
    <w:lvl w:ilvl="0">
      <w:start w:val="1"/>
      <w:numFmt w:val="decimal"/>
      <w:pStyle w:val="30"/>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8">
    <w:nsid w:val="55C0F208"/>
    <w:multiLevelType w:val="multilevel"/>
    <w:tmpl w:val="55C0F208"/>
    <w:lvl w:ilvl="0">
      <w:start w:val="1"/>
      <w:numFmt w:val="decimal"/>
      <w:pStyle w:val="322"/>
      <w:suff w:val="nothing"/>
      <w:lvlText w:val="%1"/>
      <w:lvlJc w:val="left"/>
      <w:pPr>
        <w:ind w:left="0" w:firstLine="0"/>
      </w:pPr>
      <w:rPr>
        <w:rFonts w:ascii="Times New Roman" w:hAnsi="Times New Roman"/>
        <w:b w:val="0"/>
        <w:i w:val="0"/>
        <w:caps w:val="0"/>
        <w:strike w:val="0"/>
        <w:dstrike w:val="0"/>
        <w:vanish w:val="0"/>
        <w:webHidden w:val="0"/>
        <w:spacing w:val="0"/>
        <w:u w:val="none"/>
        <w:effect w:val="none"/>
        <w:specVanish w:val="0"/>
      </w:r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9">
    <w:nsid w:val="55E4547C"/>
    <w:multiLevelType w:val="multilevel"/>
    <w:tmpl w:val="55E4547C"/>
    <w:lvl w:ilvl="0">
      <w:start w:val="2"/>
      <w:numFmt w:val="decimal"/>
      <w:lvlText w:val="%1"/>
      <w:lvlJc w:val="left"/>
      <w:pPr>
        <w:ind w:left="396" w:hanging="396"/>
      </w:pPr>
      <w:rPr>
        <w:b/>
      </w:rPr>
    </w:lvl>
    <w:lvl w:ilvl="1">
      <w:start w:val="1"/>
      <w:numFmt w:val="decimal"/>
      <w:lvlText w:val="%1.%2"/>
      <w:lvlJc w:val="left"/>
      <w:pPr>
        <w:ind w:left="396" w:hanging="396"/>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0">
    <w:nsid w:val="57BC46E0"/>
    <w:multiLevelType w:val="multilevel"/>
    <w:tmpl w:val="57BC46E0"/>
    <w:lvl w:ilvl="0">
      <w:start w:val="1"/>
      <w:numFmt w:val="decimal"/>
      <w:lvlText w:val="%1"/>
      <w:lvlJc w:val="left"/>
      <w:pPr>
        <w:tabs>
          <w:tab w:val="num" w:pos="425"/>
        </w:tabs>
        <w:ind w:left="0" w:firstLine="0"/>
      </w:pPr>
      <w:rPr>
        <w:rFonts w:ascii="宋体" w:eastAsia="宋体" w:hAnsi="宋体" w:cs="宋体" w:hint="eastAsia"/>
      </w:rPr>
    </w:lvl>
    <w:lvl w:ilvl="1">
      <w:start w:val="1"/>
      <w:numFmt w:val="decimal"/>
      <w:suff w:val="space"/>
      <w:lvlText w:val="%1.%2"/>
      <w:lvlJc w:val="left"/>
      <w:pPr>
        <w:ind w:left="0" w:firstLine="0"/>
      </w:pPr>
      <w:rPr>
        <w:rFonts w:ascii="宋体" w:eastAsia="宋体" w:hAnsi="宋体" w:cs="宋体" w:hint="eastAsia"/>
      </w:rPr>
    </w:lvl>
    <w:lvl w:ilvl="2">
      <w:start w:val="1"/>
      <w:numFmt w:val="decimal"/>
      <w:lvlText w:val="%1.%2.%3"/>
      <w:lvlJc w:val="left"/>
      <w:pPr>
        <w:tabs>
          <w:tab w:val="num" w:pos="794"/>
        </w:tabs>
        <w:ind w:left="0" w:firstLine="0"/>
      </w:pPr>
      <w:rPr>
        <w:rFonts w:ascii="宋体" w:eastAsia="宋体" w:hAnsi="宋体" w:cs="宋体" w:hint="eastAsia"/>
      </w:rPr>
    </w:lvl>
    <w:lvl w:ilvl="3">
      <w:start w:val="1"/>
      <w:numFmt w:val="decimal"/>
      <w:lvlText w:val="%1.%2.%3.%4"/>
      <w:lvlJc w:val="left"/>
      <w:pPr>
        <w:tabs>
          <w:tab w:val="num" w:pos="425"/>
        </w:tabs>
        <w:ind w:left="0" w:firstLine="0"/>
      </w:pPr>
      <w:rPr>
        <w:rFonts w:ascii="宋体" w:eastAsia="宋体" w:hAnsi="宋体" w:cs="宋体" w:hint="eastAsia"/>
      </w:rPr>
    </w:lvl>
    <w:lvl w:ilvl="4">
      <w:start w:val="0"/>
      <w:numFmt w:val="none"/>
      <w:lvlText w:val="1）"/>
      <w:lvlJc w:val="left"/>
      <w:pPr>
        <w:tabs>
          <w:tab w:val="num" w:pos="425"/>
        </w:tabs>
        <w:ind w:left="0" w:firstLine="0"/>
      </w:pPr>
    </w:lvl>
    <w:lvl w:ilvl="5">
      <w:start w:val="0"/>
      <w:numFmt w:val="none"/>
      <w:lvlText w:val="A"/>
      <w:lvlJc w:val="left"/>
      <w:pPr>
        <w:tabs>
          <w:tab w:val="num" w:pos="425"/>
        </w:tabs>
        <w:ind w:left="0" w:firstLine="0"/>
      </w:pPr>
    </w:lvl>
    <w:lvl w:ilvl="6">
      <w:start w:val="1"/>
      <w:numFmt w:val="none"/>
      <w:lvlText w:val="A)"/>
      <w:lvlJc w:val="left"/>
      <w:pPr>
        <w:tabs>
          <w:tab w:val="num" w:pos="425"/>
        </w:tabs>
        <w:ind w:left="0" w:firstLine="0"/>
      </w:pPr>
    </w:lvl>
    <w:lvl w:ilvl="7">
      <w:start w:val="1"/>
      <w:numFmt w:val="decimal"/>
      <w:lvlText w:val="%1.%2.%3.%4.%5.%6.%7.%8."/>
      <w:lvlJc w:val="left"/>
      <w:pPr>
        <w:tabs>
          <w:tab w:val="num" w:pos="425"/>
        </w:tabs>
        <w:ind w:left="0" w:firstLine="0"/>
      </w:pPr>
      <w:rPr>
        <w:rFonts w:ascii="宋体" w:eastAsia="宋体" w:hAnsi="宋体" w:cs="宋体" w:hint="eastAsia"/>
      </w:rPr>
    </w:lvl>
    <w:lvl w:ilvl="8">
      <w:start w:val="1"/>
      <w:numFmt w:val="decimal"/>
      <w:lvlText w:val="%1.%2.%3.%4.%5.%6.%7.%8.%9."/>
      <w:lvlJc w:val="left"/>
      <w:pPr>
        <w:tabs>
          <w:tab w:val="num" w:pos="425"/>
        </w:tabs>
        <w:ind w:left="0" w:firstLine="0"/>
      </w:pPr>
      <w:rPr>
        <w:rFonts w:ascii="宋体" w:eastAsia="宋体" w:hAnsi="宋体" w:cs="宋体" w:hint="eastAsia"/>
      </w:rPr>
    </w:lvl>
  </w:abstractNum>
  <w:abstractNum w:abstractNumId="11">
    <w:nsid w:val="65472A32"/>
    <w:multiLevelType w:val="multilevel"/>
    <w:tmpl w:val="65472A32"/>
    <w:lvl w:ilvl="0">
      <w:start w:val="3"/>
      <w:numFmt w:val="decimal"/>
      <w:lvlText w:val="%1"/>
      <w:lvlJc w:val="left"/>
      <w:pPr>
        <w:ind w:left="396" w:hanging="396"/>
      </w:pPr>
      <w:rPr>
        <w:b/>
      </w:rPr>
    </w:lvl>
    <w:lvl w:ilvl="1">
      <w:start w:val="1"/>
      <w:numFmt w:val="decimal"/>
      <w:lvlText w:val="%1.%2"/>
      <w:lvlJc w:val="left"/>
      <w:pPr>
        <w:ind w:left="396" w:hanging="396"/>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1">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CEF"/>
    <w:rsid w:val="0027472F"/>
    <w:rsid w:val="00331175"/>
    <w:rsid w:val="00656CEF"/>
    <w:rsid w:val="00665217"/>
    <w:rsid w:val="00710737"/>
    <w:rsid w:val="009D0291"/>
    <w:rsid w:val="00E42B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List" w:uiPriority="0"/>
    <w:lsdException w:name="List Bullet" w:uiPriority="0"/>
    <w:lsdException w:name="List 2" w:uiPriority="0"/>
    <w:lsdException w:name="List 3" w:uiPriority="0"/>
    <w:lsdException w:name="List 5" w:uiPriority="0"/>
    <w:lsdException w:name="List Bullet 2" w:uiPriority="0"/>
    <w:lsdException w:name="List Bullet 3"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qFormat/>
    <w:rsid w:val="00710737"/>
    <w:pPr>
      <w:keepNext/>
      <w:keepLines/>
      <w:spacing w:beforeLines="100" w:after="20" w:line="360" w:lineRule="auto"/>
      <w:ind w:firstLine="420" w:firstLineChars="200"/>
      <w:outlineLvl w:val="0"/>
    </w:pPr>
    <w:rPr>
      <w:rFonts w:ascii="Calibri" w:eastAsia="宋体" w:hAnsi="Calibri" w:cs="Calibri"/>
      <w:b/>
      <w:color w:val="000000"/>
      <w:kern w:val="0"/>
      <w:sz w:val="28"/>
      <w:szCs w:val="44"/>
    </w:rPr>
  </w:style>
  <w:style w:type="paragraph" w:styleId="Heading2">
    <w:name w:val="heading 2"/>
    <w:basedOn w:val="Normal"/>
    <w:next w:val="Normal"/>
    <w:link w:val="2Char"/>
    <w:semiHidden/>
    <w:unhideWhenUsed/>
    <w:qFormat/>
    <w:rsid w:val="00710737"/>
    <w:pPr>
      <w:spacing w:beforeLines="100" w:afterLines="100" w:line="360" w:lineRule="auto"/>
      <w:ind w:left="210" w:leftChars="100"/>
      <w:outlineLvl w:val="1"/>
    </w:pPr>
    <w:rPr>
      <w:rFonts w:ascii="Calibri" w:eastAsia="宋体" w:hAnsi="Calibri" w:cs="Calibri"/>
      <w:b/>
      <w:color w:val="000000"/>
      <w:kern w:val="0"/>
      <w:sz w:val="24"/>
    </w:rPr>
  </w:style>
  <w:style w:type="paragraph" w:styleId="Heading3">
    <w:name w:val="heading 3"/>
    <w:basedOn w:val="Normal"/>
    <w:next w:val="Normal"/>
    <w:link w:val="3Char"/>
    <w:semiHidden/>
    <w:unhideWhenUsed/>
    <w:qFormat/>
    <w:rsid w:val="00710737"/>
    <w:pPr>
      <w:keepNext/>
      <w:keepLines/>
      <w:spacing w:before="260" w:after="260" w:line="416" w:lineRule="auto"/>
      <w:ind w:firstLine="1124" w:firstLineChars="200"/>
      <w:outlineLvl w:val="2"/>
    </w:pPr>
    <w:rPr>
      <w:rFonts w:ascii="Calibri" w:eastAsia="宋体" w:hAnsi="Calibri" w:cs="Calibri"/>
      <w:b/>
      <w:bCs/>
      <w:color w:val="000000"/>
      <w:kern w:val="0"/>
      <w:sz w:val="32"/>
      <w:szCs w:val="32"/>
    </w:rPr>
  </w:style>
  <w:style w:type="paragraph" w:styleId="Heading4">
    <w:name w:val="heading 4"/>
    <w:basedOn w:val="Normal"/>
    <w:next w:val="Normal"/>
    <w:link w:val="4Char"/>
    <w:semiHidden/>
    <w:unhideWhenUsed/>
    <w:qFormat/>
    <w:rsid w:val="00710737"/>
    <w:pPr>
      <w:keepNext/>
      <w:keepLines/>
      <w:spacing w:before="280" w:after="290" w:line="376" w:lineRule="auto"/>
      <w:ind w:firstLine="1124" w:firstLineChars="200"/>
      <w:outlineLvl w:val="3"/>
    </w:pPr>
    <w:rPr>
      <w:rFonts w:asciiTheme="majorHAnsi" w:eastAsiaTheme="majorEastAsia" w:hAnsiTheme="majorHAnsi" w:cstheme="majorBidi"/>
      <w:b/>
      <w:bCs/>
      <w:color w:val="000000"/>
      <w:kern w:val="0"/>
      <w:sz w:val="28"/>
      <w:szCs w:val="28"/>
    </w:rPr>
  </w:style>
  <w:style w:type="paragraph" w:styleId="Heading5">
    <w:name w:val="heading 5"/>
    <w:basedOn w:val="Normal"/>
    <w:next w:val="Normal"/>
    <w:link w:val="5Char"/>
    <w:semiHidden/>
    <w:unhideWhenUsed/>
    <w:qFormat/>
    <w:rsid w:val="00710737"/>
    <w:pPr>
      <w:keepNext/>
      <w:keepLines/>
      <w:tabs>
        <w:tab w:val="left" w:pos="0"/>
      </w:tabs>
      <w:spacing w:before="280" w:after="290" w:line="372" w:lineRule="auto"/>
      <w:ind w:left="1008" w:firstLine="1124" w:firstLineChars="200"/>
      <w:outlineLvl w:val="4"/>
    </w:pPr>
    <w:rPr>
      <w:rFonts w:ascii="Calibri" w:eastAsia="宋体" w:hAnsi="Calibri" w:cs="Calibri"/>
      <w:b/>
      <w:color w:val="000000"/>
      <w:kern w:val="0"/>
      <w:sz w:val="28"/>
      <w:szCs w:val="28"/>
    </w:rPr>
  </w:style>
  <w:style w:type="paragraph" w:styleId="Heading6">
    <w:name w:val="heading 6"/>
    <w:basedOn w:val="Normal"/>
    <w:next w:val="Normal"/>
    <w:link w:val="6Char"/>
    <w:semiHidden/>
    <w:unhideWhenUsed/>
    <w:qFormat/>
    <w:rsid w:val="00710737"/>
    <w:pPr>
      <w:keepNext/>
      <w:keepLines/>
      <w:tabs>
        <w:tab w:val="left" w:pos="0"/>
      </w:tabs>
      <w:spacing w:before="240" w:after="64" w:line="316" w:lineRule="auto"/>
      <w:ind w:left="1152" w:firstLine="1124" w:firstLineChars="200"/>
      <w:outlineLvl w:val="5"/>
    </w:pPr>
    <w:rPr>
      <w:rFonts w:ascii="Arial" w:eastAsia="黑体" w:hAnsi="Arial" w:cs="Arial"/>
      <w:b/>
      <w:color w:val="000000"/>
      <w:kern w:val="0"/>
      <w:sz w:val="24"/>
      <w:szCs w:val="24"/>
    </w:rPr>
  </w:style>
  <w:style w:type="paragraph" w:styleId="Heading7">
    <w:name w:val="heading 7"/>
    <w:basedOn w:val="Normal"/>
    <w:next w:val="Normal"/>
    <w:link w:val="7Char"/>
    <w:semiHidden/>
    <w:unhideWhenUsed/>
    <w:qFormat/>
    <w:rsid w:val="00710737"/>
    <w:pPr>
      <w:keepNext/>
      <w:keepLines/>
      <w:tabs>
        <w:tab w:val="left" w:pos="0"/>
      </w:tabs>
      <w:spacing w:before="240" w:after="64" w:line="316" w:lineRule="auto"/>
      <w:ind w:left="1296" w:firstLine="1124" w:firstLineChars="200"/>
      <w:outlineLvl w:val="6"/>
    </w:pPr>
    <w:rPr>
      <w:rFonts w:ascii="Calibri" w:eastAsia="宋体" w:hAnsi="Calibri" w:cs="Calibri"/>
      <w:b/>
      <w:color w:val="000000"/>
      <w:kern w:val="0"/>
      <w:sz w:val="24"/>
      <w:szCs w:val="24"/>
    </w:rPr>
  </w:style>
  <w:style w:type="paragraph" w:styleId="Heading8">
    <w:name w:val="heading 8"/>
    <w:basedOn w:val="Normal"/>
    <w:next w:val="Normal"/>
    <w:link w:val="8Char"/>
    <w:semiHidden/>
    <w:unhideWhenUsed/>
    <w:qFormat/>
    <w:rsid w:val="00710737"/>
    <w:pPr>
      <w:keepNext/>
      <w:keepLines/>
      <w:tabs>
        <w:tab w:val="left" w:pos="0"/>
      </w:tabs>
      <w:spacing w:before="240" w:after="64" w:line="316" w:lineRule="auto"/>
      <w:ind w:left="1440" w:firstLine="1124" w:firstLineChars="200"/>
      <w:outlineLvl w:val="7"/>
    </w:pPr>
    <w:rPr>
      <w:rFonts w:ascii="Arial" w:eastAsia="黑体" w:hAnsi="Arial" w:cs="Arial"/>
      <w:color w:val="000000"/>
      <w:kern w:val="0"/>
      <w:sz w:val="24"/>
      <w:szCs w:val="24"/>
    </w:rPr>
  </w:style>
  <w:style w:type="paragraph" w:styleId="Heading9">
    <w:name w:val="heading 9"/>
    <w:basedOn w:val="Normal"/>
    <w:next w:val="Normal"/>
    <w:link w:val="9Char"/>
    <w:semiHidden/>
    <w:unhideWhenUsed/>
    <w:qFormat/>
    <w:rsid w:val="00710737"/>
    <w:pPr>
      <w:keepNext/>
      <w:keepLines/>
      <w:tabs>
        <w:tab w:val="left" w:pos="0"/>
      </w:tabs>
      <w:spacing w:before="240" w:after="64" w:line="316" w:lineRule="auto"/>
      <w:ind w:left="1584" w:firstLine="1124" w:firstLineChars="200"/>
      <w:outlineLvl w:val="8"/>
    </w:pPr>
    <w:rPr>
      <w:rFonts w:ascii="Arial" w:eastAsia="黑体" w:hAnsi="Arial" w:cs="Arial"/>
      <w:color w:val="000000"/>
      <w:kern w:val="0"/>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7107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710737"/>
    <w:rPr>
      <w:sz w:val="18"/>
      <w:szCs w:val="18"/>
    </w:rPr>
  </w:style>
  <w:style w:type="paragraph" w:styleId="Footer">
    <w:name w:val="footer"/>
    <w:basedOn w:val="Normal"/>
    <w:link w:val="Char0"/>
    <w:unhideWhenUsed/>
    <w:rsid w:val="00710737"/>
    <w:pPr>
      <w:tabs>
        <w:tab w:val="center" w:pos="4153"/>
        <w:tab w:val="right" w:pos="8306"/>
      </w:tabs>
      <w:snapToGrid w:val="0"/>
      <w:jc w:val="left"/>
    </w:pPr>
    <w:rPr>
      <w:sz w:val="18"/>
      <w:szCs w:val="18"/>
    </w:rPr>
  </w:style>
  <w:style w:type="character" w:customStyle="1" w:styleId="Char0">
    <w:name w:val="页脚 Char"/>
    <w:basedOn w:val="DefaultParagraphFont"/>
    <w:link w:val="Footer"/>
    <w:rsid w:val="00710737"/>
    <w:rPr>
      <w:sz w:val="18"/>
      <w:szCs w:val="18"/>
    </w:rPr>
  </w:style>
  <w:style w:type="character" w:customStyle="1" w:styleId="1Char">
    <w:name w:val="标题 1 Char"/>
    <w:basedOn w:val="DefaultParagraphFont"/>
    <w:link w:val="Heading1"/>
    <w:rsid w:val="00710737"/>
    <w:rPr>
      <w:rFonts w:ascii="Calibri" w:eastAsia="宋体" w:hAnsi="Calibri" w:cs="Calibri"/>
      <w:b/>
      <w:color w:val="000000"/>
      <w:kern w:val="0"/>
      <w:sz w:val="28"/>
      <w:szCs w:val="44"/>
    </w:rPr>
  </w:style>
  <w:style w:type="character" w:customStyle="1" w:styleId="2Char">
    <w:name w:val="标题 2 Char"/>
    <w:basedOn w:val="DefaultParagraphFont"/>
    <w:link w:val="Heading2"/>
    <w:semiHidden/>
    <w:rsid w:val="00710737"/>
    <w:rPr>
      <w:rFonts w:ascii="Calibri" w:eastAsia="宋体" w:hAnsi="Calibri" w:cs="Calibri"/>
      <w:b/>
      <w:color w:val="000000"/>
      <w:kern w:val="0"/>
      <w:sz w:val="24"/>
    </w:rPr>
  </w:style>
  <w:style w:type="character" w:customStyle="1" w:styleId="3Char">
    <w:name w:val="标题 3 Char"/>
    <w:basedOn w:val="DefaultParagraphFont"/>
    <w:link w:val="Heading3"/>
    <w:semiHidden/>
    <w:rsid w:val="00710737"/>
    <w:rPr>
      <w:rFonts w:ascii="Calibri" w:eastAsia="宋体" w:hAnsi="Calibri" w:cs="Calibri"/>
      <w:b/>
      <w:bCs/>
      <w:color w:val="000000"/>
      <w:kern w:val="0"/>
      <w:sz w:val="32"/>
      <w:szCs w:val="32"/>
    </w:rPr>
  </w:style>
  <w:style w:type="character" w:customStyle="1" w:styleId="4Char">
    <w:name w:val="标题 4 Char"/>
    <w:basedOn w:val="DefaultParagraphFont"/>
    <w:link w:val="Heading4"/>
    <w:semiHidden/>
    <w:rsid w:val="00710737"/>
    <w:rPr>
      <w:rFonts w:asciiTheme="majorHAnsi" w:eastAsiaTheme="majorEastAsia" w:hAnsiTheme="majorHAnsi" w:cstheme="majorBidi"/>
      <w:b/>
      <w:bCs/>
      <w:color w:val="000000"/>
      <w:kern w:val="0"/>
      <w:sz w:val="28"/>
      <w:szCs w:val="28"/>
    </w:rPr>
  </w:style>
  <w:style w:type="character" w:customStyle="1" w:styleId="5Char">
    <w:name w:val="标题 5 Char"/>
    <w:basedOn w:val="DefaultParagraphFont"/>
    <w:link w:val="Heading5"/>
    <w:semiHidden/>
    <w:rsid w:val="00710737"/>
    <w:rPr>
      <w:rFonts w:ascii="Calibri" w:eastAsia="宋体" w:hAnsi="Calibri" w:cs="Calibri"/>
      <w:b/>
      <w:color w:val="000000"/>
      <w:kern w:val="0"/>
      <w:sz w:val="28"/>
      <w:szCs w:val="28"/>
    </w:rPr>
  </w:style>
  <w:style w:type="character" w:customStyle="1" w:styleId="6Char">
    <w:name w:val="标题 6 Char"/>
    <w:basedOn w:val="DefaultParagraphFont"/>
    <w:link w:val="Heading6"/>
    <w:semiHidden/>
    <w:rsid w:val="00710737"/>
    <w:rPr>
      <w:rFonts w:ascii="Arial" w:eastAsia="黑体" w:hAnsi="Arial" w:cs="Arial"/>
      <w:b/>
      <w:color w:val="000000"/>
      <w:kern w:val="0"/>
      <w:sz w:val="24"/>
      <w:szCs w:val="24"/>
    </w:rPr>
  </w:style>
  <w:style w:type="character" w:customStyle="1" w:styleId="7Char">
    <w:name w:val="标题 7 Char"/>
    <w:basedOn w:val="DefaultParagraphFont"/>
    <w:link w:val="Heading7"/>
    <w:semiHidden/>
    <w:rsid w:val="00710737"/>
    <w:rPr>
      <w:rFonts w:ascii="Calibri" w:eastAsia="宋体" w:hAnsi="Calibri" w:cs="Calibri"/>
      <w:b/>
      <w:color w:val="000000"/>
      <w:kern w:val="0"/>
      <w:sz w:val="24"/>
      <w:szCs w:val="24"/>
    </w:rPr>
  </w:style>
  <w:style w:type="character" w:customStyle="1" w:styleId="8Char">
    <w:name w:val="标题 8 Char"/>
    <w:basedOn w:val="DefaultParagraphFont"/>
    <w:link w:val="Heading8"/>
    <w:semiHidden/>
    <w:rsid w:val="00710737"/>
    <w:rPr>
      <w:rFonts w:ascii="Arial" w:eastAsia="黑体" w:hAnsi="Arial" w:cs="Arial"/>
      <w:color w:val="000000"/>
      <w:kern w:val="0"/>
      <w:sz w:val="24"/>
      <w:szCs w:val="24"/>
    </w:rPr>
  </w:style>
  <w:style w:type="character" w:customStyle="1" w:styleId="9Char">
    <w:name w:val="标题 9 Char"/>
    <w:basedOn w:val="DefaultParagraphFont"/>
    <w:link w:val="Heading9"/>
    <w:semiHidden/>
    <w:rsid w:val="00710737"/>
    <w:rPr>
      <w:rFonts w:ascii="Arial" w:eastAsia="黑体" w:hAnsi="Arial" w:cs="Arial"/>
      <w:color w:val="000000"/>
      <w:kern w:val="0"/>
      <w:sz w:val="24"/>
      <w:szCs w:val="21"/>
    </w:rPr>
  </w:style>
  <w:style w:type="numbering" w:customStyle="1" w:styleId="1">
    <w:name w:val="无列表1"/>
    <w:next w:val="NoList"/>
    <w:uiPriority w:val="99"/>
    <w:semiHidden/>
    <w:unhideWhenUsed/>
    <w:rsid w:val="00710737"/>
  </w:style>
  <w:style w:type="character" w:styleId="Hyperlink">
    <w:name w:val="Hyperlink"/>
    <w:uiPriority w:val="99"/>
    <w:semiHidden/>
    <w:unhideWhenUsed/>
    <w:rsid w:val="00710737"/>
    <w:rPr>
      <w:color w:val="0000FF"/>
      <w:u w:val="single"/>
    </w:rPr>
  </w:style>
  <w:style w:type="character" w:styleId="FollowedHyperlink">
    <w:name w:val="FollowedHyperlink"/>
    <w:semiHidden/>
    <w:unhideWhenUsed/>
    <w:rsid w:val="00710737"/>
    <w:rPr>
      <w:color w:val="7F007F"/>
      <w:u w:val="single"/>
    </w:rPr>
  </w:style>
  <w:style w:type="character" w:styleId="Strong">
    <w:name w:val="Strong"/>
    <w:qFormat/>
    <w:rsid w:val="00710737"/>
    <w:rPr>
      <w:b/>
      <w:bCs w:val="0"/>
    </w:rPr>
  </w:style>
  <w:style w:type="paragraph" w:styleId="NormalWeb">
    <w:name w:val="Normal (Web)"/>
    <w:basedOn w:val="Normal"/>
    <w:semiHidden/>
    <w:unhideWhenUsed/>
    <w:rsid w:val="00710737"/>
    <w:pPr>
      <w:widowControl/>
      <w:spacing w:before="100" w:beforeAutospacing="1" w:after="100" w:afterAutospacing="1" w:line="360" w:lineRule="auto"/>
      <w:ind w:firstLine="1124" w:firstLineChars="200"/>
      <w:jc w:val="left"/>
    </w:pPr>
    <w:rPr>
      <w:rFonts w:ascii="Times New Roman" w:eastAsia="宋体" w:hAnsi="Times New Roman" w:cs="Times New Roman"/>
      <w:color w:val="000000"/>
      <w:kern w:val="0"/>
      <w:sz w:val="24"/>
      <w:szCs w:val="24"/>
    </w:rPr>
  </w:style>
  <w:style w:type="paragraph" w:styleId="Index1">
    <w:name w:val="index 1"/>
    <w:basedOn w:val="Normal"/>
    <w:next w:val="Normal"/>
    <w:autoRedefine/>
    <w:semiHidden/>
    <w:unhideWhenUsed/>
    <w:rsid w:val="00710737"/>
    <w:pPr>
      <w:spacing w:line="360" w:lineRule="atLeast"/>
      <w:ind w:firstLine="1124" w:firstLineChars="200"/>
      <w:jc w:val="left"/>
    </w:pPr>
    <w:rPr>
      <w:rFonts w:ascii="宋体" w:eastAsia="宋体" w:hAnsi="宋体" w:cs="宋体"/>
      <w:color w:val="000000"/>
      <w:kern w:val="0"/>
      <w:sz w:val="24"/>
      <w:szCs w:val="20"/>
    </w:rPr>
  </w:style>
  <w:style w:type="paragraph" w:styleId="TOC1">
    <w:name w:val="toc 1"/>
    <w:basedOn w:val="Normal"/>
    <w:next w:val="Normal"/>
    <w:autoRedefine/>
    <w:uiPriority w:val="39"/>
    <w:semiHidden/>
    <w:unhideWhenUsed/>
    <w:rsid w:val="00710737"/>
    <w:pPr>
      <w:tabs>
        <w:tab w:val="right" w:leader="dot" w:pos="8080"/>
      </w:tabs>
      <w:spacing w:line="360" w:lineRule="auto"/>
      <w:ind w:firstLine="420" w:firstLineChars="200"/>
    </w:pPr>
    <w:rPr>
      <w:rFonts w:ascii="Calibri" w:eastAsia="宋体" w:hAnsi="Calibri" w:cs="Calibri"/>
      <w:color w:val="000000"/>
      <w:sz w:val="24"/>
    </w:rPr>
  </w:style>
  <w:style w:type="paragraph" w:styleId="TOC2">
    <w:name w:val="toc 2"/>
    <w:basedOn w:val="Normal"/>
    <w:next w:val="Normal"/>
    <w:autoRedefine/>
    <w:uiPriority w:val="39"/>
    <w:semiHidden/>
    <w:unhideWhenUsed/>
    <w:rsid w:val="00710737"/>
    <w:pPr>
      <w:tabs>
        <w:tab w:val="right" w:leader="dot" w:pos="8080"/>
      </w:tabs>
      <w:spacing w:line="360" w:lineRule="auto"/>
      <w:ind w:left="420" w:firstLine="6" w:firstLineChars="200"/>
    </w:pPr>
    <w:rPr>
      <w:rFonts w:ascii="Calibri" w:eastAsia="宋体" w:hAnsi="Calibri" w:cs="Calibri"/>
      <w:color w:val="000000"/>
      <w:sz w:val="24"/>
    </w:rPr>
  </w:style>
  <w:style w:type="paragraph" w:styleId="TOC3">
    <w:name w:val="toc 3"/>
    <w:basedOn w:val="Normal"/>
    <w:next w:val="Normal"/>
    <w:autoRedefine/>
    <w:uiPriority w:val="39"/>
    <w:semiHidden/>
    <w:unhideWhenUsed/>
    <w:rsid w:val="00710737"/>
    <w:pPr>
      <w:tabs>
        <w:tab w:val="right" w:leader="dot" w:pos="8080"/>
      </w:tabs>
      <w:spacing w:line="360" w:lineRule="auto"/>
      <w:ind w:left="840" w:hanging="414" w:firstLineChars="200"/>
    </w:pPr>
    <w:rPr>
      <w:rFonts w:ascii="Calibri" w:eastAsia="宋体" w:hAnsi="Calibri" w:cs="Calibri"/>
      <w:color w:val="000000"/>
      <w:sz w:val="24"/>
    </w:rPr>
  </w:style>
  <w:style w:type="paragraph" w:styleId="TOC4">
    <w:name w:val="toc 4"/>
    <w:basedOn w:val="Normal"/>
    <w:next w:val="Normal"/>
    <w:autoRedefine/>
    <w:semiHidden/>
    <w:unhideWhenUsed/>
    <w:rsid w:val="00710737"/>
    <w:pPr>
      <w:spacing w:line="360" w:lineRule="auto"/>
      <w:ind w:left="1260" w:firstLine="1124" w:firstLineChars="200"/>
    </w:pPr>
    <w:rPr>
      <w:rFonts w:ascii="Calibri" w:eastAsia="宋体" w:hAnsi="Calibri" w:cs="Calibri"/>
      <w:color w:val="000000"/>
      <w:sz w:val="24"/>
    </w:rPr>
  </w:style>
  <w:style w:type="paragraph" w:styleId="TOC5">
    <w:name w:val="toc 5"/>
    <w:basedOn w:val="Normal"/>
    <w:next w:val="Normal"/>
    <w:autoRedefine/>
    <w:semiHidden/>
    <w:unhideWhenUsed/>
    <w:rsid w:val="00710737"/>
    <w:pPr>
      <w:spacing w:line="360" w:lineRule="auto"/>
      <w:ind w:left="1680" w:firstLine="1124" w:firstLineChars="200"/>
    </w:pPr>
    <w:rPr>
      <w:rFonts w:ascii="Calibri" w:eastAsia="宋体" w:hAnsi="Calibri" w:cs="Calibri"/>
      <w:color w:val="000000"/>
      <w:sz w:val="24"/>
    </w:rPr>
  </w:style>
  <w:style w:type="paragraph" w:styleId="TOC6">
    <w:name w:val="toc 6"/>
    <w:basedOn w:val="Normal"/>
    <w:next w:val="Normal"/>
    <w:autoRedefine/>
    <w:semiHidden/>
    <w:unhideWhenUsed/>
    <w:rsid w:val="00710737"/>
    <w:pPr>
      <w:spacing w:line="360" w:lineRule="auto"/>
      <w:ind w:left="2100" w:firstLine="1124" w:firstLineChars="200"/>
    </w:pPr>
    <w:rPr>
      <w:rFonts w:ascii="Calibri" w:eastAsia="宋体" w:hAnsi="Calibri" w:cs="Calibri"/>
      <w:color w:val="000000"/>
      <w:sz w:val="24"/>
    </w:rPr>
  </w:style>
  <w:style w:type="paragraph" w:styleId="TOC7">
    <w:name w:val="toc 7"/>
    <w:basedOn w:val="Normal"/>
    <w:next w:val="Normal"/>
    <w:autoRedefine/>
    <w:semiHidden/>
    <w:unhideWhenUsed/>
    <w:rsid w:val="00710737"/>
    <w:pPr>
      <w:spacing w:line="360" w:lineRule="auto"/>
      <w:ind w:left="2520" w:firstLine="1124" w:firstLineChars="200"/>
    </w:pPr>
    <w:rPr>
      <w:rFonts w:ascii="Calibri" w:eastAsia="宋体" w:hAnsi="Calibri" w:cs="Calibri"/>
      <w:color w:val="000000"/>
      <w:sz w:val="24"/>
    </w:rPr>
  </w:style>
  <w:style w:type="paragraph" w:styleId="TOC8">
    <w:name w:val="toc 8"/>
    <w:basedOn w:val="Normal"/>
    <w:next w:val="Normal"/>
    <w:autoRedefine/>
    <w:semiHidden/>
    <w:unhideWhenUsed/>
    <w:rsid w:val="00710737"/>
    <w:pPr>
      <w:spacing w:line="360" w:lineRule="auto"/>
      <w:ind w:left="2940" w:firstLine="1124" w:firstLineChars="200"/>
    </w:pPr>
    <w:rPr>
      <w:rFonts w:ascii="Calibri" w:eastAsia="宋体" w:hAnsi="Calibri" w:cs="Calibri"/>
      <w:color w:val="000000"/>
      <w:sz w:val="24"/>
    </w:rPr>
  </w:style>
  <w:style w:type="paragraph" w:styleId="TOC9">
    <w:name w:val="toc 9"/>
    <w:basedOn w:val="Normal"/>
    <w:next w:val="Normal"/>
    <w:autoRedefine/>
    <w:semiHidden/>
    <w:unhideWhenUsed/>
    <w:rsid w:val="00710737"/>
    <w:pPr>
      <w:spacing w:line="360" w:lineRule="auto"/>
      <w:ind w:left="3360" w:firstLine="1124" w:firstLineChars="200"/>
    </w:pPr>
    <w:rPr>
      <w:rFonts w:ascii="Calibri" w:eastAsia="宋体" w:hAnsi="Calibri" w:cs="Calibri"/>
      <w:color w:val="000000"/>
      <w:sz w:val="24"/>
    </w:rPr>
  </w:style>
  <w:style w:type="paragraph" w:styleId="NormalIndent">
    <w:name w:val="Normal Indent"/>
    <w:basedOn w:val="Normal"/>
    <w:semiHidden/>
    <w:unhideWhenUsed/>
    <w:rsid w:val="00710737"/>
    <w:pPr>
      <w:spacing w:line="360" w:lineRule="auto"/>
      <w:ind w:firstLine="420" w:firstLineChars="200"/>
    </w:pPr>
    <w:rPr>
      <w:rFonts w:ascii="Calibri" w:eastAsia="宋体" w:hAnsi="Calibri" w:cs="Calibri"/>
      <w:color w:val="000000"/>
      <w:sz w:val="24"/>
      <w:szCs w:val="24"/>
    </w:rPr>
  </w:style>
  <w:style w:type="paragraph" w:styleId="CommentText">
    <w:name w:val="annotation text"/>
    <w:basedOn w:val="Normal"/>
    <w:link w:val="Char1"/>
    <w:semiHidden/>
    <w:unhideWhenUsed/>
    <w:rsid w:val="00710737"/>
    <w:pPr>
      <w:spacing w:line="360" w:lineRule="atLeast"/>
      <w:ind w:firstLine="1124" w:firstLineChars="200"/>
      <w:jc w:val="left"/>
    </w:pPr>
    <w:rPr>
      <w:rFonts w:ascii="Calibri" w:eastAsia="宋体" w:hAnsi="Calibri" w:cs="Calibri"/>
      <w:color w:val="000000"/>
      <w:sz w:val="24"/>
    </w:rPr>
  </w:style>
  <w:style w:type="character" w:customStyle="1" w:styleId="Char1">
    <w:name w:val="批注文字 Char"/>
    <w:basedOn w:val="DefaultParagraphFont"/>
    <w:link w:val="CommentText"/>
    <w:semiHidden/>
    <w:rsid w:val="00710737"/>
    <w:rPr>
      <w:rFonts w:ascii="Calibri" w:eastAsia="宋体" w:hAnsi="Calibri" w:cs="Calibri"/>
      <w:color w:val="000000"/>
      <w:sz w:val="24"/>
    </w:rPr>
  </w:style>
  <w:style w:type="paragraph" w:styleId="List">
    <w:name w:val="List"/>
    <w:basedOn w:val="Normal"/>
    <w:semiHidden/>
    <w:unhideWhenUsed/>
    <w:rsid w:val="00710737"/>
    <w:pPr>
      <w:spacing w:line="360" w:lineRule="auto"/>
      <w:ind w:left="200" w:hanging="200" w:firstLineChars="200"/>
    </w:pPr>
    <w:rPr>
      <w:rFonts w:ascii="Times New Roman" w:eastAsia="宋体" w:hAnsi="Times New Roman" w:cs="Times New Roman"/>
      <w:color w:val="000000"/>
      <w:sz w:val="24"/>
      <w:szCs w:val="24"/>
    </w:rPr>
  </w:style>
  <w:style w:type="paragraph" w:styleId="ListBullet">
    <w:name w:val="List Bullet"/>
    <w:basedOn w:val="Normal"/>
    <w:semiHidden/>
    <w:unhideWhenUsed/>
    <w:rsid w:val="00710737"/>
    <w:pPr>
      <w:tabs>
        <w:tab w:val="left" w:pos="360"/>
      </w:tabs>
      <w:spacing w:line="360" w:lineRule="auto"/>
      <w:ind w:left="360" w:hanging="360" w:firstLineChars="200"/>
    </w:pPr>
    <w:rPr>
      <w:rFonts w:ascii="Times New Roman" w:eastAsia="宋体" w:hAnsi="Times New Roman" w:cs="Times New Roman"/>
      <w:color w:val="000000"/>
      <w:sz w:val="24"/>
      <w:szCs w:val="24"/>
    </w:rPr>
  </w:style>
  <w:style w:type="paragraph" w:styleId="List2">
    <w:name w:val="List 2"/>
    <w:basedOn w:val="Normal"/>
    <w:semiHidden/>
    <w:unhideWhenUsed/>
    <w:rsid w:val="00710737"/>
    <w:pPr>
      <w:tabs>
        <w:tab w:val="left" w:pos="480"/>
      </w:tabs>
      <w:spacing w:line="360" w:lineRule="auto"/>
      <w:ind w:left="840" w:hanging="420" w:firstLineChars="200"/>
    </w:pPr>
    <w:rPr>
      <w:rFonts w:ascii="Times New Roman" w:eastAsia="宋体" w:hAnsi="Times New Roman" w:cs="Times New Roman"/>
      <w:color w:val="000000"/>
      <w:sz w:val="28"/>
      <w:szCs w:val="20"/>
    </w:rPr>
  </w:style>
  <w:style w:type="paragraph" w:styleId="List3">
    <w:name w:val="List 3"/>
    <w:basedOn w:val="Normal"/>
    <w:semiHidden/>
    <w:unhideWhenUsed/>
    <w:rsid w:val="00710737"/>
    <w:pPr>
      <w:numPr>
        <w:numId w:val="1"/>
      </w:numPr>
      <w:spacing w:line="360" w:lineRule="auto"/>
      <w:ind w:left="1260" w:hanging="420" w:firstLineChars="200"/>
    </w:pPr>
    <w:rPr>
      <w:rFonts w:ascii="Times New Roman" w:eastAsia="宋体" w:hAnsi="Times New Roman" w:cs="Times New Roman"/>
      <w:color w:val="000000"/>
      <w:sz w:val="28"/>
      <w:szCs w:val="20"/>
    </w:rPr>
  </w:style>
  <w:style w:type="paragraph" w:styleId="List5">
    <w:name w:val="List 5"/>
    <w:basedOn w:val="Normal"/>
    <w:semiHidden/>
    <w:unhideWhenUsed/>
    <w:rsid w:val="00710737"/>
    <w:pPr>
      <w:spacing w:line="360" w:lineRule="auto"/>
      <w:ind w:left="100" w:hanging="200" w:firstLineChars="200"/>
    </w:pPr>
    <w:rPr>
      <w:rFonts w:ascii="Roman PS" w:eastAsia="宋体" w:hAnsi="Roman PS" w:cs="Arial"/>
      <w:color w:val="000000"/>
      <w:kern w:val="0"/>
      <w:sz w:val="24"/>
      <w:szCs w:val="20"/>
    </w:rPr>
  </w:style>
  <w:style w:type="paragraph" w:styleId="ListBullet2">
    <w:name w:val="List Bullet 2"/>
    <w:basedOn w:val="Normal"/>
    <w:semiHidden/>
    <w:unhideWhenUsed/>
    <w:rsid w:val="00710737"/>
    <w:pPr>
      <w:tabs>
        <w:tab w:val="left" w:pos="780"/>
      </w:tabs>
      <w:spacing w:line="360" w:lineRule="auto"/>
      <w:ind w:left="780" w:hanging="360" w:firstLineChars="200"/>
    </w:pPr>
    <w:rPr>
      <w:rFonts w:ascii="Times New Roman" w:eastAsia="宋体" w:hAnsi="Times New Roman" w:cs="Times New Roman"/>
      <w:color w:val="000000"/>
      <w:sz w:val="24"/>
      <w:szCs w:val="24"/>
    </w:rPr>
  </w:style>
  <w:style w:type="paragraph" w:styleId="ListBullet3">
    <w:name w:val="List Bullet 3"/>
    <w:basedOn w:val="Normal"/>
    <w:semiHidden/>
    <w:unhideWhenUsed/>
    <w:rsid w:val="00710737"/>
    <w:pPr>
      <w:tabs>
        <w:tab w:val="left" w:pos="1320"/>
      </w:tabs>
      <w:spacing w:line="360" w:lineRule="auto"/>
      <w:ind w:left="1320" w:hanging="360" w:firstLineChars="200"/>
      <w:jc w:val="left"/>
    </w:pPr>
    <w:rPr>
      <w:rFonts w:ascii="Times New Roman" w:eastAsia="PMingLiU" w:hAnsi="Times New Roman" w:cs="Times New Roman"/>
      <w:color w:val="000000"/>
      <w:sz w:val="28"/>
      <w:szCs w:val="20"/>
      <w:lang w:eastAsia="zh-TW"/>
    </w:rPr>
  </w:style>
  <w:style w:type="paragraph" w:styleId="Title">
    <w:name w:val="Title"/>
    <w:basedOn w:val="Normal"/>
    <w:next w:val="Normal"/>
    <w:link w:val="Char2"/>
    <w:qFormat/>
    <w:rsid w:val="00710737"/>
    <w:pPr>
      <w:numPr>
        <w:numId w:val="2"/>
      </w:numPr>
      <w:spacing w:before="100" w:beforeAutospacing="1" w:after="100" w:afterAutospacing="1" w:line="360" w:lineRule="auto"/>
      <w:ind w:left="0" w:firstLine="0" w:firstLineChars="200"/>
      <w:jc w:val="left"/>
      <w:outlineLvl w:val="0"/>
    </w:pPr>
    <w:rPr>
      <w:rFonts w:ascii="Cambria" w:eastAsia="宋体" w:hAnsi="Cambria" w:cs="Cambria"/>
      <w:b/>
      <w:color w:val="000000"/>
      <w:sz w:val="24"/>
      <w:szCs w:val="32"/>
    </w:rPr>
  </w:style>
  <w:style w:type="character" w:customStyle="1" w:styleId="Char2">
    <w:name w:val="标题 Char"/>
    <w:basedOn w:val="DefaultParagraphFont"/>
    <w:link w:val="Title"/>
    <w:rsid w:val="00710737"/>
    <w:rPr>
      <w:rFonts w:ascii="Cambria" w:eastAsia="宋体" w:hAnsi="Cambria" w:cs="Cambria"/>
      <w:b/>
      <w:color w:val="000000"/>
      <w:sz w:val="24"/>
      <w:szCs w:val="32"/>
    </w:rPr>
  </w:style>
  <w:style w:type="paragraph" w:styleId="Signature">
    <w:name w:val="Signature"/>
    <w:basedOn w:val="Normal"/>
    <w:link w:val="Char3"/>
    <w:semiHidden/>
    <w:unhideWhenUsed/>
    <w:rsid w:val="00710737"/>
    <w:pPr>
      <w:spacing w:line="360" w:lineRule="auto"/>
      <w:ind w:left="4320" w:firstLine="1124" w:firstLineChars="200"/>
    </w:pPr>
    <w:rPr>
      <w:rFonts w:ascii="Calibri" w:eastAsia="宋体" w:hAnsi="Calibri" w:cs="Calibri"/>
      <w:color w:val="000000"/>
      <w:sz w:val="28"/>
    </w:rPr>
  </w:style>
  <w:style w:type="character" w:customStyle="1" w:styleId="Char3">
    <w:name w:val="签名 Char"/>
    <w:basedOn w:val="DefaultParagraphFont"/>
    <w:link w:val="Signature"/>
    <w:semiHidden/>
    <w:rsid w:val="00710737"/>
    <w:rPr>
      <w:rFonts w:ascii="Calibri" w:eastAsia="宋体" w:hAnsi="Calibri" w:cs="Calibri"/>
      <w:color w:val="000000"/>
      <w:sz w:val="28"/>
    </w:rPr>
  </w:style>
  <w:style w:type="paragraph" w:styleId="BodyText">
    <w:name w:val="Body Text"/>
    <w:basedOn w:val="Normal"/>
    <w:link w:val="Char4"/>
    <w:unhideWhenUsed/>
    <w:rsid w:val="00710737"/>
    <w:pPr>
      <w:spacing w:line="360" w:lineRule="auto"/>
      <w:jc w:val="center"/>
    </w:pPr>
    <w:rPr>
      <w:rFonts w:ascii="Calibri" w:eastAsia="宋体" w:hAnsi="Calibri" w:cs="Calibri"/>
      <w:color w:val="000000"/>
      <w:sz w:val="24"/>
      <w:szCs w:val="24"/>
    </w:rPr>
  </w:style>
  <w:style w:type="character" w:customStyle="1" w:styleId="Char4">
    <w:name w:val="正文文本 Char"/>
    <w:basedOn w:val="DefaultParagraphFont"/>
    <w:link w:val="BodyText"/>
    <w:rsid w:val="00710737"/>
    <w:rPr>
      <w:rFonts w:ascii="Calibri" w:eastAsia="宋体" w:hAnsi="Calibri" w:cs="Calibri"/>
      <w:color w:val="000000"/>
      <w:sz w:val="24"/>
      <w:szCs w:val="24"/>
    </w:rPr>
  </w:style>
  <w:style w:type="paragraph" w:styleId="BodyTextIndent">
    <w:name w:val="Body Text Indent"/>
    <w:basedOn w:val="Normal"/>
    <w:link w:val="Char5"/>
    <w:semiHidden/>
    <w:unhideWhenUsed/>
    <w:rsid w:val="00710737"/>
    <w:pPr>
      <w:spacing w:after="120" w:line="360" w:lineRule="auto"/>
      <w:ind w:firstLine="200" w:firstLineChars="200"/>
    </w:pPr>
    <w:rPr>
      <w:rFonts w:ascii="宋体" w:eastAsia="宋体" w:hAnsi="宋体" w:cs="Calibri"/>
      <w:color w:val="000000"/>
      <w:sz w:val="24"/>
    </w:rPr>
  </w:style>
  <w:style w:type="character" w:customStyle="1" w:styleId="Char5">
    <w:name w:val="正文文本缩进 Char"/>
    <w:basedOn w:val="DefaultParagraphFont"/>
    <w:link w:val="BodyTextIndent"/>
    <w:semiHidden/>
    <w:rsid w:val="00710737"/>
    <w:rPr>
      <w:rFonts w:ascii="宋体" w:eastAsia="宋体" w:hAnsi="宋体" w:cs="Calibri"/>
      <w:color w:val="000000"/>
      <w:sz w:val="24"/>
    </w:rPr>
  </w:style>
  <w:style w:type="paragraph" w:styleId="Date">
    <w:name w:val="Date"/>
    <w:basedOn w:val="Normal"/>
    <w:next w:val="Normal"/>
    <w:link w:val="Char6"/>
    <w:semiHidden/>
    <w:unhideWhenUsed/>
    <w:rsid w:val="00710737"/>
    <w:pPr>
      <w:spacing w:line="360" w:lineRule="auto"/>
      <w:ind w:left="100" w:firstLine="1124" w:firstLineChars="200"/>
    </w:pPr>
    <w:rPr>
      <w:rFonts w:ascii="Calibri" w:eastAsia="宋体" w:hAnsi="Calibri" w:cs="Calibri"/>
      <w:b/>
      <w:color w:val="000000"/>
      <w:sz w:val="28"/>
      <w:szCs w:val="24"/>
    </w:rPr>
  </w:style>
  <w:style w:type="character" w:customStyle="1" w:styleId="Char6">
    <w:name w:val="日期 Char"/>
    <w:basedOn w:val="DefaultParagraphFont"/>
    <w:link w:val="Date"/>
    <w:semiHidden/>
    <w:rsid w:val="00710737"/>
    <w:rPr>
      <w:rFonts w:ascii="Calibri" w:eastAsia="宋体" w:hAnsi="Calibri" w:cs="Calibri"/>
      <w:b/>
      <w:color w:val="000000"/>
      <w:sz w:val="28"/>
      <w:szCs w:val="24"/>
    </w:rPr>
  </w:style>
  <w:style w:type="paragraph" w:styleId="BodyTextFirstIndent">
    <w:name w:val="Body Text First Indent"/>
    <w:basedOn w:val="BodyText"/>
    <w:link w:val="Char7"/>
    <w:semiHidden/>
    <w:unhideWhenUsed/>
    <w:rsid w:val="00710737"/>
    <w:pPr>
      <w:spacing w:line="240" w:lineRule="auto"/>
      <w:ind w:firstLine="420"/>
    </w:pPr>
    <w:rPr>
      <w:sz w:val="21"/>
    </w:rPr>
  </w:style>
  <w:style w:type="character" w:customStyle="1" w:styleId="Char7">
    <w:name w:val="正文首行缩进 Char"/>
    <w:basedOn w:val="Char4"/>
    <w:link w:val="BodyTextFirstIndent"/>
    <w:semiHidden/>
    <w:rsid w:val="00710737"/>
    <w:rPr>
      <w:rFonts w:ascii="Calibri" w:eastAsia="宋体" w:hAnsi="Calibri" w:cs="Calibri"/>
      <w:color w:val="000000"/>
      <w:sz w:val="24"/>
      <w:szCs w:val="24"/>
    </w:rPr>
  </w:style>
  <w:style w:type="paragraph" w:styleId="BodyTextFirstIndent2">
    <w:name w:val="Body Text First Indent 2"/>
    <w:basedOn w:val="BodyTextIndent"/>
    <w:link w:val="2Char0"/>
    <w:semiHidden/>
    <w:unhideWhenUsed/>
    <w:rsid w:val="00710737"/>
    <w:pPr>
      <w:spacing w:line="240" w:lineRule="auto"/>
      <w:ind w:left="420" w:firstLine="420"/>
    </w:pPr>
    <w:rPr>
      <w:szCs w:val="24"/>
    </w:rPr>
  </w:style>
  <w:style w:type="character" w:customStyle="1" w:styleId="2Char0">
    <w:name w:val="正文首行缩进 2 Char"/>
    <w:basedOn w:val="Char5"/>
    <w:link w:val="BodyTextFirstIndent2"/>
    <w:semiHidden/>
    <w:rsid w:val="00710737"/>
    <w:rPr>
      <w:rFonts w:ascii="宋体" w:eastAsia="宋体" w:hAnsi="宋体" w:cs="Calibri"/>
      <w:color w:val="000000"/>
      <w:sz w:val="24"/>
      <w:szCs w:val="24"/>
    </w:rPr>
  </w:style>
  <w:style w:type="paragraph" w:styleId="BodyText2">
    <w:name w:val="Body Text 2"/>
    <w:basedOn w:val="Normal"/>
    <w:link w:val="2Char1"/>
    <w:semiHidden/>
    <w:unhideWhenUsed/>
    <w:rsid w:val="00710737"/>
    <w:pPr>
      <w:spacing w:after="120" w:line="480" w:lineRule="auto"/>
      <w:ind w:left="200" w:firstLine="1124" w:firstLineChars="200"/>
    </w:pPr>
    <w:rPr>
      <w:rFonts w:ascii="Calibri" w:eastAsia="宋体" w:hAnsi="Calibri" w:cs="Calibri"/>
      <w:color w:val="000000"/>
      <w:sz w:val="24"/>
      <w:szCs w:val="24"/>
    </w:rPr>
  </w:style>
  <w:style w:type="character" w:customStyle="1" w:styleId="2Char1">
    <w:name w:val="正文文本 2 Char"/>
    <w:basedOn w:val="DefaultParagraphFont"/>
    <w:link w:val="BodyText2"/>
    <w:semiHidden/>
    <w:rsid w:val="00710737"/>
    <w:rPr>
      <w:rFonts w:ascii="Calibri" w:eastAsia="宋体" w:hAnsi="Calibri" w:cs="Calibri"/>
      <w:color w:val="000000"/>
      <w:sz w:val="24"/>
      <w:szCs w:val="24"/>
    </w:rPr>
  </w:style>
  <w:style w:type="paragraph" w:styleId="BodyText3">
    <w:name w:val="Body Text 3"/>
    <w:basedOn w:val="Normal"/>
    <w:link w:val="3Char0"/>
    <w:semiHidden/>
    <w:unhideWhenUsed/>
    <w:rsid w:val="00710737"/>
    <w:pPr>
      <w:spacing w:after="120" w:line="360" w:lineRule="auto"/>
      <w:ind w:left="200" w:firstLine="1124" w:firstLineChars="200"/>
    </w:pPr>
    <w:rPr>
      <w:rFonts w:ascii="Calibri" w:eastAsia="宋体" w:hAnsi="Calibri" w:cs="Calibri"/>
      <w:color w:val="000000"/>
      <w:sz w:val="16"/>
      <w:szCs w:val="16"/>
    </w:rPr>
  </w:style>
  <w:style w:type="character" w:customStyle="1" w:styleId="3Char0">
    <w:name w:val="正文文本 3 Char"/>
    <w:basedOn w:val="DefaultParagraphFont"/>
    <w:link w:val="BodyText3"/>
    <w:semiHidden/>
    <w:rsid w:val="00710737"/>
    <w:rPr>
      <w:rFonts w:ascii="Calibri" w:eastAsia="宋体" w:hAnsi="Calibri" w:cs="Calibri"/>
      <w:color w:val="000000"/>
      <w:sz w:val="16"/>
      <w:szCs w:val="16"/>
    </w:rPr>
  </w:style>
  <w:style w:type="paragraph" w:styleId="BodyTextIndent2">
    <w:name w:val="Body Text Indent 2"/>
    <w:basedOn w:val="Normal"/>
    <w:link w:val="2Char2"/>
    <w:semiHidden/>
    <w:unhideWhenUsed/>
    <w:rsid w:val="00710737"/>
    <w:pPr>
      <w:spacing w:after="120" w:line="480" w:lineRule="auto"/>
      <w:ind w:left="420" w:firstLine="1124" w:firstLineChars="200"/>
    </w:pPr>
    <w:rPr>
      <w:rFonts w:ascii="Calibri" w:eastAsia="宋体" w:hAnsi="Calibri" w:cs="Calibri"/>
      <w:color w:val="000000"/>
      <w:sz w:val="24"/>
      <w:szCs w:val="24"/>
    </w:rPr>
  </w:style>
  <w:style w:type="character" w:customStyle="1" w:styleId="2Char2">
    <w:name w:val="正文文本缩进 2 Char"/>
    <w:basedOn w:val="DefaultParagraphFont"/>
    <w:link w:val="BodyTextIndent2"/>
    <w:semiHidden/>
    <w:rsid w:val="00710737"/>
    <w:rPr>
      <w:rFonts w:ascii="Calibri" w:eastAsia="宋体" w:hAnsi="Calibri" w:cs="Calibri"/>
      <w:color w:val="000000"/>
      <w:sz w:val="24"/>
      <w:szCs w:val="24"/>
    </w:rPr>
  </w:style>
  <w:style w:type="paragraph" w:styleId="BodyTextIndent3">
    <w:name w:val="Body Text Indent 3"/>
    <w:basedOn w:val="Normal"/>
    <w:link w:val="3Char1"/>
    <w:semiHidden/>
    <w:unhideWhenUsed/>
    <w:rsid w:val="00710737"/>
    <w:pPr>
      <w:spacing w:after="120" w:line="360" w:lineRule="auto"/>
      <w:ind w:left="420" w:firstLine="1124" w:firstLineChars="200"/>
    </w:pPr>
    <w:rPr>
      <w:rFonts w:ascii="Calibri" w:eastAsia="宋体" w:hAnsi="Calibri" w:cs="Calibri"/>
      <w:color w:val="000000"/>
      <w:sz w:val="16"/>
      <w:szCs w:val="16"/>
    </w:rPr>
  </w:style>
  <w:style w:type="character" w:customStyle="1" w:styleId="3Char1">
    <w:name w:val="正文文本缩进 3 Char"/>
    <w:basedOn w:val="DefaultParagraphFont"/>
    <w:link w:val="BodyTextIndent3"/>
    <w:semiHidden/>
    <w:rsid w:val="00710737"/>
    <w:rPr>
      <w:rFonts w:ascii="Calibri" w:eastAsia="宋体" w:hAnsi="Calibri" w:cs="Calibri"/>
      <w:color w:val="000000"/>
      <w:sz w:val="16"/>
      <w:szCs w:val="16"/>
    </w:rPr>
  </w:style>
  <w:style w:type="paragraph" w:styleId="DocumentMap">
    <w:name w:val="Document Map"/>
    <w:basedOn w:val="Normal"/>
    <w:link w:val="Char8"/>
    <w:semiHidden/>
    <w:unhideWhenUsed/>
    <w:rsid w:val="00710737"/>
    <w:pPr>
      <w:spacing w:line="360" w:lineRule="auto"/>
      <w:ind w:firstLine="420" w:firstLineChars="200"/>
    </w:pPr>
    <w:rPr>
      <w:rFonts w:ascii="宋体" w:eastAsia="宋体" w:hAnsi="宋体" w:cs="Calibri"/>
      <w:color w:val="000000"/>
      <w:sz w:val="18"/>
      <w:szCs w:val="18"/>
    </w:rPr>
  </w:style>
  <w:style w:type="character" w:customStyle="1" w:styleId="Char8">
    <w:name w:val="文档结构图 Char"/>
    <w:basedOn w:val="DefaultParagraphFont"/>
    <w:link w:val="DocumentMap"/>
    <w:semiHidden/>
    <w:rsid w:val="00710737"/>
    <w:rPr>
      <w:rFonts w:ascii="宋体" w:eastAsia="宋体" w:hAnsi="宋体" w:cs="Calibri"/>
      <w:color w:val="000000"/>
      <w:sz w:val="18"/>
      <w:szCs w:val="18"/>
    </w:rPr>
  </w:style>
  <w:style w:type="paragraph" w:styleId="PlainText">
    <w:name w:val="Plain Text"/>
    <w:basedOn w:val="Normal"/>
    <w:link w:val="Char9"/>
    <w:semiHidden/>
    <w:unhideWhenUsed/>
    <w:rsid w:val="00710737"/>
    <w:pPr>
      <w:spacing w:line="360" w:lineRule="auto"/>
      <w:ind w:firstLine="1124" w:firstLineChars="200"/>
    </w:pPr>
    <w:rPr>
      <w:rFonts w:ascii="宋体" w:eastAsia="宋体" w:hAnsi="宋体" w:cs="Courier New"/>
      <w:color w:val="000000"/>
      <w:sz w:val="24"/>
    </w:rPr>
  </w:style>
  <w:style w:type="character" w:customStyle="1" w:styleId="Char9">
    <w:name w:val="纯文本 Char"/>
    <w:basedOn w:val="DefaultParagraphFont"/>
    <w:link w:val="PlainText"/>
    <w:semiHidden/>
    <w:rsid w:val="00710737"/>
    <w:rPr>
      <w:rFonts w:ascii="宋体" w:eastAsia="宋体" w:hAnsi="宋体" w:cs="Courier New"/>
      <w:color w:val="000000"/>
      <w:sz w:val="24"/>
    </w:rPr>
  </w:style>
  <w:style w:type="paragraph" w:styleId="CommentSubject">
    <w:name w:val="annotation subject"/>
    <w:basedOn w:val="CommentText"/>
    <w:next w:val="CommentText"/>
    <w:link w:val="Char10"/>
    <w:semiHidden/>
    <w:unhideWhenUsed/>
    <w:rsid w:val="00710737"/>
    <w:pPr>
      <w:spacing w:line="240" w:lineRule="auto"/>
    </w:pPr>
    <w:rPr>
      <w:b/>
      <w:sz w:val="21"/>
      <w:szCs w:val="24"/>
    </w:rPr>
  </w:style>
  <w:style w:type="character" w:customStyle="1" w:styleId="Char10">
    <w:name w:val="批注主题 Char"/>
    <w:basedOn w:val="Char1"/>
    <w:link w:val="CommentSubject"/>
    <w:semiHidden/>
    <w:rsid w:val="00710737"/>
    <w:rPr>
      <w:rFonts w:ascii="Calibri" w:eastAsia="宋体" w:hAnsi="Calibri" w:cs="Calibri"/>
      <w:b/>
      <w:color w:val="000000"/>
      <w:sz w:val="24"/>
      <w:szCs w:val="24"/>
    </w:rPr>
  </w:style>
  <w:style w:type="paragraph" w:styleId="BalloonText">
    <w:name w:val="Balloon Text"/>
    <w:basedOn w:val="Normal"/>
    <w:link w:val="Char11"/>
    <w:semiHidden/>
    <w:unhideWhenUsed/>
    <w:rsid w:val="00710737"/>
    <w:pPr>
      <w:spacing w:line="360" w:lineRule="auto"/>
      <w:ind w:firstLine="480" w:firstLineChars="200"/>
    </w:pPr>
    <w:rPr>
      <w:rFonts w:ascii="Calibri" w:eastAsia="宋体" w:hAnsi="Calibri" w:cs="Calibri"/>
      <w:color w:val="000000"/>
      <w:sz w:val="18"/>
      <w:szCs w:val="18"/>
    </w:rPr>
  </w:style>
  <w:style w:type="character" w:customStyle="1" w:styleId="Char11">
    <w:name w:val="批注框文本 Char"/>
    <w:basedOn w:val="DefaultParagraphFont"/>
    <w:link w:val="BalloonText"/>
    <w:semiHidden/>
    <w:rsid w:val="00710737"/>
    <w:rPr>
      <w:rFonts w:ascii="Calibri" w:eastAsia="宋体" w:hAnsi="Calibri" w:cs="Calibri"/>
      <w:color w:val="000000"/>
      <w:sz w:val="18"/>
      <w:szCs w:val="18"/>
    </w:rPr>
  </w:style>
  <w:style w:type="paragraph" w:styleId="ListParagraph">
    <w:name w:val="List Paragraph"/>
    <w:basedOn w:val="Normal"/>
    <w:uiPriority w:val="99"/>
    <w:qFormat/>
    <w:rsid w:val="00710737"/>
    <w:pPr>
      <w:spacing w:line="360" w:lineRule="auto"/>
      <w:ind w:firstLine="420" w:firstLineChars="200"/>
    </w:pPr>
    <w:rPr>
      <w:rFonts w:ascii="Calibri" w:eastAsia="宋体" w:hAnsi="Calibri" w:cs="Calibri"/>
      <w:color w:val="000000"/>
      <w:kern w:val="0"/>
      <w:sz w:val="24"/>
    </w:rPr>
  </w:style>
  <w:style w:type="paragraph" w:styleId="TOCHeading">
    <w:name w:val="TOC Heading"/>
    <w:basedOn w:val="Heading1"/>
    <w:next w:val="Normal"/>
    <w:uiPriority w:val="39"/>
    <w:semiHidden/>
    <w:unhideWhenUsed/>
    <w:qFormat/>
    <w:rsid w:val="00710737"/>
    <w:pPr>
      <w:widowControl/>
      <w:spacing w:after="0" w:line="256" w:lineRule="auto"/>
      <w:ind w:firstLine="0"/>
      <w:jc w:val="left"/>
      <w:outlineLvl w:val="9"/>
    </w:pPr>
    <w:rPr>
      <w:rFonts w:ascii="等线 Light" w:eastAsia="等线 Light" w:hAnsi="等线 Light" w:cs="Times New Roman"/>
      <w:b w:val="0"/>
      <w:color w:val="2F5496"/>
      <w:szCs w:val="32"/>
    </w:rPr>
  </w:style>
  <w:style w:type="paragraph" w:customStyle="1" w:styleId="10">
    <w:name w:val="列出段落1"/>
    <w:basedOn w:val="Normal"/>
    <w:rsid w:val="00710737"/>
    <w:pPr>
      <w:spacing w:line="360" w:lineRule="auto"/>
      <w:ind w:firstLine="420" w:firstLineChars="200"/>
    </w:pPr>
    <w:rPr>
      <w:rFonts w:ascii="Calibri" w:eastAsia="宋体" w:hAnsi="Calibri" w:cs="Calibri"/>
      <w:color w:val="000000"/>
      <w:sz w:val="24"/>
    </w:rPr>
  </w:style>
  <w:style w:type="paragraph" w:customStyle="1" w:styleId="a">
    <w:name w:val="表格"/>
    <w:basedOn w:val="Normal"/>
    <w:rsid w:val="00710737"/>
    <w:pPr>
      <w:spacing w:line="360" w:lineRule="auto"/>
      <w:ind w:left="29" w:right="-94" w:firstLine="1124" w:firstLineChars="200"/>
      <w:jc w:val="left"/>
    </w:pPr>
    <w:rPr>
      <w:rFonts w:ascii="宋体" w:eastAsia="宋体" w:hAnsi="宋体" w:cs="宋体"/>
      <w:color w:val="000000"/>
      <w:sz w:val="24"/>
      <w:szCs w:val="24"/>
    </w:rPr>
  </w:style>
  <w:style w:type="paragraph" w:customStyle="1" w:styleId="21">
    <w:name w:val="正文21"/>
    <w:rsid w:val="00710737"/>
    <w:pPr>
      <w:tabs>
        <w:tab w:val="right" w:pos="1474"/>
      </w:tabs>
      <w:spacing w:line="360" w:lineRule="auto"/>
    </w:pPr>
    <w:rPr>
      <w:rFonts w:ascii="Times New Roman" w:eastAsia="宋体" w:hAnsi="Times New Roman" w:cs="Times New Roman"/>
      <w:color w:val="000000"/>
      <w:kern w:val="0"/>
      <w:sz w:val="24"/>
      <w:szCs w:val="20"/>
    </w:rPr>
  </w:style>
  <w:style w:type="paragraph" w:customStyle="1" w:styleId="Default">
    <w:name w:val="Default"/>
    <w:rsid w:val="00710737"/>
    <w:pPr>
      <w:widowControl w:val="0"/>
    </w:pPr>
    <w:rPr>
      <w:rFonts w:ascii="HiddenHorzOCl" w:eastAsia="方正兰亭超细黑简体" w:hAnsi="HiddenHorzOCl" w:cs="方正兰亭超细黑简体"/>
      <w:color w:val="000000"/>
      <w:kern w:val="0"/>
      <w:sz w:val="24"/>
      <w:szCs w:val="24"/>
    </w:rPr>
  </w:style>
  <w:style w:type="paragraph" w:customStyle="1" w:styleId="font7">
    <w:name w:val="font7"/>
    <w:basedOn w:val="Normal"/>
    <w:rsid w:val="00710737"/>
    <w:pPr>
      <w:widowControl/>
      <w:spacing w:before="100" w:beforeAutospacing="1" w:after="100" w:afterAutospacing="1" w:line="276" w:lineRule="auto"/>
      <w:ind w:firstLine="1124" w:firstLineChars="200"/>
      <w:jc w:val="left"/>
    </w:pPr>
    <w:rPr>
      <w:rFonts w:ascii="Calibri" w:eastAsia="宋体" w:hAnsi="Calibri" w:cs="Calibri"/>
      <w:color w:val="000000"/>
      <w:kern w:val="0"/>
      <w:sz w:val="24"/>
      <w:lang w:eastAsia="en-US" w:bidi="en-US"/>
    </w:rPr>
  </w:style>
  <w:style w:type="paragraph" w:customStyle="1" w:styleId="a0">
    <w:name w:val="粗表名"/>
    <w:basedOn w:val="Normal"/>
    <w:rsid w:val="00710737"/>
    <w:pPr>
      <w:spacing w:before="156" w:line="360" w:lineRule="auto"/>
      <w:ind w:firstLine="1124" w:firstLineChars="200"/>
      <w:jc w:val="center"/>
    </w:pPr>
    <w:rPr>
      <w:rFonts w:ascii="宋体" w:eastAsia="宋体" w:hAnsi="宋体" w:cs="Times New Roman"/>
      <w:b/>
      <w:color w:val="000000"/>
      <w:sz w:val="24"/>
      <w:szCs w:val="20"/>
    </w:rPr>
  </w:style>
  <w:style w:type="paragraph" w:customStyle="1" w:styleId="11">
    <w:name w:val="正文1"/>
    <w:basedOn w:val="Normal"/>
    <w:rsid w:val="00710737"/>
    <w:pPr>
      <w:tabs>
        <w:tab w:val="left" w:pos="1768"/>
      </w:tabs>
      <w:spacing w:line="360" w:lineRule="auto"/>
      <w:ind w:left="1768" w:hanging="1125" w:firstLineChars="200"/>
    </w:pPr>
    <w:rPr>
      <w:rFonts w:ascii="宋体" w:eastAsia="宋体" w:hAnsi="宋体" w:cs="宋体"/>
      <w:color w:val="000000"/>
      <w:sz w:val="24"/>
    </w:rPr>
  </w:style>
  <w:style w:type="paragraph" w:customStyle="1" w:styleId="CharChar">
    <w:name w:val="标书正文 Char Char"/>
    <w:basedOn w:val="Normal"/>
    <w:rsid w:val="00710737"/>
    <w:pPr>
      <w:numPr>
        <w:numId w:val="3"/>
      </w:numPr>
      <w:tabs>
        <w:tab w:val="left" w:pos="735"/>
      </w:tabs>
      <w:spacing w:line="360" w:lineRule="auto"/>
      <w:ind w:firstLine="418" w:firstLineChars="200"/>
    </w:pPr>
    <w:rPr>
      <w:rFonts w:ascii="宋体" w:eastAsia="宋体" w:hAnsi="宋体" w:cs="宋体"/>
      <w:color w:val="000000"/>
      <w:spacing w:val="18"/>
      <w:sz w:val="24"/>
      <w:szCs w:val="24"/>
    </w:rPr>
  </w:style>
  <w:style w:type="paragraph" w:customStyle="1" w:styleId="a1">
    <w:name w:val="标准正文了"/>
    <w:basedOn w:val="Normal"/>
    <w:rsid w:val="00710737"/>
    <w:pPr>
      <w:spacing w:line="360" w:lineRule="auto"/>
      <w:ind w:left="200" w:firstLine="1124" w:firstLineChars="200"/>
    </w:pPr>
    <w:rPr>
      <w:rFonts w:ascii="Times New Roman" w:eastAsia="宋体" w:hAnsi="Times New Roman" w:cs="Times New Roman"/>
      <w:color w:val="000000"/>
      <w:sz w:val="24"/>
      <w:szCs w:val="24"/>
    </w:rPr>
  </w:style>
  <w:style w:type="paragraph" w:customStyle="1" w:styleId="a2">
    <w:name w:val="样式 表格 +"/>
    <w:basedOn w:val="a"/>
    <w:rsid w:val="00710737"/>
    <w:pPr>
      <w:numPr>
        <w:numId w:val="4"/>
      </w:numPr>
      <w:ind w:right="0"/>
      <w:jc w:val="both"/>
    </w:pPr>
  </w:style>
  <w:style w:type="paragraph" w:customStyle="1" w:styleId="xl71">
    <w:name w:val="xl71"/>
    <w:basedOn w:val="Normal"/>
    <w:rsid w:val="00710737"/>
    <w:pPr>
      <w:widowControl/>
      <w:pBdr>
        <w:left w:val="single" w:sz="4" w:space="0" w:color="000000"/>
        <w:bottom w:val="single" w:sz="4" w:space="0" w:color="000000"/>
        <w:right w:val="single" w:sz="4" w:space="0" w:color="000000"/>
      </w:pBdr>
      <w:spacing w:before="100" w:beforeAutospacing="1" w:after="100" w:afterAutospacing="1" w:line="360" w:lineRule="auto"/>
      <w:ind w:firstLine="1124" w:firstLineChars="200"/>
      <w:jc w:val="center"/>
    </w:pPr>
    <w:rPr>
      <w:rFonts w:ascii="宋体" w:eastAsia="宋体" w:hAnsi="宋体" w:cs="宋体"/>
      <w:color w:val="000000"/>
      <w:kern w:val="0"/>
      <w:sz w:val="24"/>
      <w:szCs w:val="21"/>
    </w:rPr>
  </w:style>
  <w:style w:type="paragraph" w:customStyle="1" w:styleId="2">
    <w:name w:val="正文2"/>
    <w:rsid w:val="00710737"/>
    <w:pPr>
      <w:widowControl w:val="0"/>
      <w:spacing w:line="360" w:lineRule="atLeast"/>
      <w:ind w:left="425" w:hanging="425"/>
    </w:pPr>
    <w:rPr>
      <w:rFonts w:ascii="宋体" w:eastAsia="宋体" w:hAnsi="宋体" w:cs="Times New Roman"/>
      <w:color w:val="000000"/>
      <w:kern w:val="0"/>
      <w:position w:val="-6"/>
      <w:sz w:val="32"/>
      <w:szCs w:val="20"/>
    </w:rPr>
  </w:style>
  <w:style w:type="paragraph" w:customStyle="1" w:styleId="a3">
    <w:name w:val="和"/>
    <w:basedOn w:val="Heading3"/>
    <w:rsid w:val="00710737"/>
    <w:pPr>
      <w:keepNext w:val="0"/>
      <w:keepLines w:val="0"/>
      <w:tabs>
        <w:tab w:val="left" w:pos="1365"/>
        <w:tab w:val="left" w:pos="1412"/>
      </w:tabs>
      <w:spacing w:before="240" w:after="60" w:line="360" w:lineRule="auto"/>
      <w:ind w:left="540" w:firstLine="482"/>
      <w:jc w:val="center"/>
    </w:pPr>
    <w:rPr>
      <w:rFonts w:ascii="Times New Roman" w:hAnsi="Times New Roman" w:cs="Times New Roman"/>
      <w:b w:val="0"/>
      <w:bCs w:val="0"/>
      <w:sz w:val="26"/>
      <w:szCs w:val="26"/>
    </w:rPr>
  </w:style>
  <w:style w:type="paragraph" w:customStyle="1" w:styleId="Char12">
    <w:name w:val="Char"/>
    <w:basedOn w:val="Normal"/>
    <w:rsid w:val="00710737"/>
    <w:pPr>
      <w:spacing w:line="360" w:lineRule="auto"/>
      <w:ind w:firstLine="1124" w:firstLineChars="200"/>
    </w:pPr>
    <w:rPr>
      <w:rFonts w:ascii="Times New Roman" w:eastAsia="宋体" w:hAnsi="Times New Roman" w:cs="Times New Roman"/>
      <w:color w:val="000000"/>
      <w:sz w:val="24"/>
      <w:szCs w:val="24"/>
    </w:rPr>
  </w:style>
  <w:style w:type="paragraph" w:customStyle="1" w:styleId="3">
    <w:name w:val="3级目录"/>
    <w:basedOn w:val="Normal"/>
    <w:rsid w:val="00710737"/>
    <w:pPr>
      <w:widowControl/>
      <w:spacing w:after="200" w:line="360" w:lineRule="auto"/>
      <w:ind w:firstLine="1124" w:firstLineChars="200"/>
      <w:jc w:val="left"/>
      <w:outlineLvl w:val="2"/>
    </w:pPr>
    <w:rPr>
      <w:rFonts w:ascii="Calibri" w:eastAsia="宋体" w:hAnsi="Calibri" w:cs="Calibri"/>
      <w:color w:val="000000"/>
      <w:kern w:val="0"/>
      <w:sz w:val="24"/>
      <w:lang w:eastAsia="en-US" w:bidi="en-US"/>
    </w:rPr>
  </w:style>
  <w:style w:type="paragraph" w:customStyle="1" w:styleId="4">
    <w:name w:val="样式4"/>
    <w:basedOn w:val="Normal"/>
    <w:rsid w:val="00710737"/>
    <w:pPr>
      <w:numPr>
        <w:numId w:val="5"/>
      </w:numPr>
      <w:tabs>
        <w:tab w:val="left" w:pos="874"/>
      </w:tabs>
      <w:spacing w:line="360" w:lineRule="auto"/>
      <w:ind w:left="874" w:hanging="420" w:firstLineChars="200"/>
    </w:pPr>
    <w:rPr>
      <w:rFonts w:ascii="Times New Roman" w:eastAsia="宋体" w:hAnsi="Times New Roman" w:cs="Times New Roman"/>
      <w:color w:val="000000"/>
      <w:sz w:val="24"/>
      <w:szCs w:val="24"/>
    </w:rPr>
  </w:style>
  <w:style w:type="paragraph" w:customStyle="1" w:styleId="ParaCharCharCharChar">
    <w:name w:val="默认段落字体 Para Char Char Char Char"/>
    <w:basedOn w:val="Normal"/>
    <w:rsid w:val="00710737"/>
    <w:pPr>
      <w:spacing w:line="360" w:lineRule="auto"/>
      <w:ind w:firstLine="1124" w:firstLineChars="200"/>
    </w:pPr>
    <w:rPr>
      <w:rFonts w:ascii="Times New Roman" w:eastAsia="宋体" w:hAnsi="Times New Roman" w:cs="Times New Roman"/>
      <w:color w:val="000000"/>
      <w:sz w:val="24"/>
      <w:szCs w:val="24"/>
    </w:rPr>
  </w:style>
  <w:style w:type="paragraph" w:customStyle="1" w:styleId="CharCharCharChar">
    <w:name w:val="Char Char Char Char"/>
    <w:basedOn w:val="Normal"/>
    <w:rsid w:val="00710737"/>
    <w:pPr>
      <w:spacing w:line="360" w:lineRule="auto"/>
      <w:ind w:firstLine="1124" w:firstLineChars="200"/>
    </w:pPr>
    <w:rPr>
      <w:rFonts w:ascii="Times New Roman" w:eastAsia="宋体" w:hAnsi="Times New Roman" w:cs="Times New Roman"/>
      <w:color w:val="000000"/>
      <w:sz w:val="24"/>
      <w:szCs w:val="24"/>
    </w:rPr>
  </w:style>
  <w:style w:type="paragraph" w:customStyle="1" w:styleId="12">
    <w:name w:val="标题1"/>
    <w:basedOn w:val="Heading1"/>
    <w:rsid w:val="00710737"/>
    <w:pPr>
      <w:tabs>
        <w:tab w:val="left" w:pos="480"/>
        <w:tab w:val="left" w:pos="1140"/>
      </w:tabs>
      <w:spacing w:after="330" w:line="576" w:lineRule="auto"/>
      <w:ind w:left="1140" w:hanging="1140"/>
      <w:jc w:val="left"/>
    </w:pPr>
    <w:rPr>
      <w:rFonts w:ascii="Times New Roman" w:hAnsi="Times New Roman" w:cs="Arial"/>
      <w:szCs w:val="20"/>
    </w:rPr>
  </w:style>
  <w:style w:type="paragraph" w:customStyle="1" w:styleId="6">
    <w:name w:val="6"/>
    <w:basedOn w:val="Normal"/>
    <w:rsid w:val="00710737"/>
    <w:pPr>
      <w:spacing w:line="270" w:lineRule="atLeast"/>
      <w:ind w:firstLine="1124" w:firstLineChars="200"/>
    </w:pPr>
    <w:rPr>
      <w:rFonts w:ascii="宋体" w:eastAsia="宋体" w:hAnsi="宋体" w:cs="Times New Roman"/>
      <w:color w:val="000000"/>
      <w:kern w:val="0"/>
      <w:sz w:val="18"/>
      <w:szCs w:val="18"/>
    </w:rPr>
  </w:style>
  <w:style w:type="paragraph" w:customStyle="1" w:styleId="111">
    <w:name w:val="111"/>
    <w:basedOn w:val="Normal"/>
    <w:rsid w:val="00710737"/>
    <w:pPr>
      <w:widowControl/>
      <w:spacing w:before="156" w:after="156" w:line="300" w:lineRule="auto"/>
      <w:ind w:firstLine="480" w:firstLineChars="200"/>
    </w:pPr>
    <w:rPr>
      <w:rFonts w:ascii="宋体" w:eastAsia="宋体" w:hAnsi="宋体" w:cs="宋体"/>
      <w:color w:val="000000"/>
      <w:sz w:val="24"/>
      <w:szCs w:val="24"/>
    </w:rPr>
  </w:style>
  <w:style w:type="paragraph" w:customStyle="1" w:styleId="40">
    <w:name w:val="4级标题"/>
    <w:basedOn w:val="Normal"/>
    <w:rsid w:val="00710737"/>
    <w:pPr>
      <w:spacing w:line="360" w:lineRule="auto"/>
      <w:ind w:firstLine="1124" w:firstLineChars="200"/>
      <w:jc w:val="left"/>
    </w:pPr>
    <w:rPr>
      <w:rFonts w:ascii="宋体" w:eastAsia="宋体" w:hAnsi="宋体" w:cs="宋体"/>
      <w:b/>
      <w:color w:val="000000"/>
      <w:sz w:val="24"/>
      <w:szCs w:val="20"/>
    </w:rPr>
  </w:style>
  <w:style w:type="paragraph" w:customStyle="1" w:styleId="BodyText30">
    <w:name w:val="Body Text 3*"/>
    <w:basedOn w:val="Normal"/>
    <w:rsid w:val="00710737"/>
    <w:pPr>
      <w:spacing w:line="360" w:lineRule="auto"/>
      <w:ind w:firstLine="1124" w:firstLineChars="200"/>
      <w:jc w:val="center"/>
    </w:pPr>
    <w:rPr>
      <w:rFonts w:ascii="宋体" w:eastAsia="宋体" w:hAnsi="宋体" w:cs="宋体"/>
      <w:b/>
      <w:color w:val="FF0000"/>
      <w:kern w:val="0"/>
      <w:sz w:val="24"/>
      <w:szCs w:val="20"/>
      <w:u w:val="single"/>
    </w:rPr>
  </w:style>
  <w:style w:type="paragraph" w:customStyle="1" w:styleId="PlainText0">
    <w:name w:val="Plain Text*"/>
    <w:basedOn w:val="Normal"/>
    <w:rsid w:val="00710737"/>
    <w:pPr>
      <w:spacing w:line="360" w:lineRule="auto"/>
      <w:ind w:firstLine="1124" w:firstLineChars="200"/>
    </w:pPr>
    <w:rPr>
      <w:rFonts w:ascii="宋体" w:eastAsia="宋体" w:hAnsi="宋体" w:cs="Courier New"/>
      <w:color w:val="000000"/>
      <w:sz w:val="24"/>
      <w:szCs w:val="24"/>
    </w:rPr>
  </w:style>
  <w:style w:type="paragraph" w:customStyle="1" w:styleId="7">
    <w:name w:val="样式7"/>
    <w:basedOn w:val="Normal"/>
    <w:rsid w:val="00710737"/>
    <w:pPr>
      <w:tabs>
        <w:tab w:val="left" w:pos="576"/>
        <w:tab w:val="left" w:pos="8222"/>
      </w:tabs>
      <w:spacing w:line="440" w:lineRule="atLeast"/>
      <w:ind w:firstLine="480" w:firstLineChars="200"/>
    </w:pPr>
    <w:rPr>
      <w:rFonts w:ascii="宋体" w:eastAsia="宋体" w:hAnsi="宋体" w:cs="宋体"/>
      <w:color w:val="000000"/>
      <w:sz w:val="24"/>
      <w:szCs w:val="24"/>
    </w:rPr>
  </w:style>
  <w:style w:type="paragraph" w:customStyle="1" w:styleId="TOC10">
    <w:name w:val="TOC 标题1"/>
    <w:basedOn w:val="Heading1"/>
    <w:next w:val="Normal"/>
    <w:rsid w:val="00710737"/>
    <w:pPr>
      <w:widowControl/>
      <w:spacing w:after="0" w:line="276" w:lineRule="auto"/>
      <w:ind w:firstLine="0"/>
      <w:jc w:val="left"/>
      <w:outlineLvl w:val="9"/>
    </w:pPr>
    <w:rPr>
      <w:rFonts w:ascii="Cambria" w:hAnsi="Cambria" w:cs="Cambria"/>
      <w:color w:val="365F91"/>
      <w:szCs w:val="28"/>
    </w:rPr>
  </w:style>
  <w:style w:type="paragraph" w:customStyle="1" w:styleId="CM101">
    <w:name w:val="CM101"/>
    <w:basedOn w:val="Default"/>
    <w:next w:val="Default"/>
    <w:rsid w:val="00710737"/>
    <w:pPr>
      <w:spacing w:after="155"/>
    </w:pPr>
    <w:rPr>
      <w:rFonts w:ascii="宋体" w:eastAsia="宋体" w:hAnsi="宋体" w:cs="宋体"/>
    </w:rPr>
  </w:style>
  <w:style w:type="paragraph" w:customStyle="1" w:styleId="f6">
    <w:name w:val="f6"/>
    <w:basedOn w:val="Normal"/>
    <w:rsid w:val="00710737"/>
    <w:pPr>
      <w:widowControl/>
      <w:spacing w:line="500" w:lineRule="exact"/>
      <w:ind w:firstLine="1124" w:firstLineChars="200"/>
      <w:jc w:val="left"/>
      <w:outlineLvl w:val="2"/>
    </w:pPr>
    <w:rPr>
      <w:rFonts w:ascii="宋体" w:eastAsia="宋体" w:hAnsi="宋体" w:cs="宋体"/>
      <w:color w:val="0000FF"/>
      <w:sz w:val="24"/>
      <w:szCs w:val="20"/>
    </w:rPr>
  </w:style>
  <w:style w:type="paragraph" w:customStyle="1" w:styleId="31">
    <w:name w:val="正文文本 31"/>
    <w:basedOn w:val="Normal"/>
    <w:rsid w:val="00710737"/>
    <w:pPr>
      <w:spacing w:line="360" w:lineRule="auto"/>
      <w:ind w:firstLine="1124" w:firstLineChars="200"/>
      <w:jc w:val="center"/>
    </w:pPr>
    <w:rPr>
      <w:rFonts w:ascii="宋体" w:eastAsia="宋体" w:hAnsi="宋体" w:cs="宋体"/>
      <w:b/>
      <w:color w:val="FF0000"/>
      <w:kern w:val="0"/>
      <w:sz w:val="24"/>
      <w:szCs w:val="20"/>
      <w:u w:val="single"/>
    </w:rPr>
  </w:style>
  <w:style w:type="paragraph" w:customStyle="1" w:styleId="Date0">
    <w:name w:val="Date*"/>
    <w:basedOn w:val="Normal"/>
    <w:next w:val="Normal"/>
    <w:rsid w:val="00710737"/>
    <w:pPr>
      <w:spacing w:line="312" w:lineRule="atLeast"/>
      <w:ind w:firstLine="1124" w:firstLineChars="200"/>
      <w:jc w:val="right"/>
    </w:pPr>
    <w:rPr>
      <w:rFonts w:ascii="宋体" w:eastAsia="宋体" w:hAnsi="宋体" w:cs="宋体"/>
      <w:color w:val="000000"/>
      <w:kern w:val="0"/>
      <w:sz w:val="24"/>
      <w:szCs w:val="20"/>
    </w:rPr>
  </w:style>
  <w:style w:type="paragraph" w:customStyle="1" w:styleId="120">
    <w:name w:val="样式 正文1 + 首行缩进:  2 字符"/>
    <w:basedOn w:val="Normal"/>
    <w:rsid w:val="00710737"/>
    <w:pPr>
      <w:spacing w:line="360" w:lineRule="auto"/>
      <w:ind w:firstLine="200" w:firstLineChars="200"/>
    </w:pPr>
    <w:rPr>
      <w:rFonts w:ascii="宋体" w:eastAsia="宋体" w:hAnsi="宋体" w:cs="宋体"/>
      <w:color w:val="000000"/>
      <w:sz w:val="24"/>
      <w:szCs w:val="20"/>
    </w:rPr>
  </w:style>
  <w:style w:type="paragraph" w:customStyle="1" w:styleId="CharCharCharCharCharCharCharCharCharCharCharChar1Char">
    <w:name w:val="Char Char Char Char Char Char Char Char Char Char Char Char1 Char"/>
    <w:basedOn w:val="DocumentMap"/>
    <w:rsid w:val="00710737"/>
    <w:pPr>
      <w:ind w:firstLine="480"/>
    </w:pPr>
    <w:rPr>
      <w:rFonts w:cs="Times New Roman"/>
    </w:rPr>
  </w:style>
  <w:style w:type="paragraph" w:customStyle="1" w:styleId="13">
    <w:name w:val="表格1"/>
    <w:basedOn w:val="Normal"/>
    <w:rsid w:val="00710737"/>
    <w:pPr>
      <w:spacing w:line="440" w:lineRule="exact"/>
      <w:ind w:left="200" w:firstLine="1124" w:firstLineChars="200"/>
      <w:jc w:val="left"/>
    </w:pPr>
    <w:rPr>
      <w:rFonts w:ascii="宋体" w:eastAsia="宋体" w:hAnsi="宋体" w:cs="宋体"/>
      <w:color w:val="000000"/>
      <w:sz w:val="24"/>
      <w:szCs w:val="20"/>
    </w:rPr>
  </w:style>
  <w:style w:type="paragraph" w:customStyle="1" w:styleId="a4">
    <w:name w:val="一级无标题条"/>
    <w:basedOn w:val="Normal"/>
    <w:rsid w:val="00710737"/>
    <w:pPr>
      <w:numPr>
        <w:ilvl w:val="2"/>
        <w:numId w:val="6"/>
      </w:numPr>
      <w:spacing w:line="360" w:lineRule="auto"/>
      <w:ind w:firstLine="200" w:firstLineChars="200"/>
    </w:pPr>
    <w:rPr>
      <w:rFonts w:ascii="Times New Roman" w:eastAsia="宋体" w:hAnsi="Times New Roman" w:cs="Times New Roman"/>
      <w:color w:val="000000"/>
      <w:sz w:val="24"/>
      <w:szCs w:val="24"/>
    </w:rPr>
  </w:style>
  <w:style w:type="paragraph" w:customStyle="1" w:styleId="f7">
    <w:name w:val="f7"/>
    <w:basedOn w:val="f6"/>
    <w:rsid w:val="00710737"/>
    <w:pPr>
      <w:spacing w:line="480" w:lineRule="exact"/>
      <w:outlineLvl w:val="3"/>
    </w:pPr>
  </w:style>
  <w:style w:type="paragraph" w:customStyle="1" w:styleId="14">
    <w:name w:val="正文文字 1"/>
    <w:basedOn w:val="Normal"/>
    <w:rsid w:val="00710737"/>
    <w:pPr>
      <w:widowControl/>
      <w:spacing w:before="80" w:after="80" w:line="360" w:lineRule="auto"/>
      <w:ind w:left="1134" w:firstLine="1124" w:firstLineChars="200"/>
    </w:pPr>
    <w:rPr>
      <w:rFonts w:ascii="Times New Roman" w:eastAsia="宋体" w:hAnsi="Times New Roman" w:cs="Times New Roman"/>
      <w:color w:val="000000"/>
      <w:sz w:val="24"/>
      <w:szCs w:val="20"/>
    </w:rPr>
  </w:style>
  <w:style w:type="paragraph" w:customStyle="1" w:styleId="15">
    <w:name w:val="样式 标题 1章 + 三号 加粗"/>
    <w:basedOn w:val="Heading1"/>
    <w:rsid w:val="00710737"/>
    <w:pPr>
      <w:numPr>
        <w:numId w:val="7"/>
      </w:numPr>
      <w:tabs>
        <w:tab w:val="left" w:pos="360"/>
      </w:tabs>
      <w:spacing w:after="0"/>
      <w:jc w:val="center"/>
    </w:pPr>
    <w:rPr>
      <w:rFonts w:ascii="宋体" w:hAnsi="宋体" w:cs="宋体"/>
    </w:rPr>
  </w:style>
  <w:style w:type="paragraph" w:customStyle="1" w:styleId="3Heading3-oldh3ISO2L3heading3H3sect123sect1">
    <w:name w:val="样式 标题 3Heading 3 - oldh3ISO2L3heading 3H3sect1.2.3sect1...."/>
    <w:basedOn w:val="Heading3"/>
    <w:rsid w:val="00710737"/>
    <w:pPr>
      <w:numPr>
        <w:ilvl w:val="2"/>
        <w:numId w:val="7"/>
      </w:numPr>
      <w:tabs>
        <w:tab w:val="left" w:pos="1287"/>
      </w:tabs>
      <w:spacing w:before="0" w:after="0" w:line="440" w:lineRule="atLeast"/>
      <w:ind w:left="1287" w:hanging="567"/>
    </w:pPr>
    <w:rPr>
      <w:rFonts w:ascii="宋体" w:hAnsi="宋体" w:cs="宋体"/>
      <w:bCs w:val="0"/>
      <w:kern w:val="2"/>
      <w:sz w:val="24"/>
    </w:rPr>
  </w:style>
  <w:style w:type="paragraph" w:customStyle="1" w:styleId="a5">
    <w:name w:val="内容"/>
    <w:basedOn w:val="BodyText"/>
    <w:rsid w:val="00710737"/>
    <w:pPr>
      <w:spacing w:line="408" w:lineRule="auto"/>
      <w:ind w:firstLine="200"/>
    </w:pPr>
    <w:rPr>
      <w:rFonts w:ascii="宋体" w:hAnsi="宋体" w:cs="MS Gothic"/>
      <w:szCs w:val="21"/>
    </w:rPr>
  </w:style>
  <w:style w:type="paragraph" w:customStyle="1" w:styleId="a6">
    <w:name w:val="四级无标题条"/>
    <w:basedOn w:val="Normal"/>
    <w:rsid w:val="00710737"/>
    <w:pPr>
      <w:numPr>
        <w:ilvl w:val="5"/>
        <w:numId w:val="6"/>
      </w:numPr>
      <w:spacing w:line="360" w:lineRule="auto"/>
      <w:ind w:firstLine="200" w:firstLineChars="200"/>
    </w:pPr>
    <w:rPr>
      <w:rFonts w:ascii="Times New Roman" w:eastAsia="宋体" w:hAnsi="Times New Roman" w:cs="Times New Roman"/>
      <w:color w:val="000000"/>
      <w:sz w:val="24"/>
      <w:szCs w:val="24"/>
    </w:rPr>
  </w:style>
  <w:style w:type="paragraph" w:customStyle="1" w:styleId="Standard">
    <w:name w:val="Standard"/>
    <w:basedOn w:val="Normal"/>
    <w:next w:val="Normal"/>
    <w:rsid w:val="00710737"/>
    <w:pPr>
      <w:spacing w:line="360" w:lineRule="auto"/>
      <w:ind w:firstLine="1124" w:firstLineChars="200"/>
      <w:jc w:val="left"/>
    </w:pPr>
    <w:rPr>
      <w:rFonts w:ascii="HCMHMO+Arial" w:eastAsia="方正兰亭超细黑简体" w:hAnsi="HCMHMO+Arial" w:cs="Times New Roman"/>
      <w:color w:val="000000"/>
      <w:kern w:val="0"/>
      <w:sz w:val="24"/>
      <w:szCs w:val="24"/>
    </w:rPr>
  </w:style>
  <w:style w:type="paragraph" w:customStyle="1" w:styleId="a7">
    <w:name w:val="芲"/>
    <w:basedOn w:val="Normal"/>
    <w:next w:val="Normal"/>
    <w:rsid w:val="00710737"/>
    <w:pPr>
      <w:spacing w:line="360" w:lineRule="auto"/>
      <w:ind w:firstLine="425" w:firstLineChars="200"/>
      <w:jc w:val="right"/>
    </w:pPr>
    <w:rPr>
      <w:rFonts w:ascii="宋体" w:eastAsia="宋体" w:hAnsi="宋体" w:cs="宋体"/>
      <w:color w:val="000000"/>
      <w:sz w:val="24"/>
      <w:szCs w:val="24"/>
    </w:rPr>
  </w:style>
  <w:style w:type="paragraph" w:customStyle="1" w:styleId="20">
    <w:name w:val="纯文本2"/>
    <w:basedOn w:val="Normal"/>
    <w:rsid w:val="00710737"/>
    <w:pPr>
      <w:spacing w:line="360" w:lineRule="auto"/>
      <w:ind w:firstLine="1124" w:firstLineChars="200"/>
    </w:pPr>
    <w:rPr>
      <w:rFonts w:ascii="宋体" w:eastAsia="宋体" w:hAnsi="宋体" w:cs="Courier New"/>
      <w:color w:val="000000"/>
      <w:sz w:val="24"/>
      <w:szCs w:val="24"/>
    </w:rPr>
  </w:style>
  <w:style w:type="paragraph" w:customStyle="1" w:styleId="a8">
    <w:name w:val="小四标题"/>
    <w:basedOn w:val="Title"/>
    <w:rsid w:val="00710737"/>
    <w:pPr>
      <w:ind w:left="425" w:hanging="425"/>
    </w:pPr>
  </w:style>
  <w:style w:type="paragraph" w:customStyle="1" w:styleId="a9">
    <w:name w:val="标准"/>
    <w:basedOn w:val="Normal"/>
    <w:rsid w:val="00710737"/>
    <w:pPr>
      <w:tabs>
        <w:tab w:val="left" w:pos="6840"/>
      </w:tabs>
      <w:spacing w:line="312" w:lineRule="atLeast"/>
      <w:ind w:firstLine="1124" w:firstLineChars="200"/>
      <w:jc w:val="center"/>
    </w:pPr>
    <w:rPr>
      <w:rFonts w:ascii="宋体" w:eastAsia="宋体" w:hAnsi="宋体" w:cs="宋体"/>
      <w:color w:val="000000"/>
      <w:kern w:val="0"/>
      <w:sz w:val="24"/>
      <w:szCs w:val="20"/>
    </w:rPr>
  </w:style>
  <w:style w:type="paragraph" w:customStyle="1" w:styleId="a10">
    <w:name w:val="正文段落"/>
    <w:basedOn w:val="Normal"/>
    <w:rsid w:val="00710737"/>
    <w:pPr>
      <w:spacing w:line="300" w:lineRule="auto"/>
      <w:ind w:firstLine="200" w:firstLineChars="200"/>
    </w:pPr>
    <w:rPr>
      <w:rFonts w:ascii="宋体" w:eastAsia="宋体" w:hAnsi="宋体" w:cs="宋体"/>
      <w:color w:val="000000"/>
      <w:sz w:val="24"/>
      <w:szCs w:val="24"/>
    </w:rPr>
  </w:style>
  <w:style w:type="paragraph" w:customStyle="1" w:styleId="a11">
    <w:name w:val="二级无标题条"/>
    <w:basedOn w:val="Normal"/>
    <w:rsid w:val="00710737"/>
    <w:pPr>
      <w:numPr>
        <w:ilvl w:val="3"/>
        <w:numId w:val="6"/>
      </w:numPr>
      <w:spacing w:line="360" w:lineRule="auto"/>
      <w:ind w:firstLine="200" w:firstLineChars="200"/>
    </w:pPr>
    <w:rPr>
      <w:rFonts w:ascii="Times New Roman" w:eastAsia="宋体" w:hAnsi="Times New Roman" w:cs="Times New Roman"/>
      <w:color w:val="000000"/>
      <w:sz w:val="24"/>
      <w:szCs w:val="24"/>
    </w:rPr>
  </w:style>
  <w:style w:type="paragraph" w:customStyle="1" w:styleId="xl30">
    <w:name w:val="xl30"/>
    <w:basedOn w:val="Normal"/>
    <w:rsid w:val="00710737"/>
    <w:pPr>
      <w:widowControl/>
      <w:pBdr>
        <w:left w:val="single" w:sz="4" w:space="0" w:color="000000"/>
        <w:bottom w:val="single" w:sz="4" w:space="0" w:color="000000"/>
        <w:right w:val="single" w:sz="4" w:space="0" w:color="000000"/>
      </w:pBdr>
      <w:spacing w:before="100" w:beforeAutospacing="1" w:after="100" w:afterAutospacing="1" w:line="360" w:lineRule="auto"/>
      <w:ind w:firstLine="1124" w:firstLineChars="200"/>
      <w:jc w:val="center"/>
    </w:pPr>
    <w:rPr>
      <w:rFonts w:ascii="Times New Roman" w:eastAsia="Arial Unicode MS" w:hAnsi="Times New Roman" w:cs="Times New Roman"/>
      <w:color w:val="000000"/>
      <w:kern w:val="0"/>
      <w:sz w:val="24"/>
      <w:szCs w:val="21"/>
    </w:rPr>
  </w:style>
  <w:style w:type="paragraph" w:customStyle="1" w:styleId="210">
    <w:name w:val="正文文本缩进 21"/>
    <w:basedOn w:val="Normal"/>
    <w:rsid w:val="00710737"/>
    <w:pPr>
      <w:tabs>
        <w:tab w:val="left" w:pos="810"/>
      </w:tabs>
      <w:spacing w:line="360" w:lineRule="atLeast"/>
      <w:ind w:left="810" w:firstLine="1124" w:firstLineChars="200"/>
    </w:pPr>
    <w:rPr>
      <w:rFonts w:ascii="宋体" w:eastAsia="宋体" w:hAnsi="宋体" w:cs="宋体"/>
      <w:color w:val="000000"/>
      <w:spacing w:val="20"/>
      <w:kern w:val="0"/>
      <w:sz w:val="24"/>
      <w:szCs w:val="20"/>
    </w:rPr>
  </w:style>
  <w:style w:type="paragraph" w:customStyle="1" w:styleId="22">
    <w:name w:val="标题2"/>
    <w:basedOn w:val="Heading2"/>
    <w:next w:val="Heading2"/>
    <w:rsid w:val="00710737"/>
    <w:pPr>
      <w:tabs>
        <w:tab w:val="left" w:pos="425"/>
        <w:tab w:val="left" w:pos="480"/>
        <w:tab w:val="left" w:pos="780"/>
        <w:tab w:val="left" w:pos="1140"/>
      </w:tabs>
      <w:spacing w:afterLines="0" w:line="440" w:lineRule="atLeast"/>
      <w:ind w:left="1140" w:hanging="1140"/>
    </w:pPr>
    <w:rPr>
      <w:rFonts w:ascii="宋体" w:hAnsi="宋体" w:cs="宋体"/>
      <w:szCs w:val="20"/>
    </w:rPr>
  </w:style>
  <w:style w:type="paragraph" w:customStyle="1" w:styleId="a12">
    <w:name w:val="图标居中"/>
    <w:next w:val="Normal"/>
    <w:rsid w:val="00710737"/>
    <w:pPr>
      <w:spacing w:line="360" w:lineRule="auto"/>
      <w:jc w:val="center"/>
    </w:pPr>
    <w:rPr>
      <w:rFonts w:ascii="宋体" w:eastAsia="宋体" w:hAnsi="宋体" w:cs="宋体"/>
      <w:color w:val="000000"/>
      <w:sz w:val="24"/>
      <w:szCs w:val="20"/>
    </w:rPr>
  </w:style>
  <w:style w:type="paragraph" w:customStyle="1" w:styleId="a13">
    <w:name w:val="表格文字"/>
    <w:basedOn w:val="Normal"/>
    <w:rsid w:val="00710737"/>
    <w:pPr>
      <w:spacing w:line="360" w:lineRule="auto"/>
      <w:ind w:firstLine="1124" w:firstLineChars="200"/>
    </w:pPr>
    <w:rPr>
      <w:rFonts w:ascii="宋体" w:eastAsia="宋体" w:hAnsi="宋体" w:cs="Times New Roman"/>
      <w:color w:val="000000"/>
      <w:sz w:val="24"/>
      <w:szCs w:val="24"/>
    </w:rPr>
  </w:style>
  <w:style w:type="paragraph" w:customStyle="1" w:styleId="30">
    <w:name w:val="样式3"/>
    <w:basedOn w:val="Normal"/>
    <w:rsid w:val="00710737"/>
    <w:pPr>
      <w:numPr>
        <w:numId w:val="8"/>
      </w:numPr>
      <w:tabs>
        <w:tab w:val="left" w:pos="425"/>
      </w:tabs>
      <w:spacing w:line="360" w:lineRule="auto"/>
      <w:ind w:left="425" w:hanging="425" w:firstLineChars="200"/>
    </w:pPr>
    <w:rPr>
      <w:rFonts w:ascii="Times New Roman" w:eastAsia="宋体" w:hAnsi="Times New Roman" w:cs="Times New Roman"/>
      <w:color w:val="000000"/>
      <w:sz w:val="24"/>
      <w:szCs w:val="24"/>
    </w:rPr>
  </w:style>
  <w:style w:type="paragraph" w:customStyle="1" w:styleId="a14">
    <w:name w:val="三级无标题条"/>
    <w:basedOn w:val="Normal"/>
    <w:rsid w:val="00710737"/>
    <w:pPr>
      <w:numPr>
        <w:ilvl w:val="4"/>
        <w:numId w:val="6"/>
      </w:numPr>
      <w:spacing w:line="360" w:lineRule="auto"/>
      <w:ind w:firstLine="200" w:firstLineChars="200"/>
    </w:pPr>
    <w:rPr>
      <w:rFonts w:ascii="Times New Roman" w:eastAsia="宋体" w:hAnsi="Times New Roman" w:cs="Times New Roman"/>
      <w:color w:val="000000"/>
      <w:sz w:val="24"/>
      <w:szCs w:val="24"/>
    </w:rPr>
  </w:style>
  <w:style w:type="paragraph" w:customStyle="1" w:styleId="Normal0">
    <w:name w:val="Normal_0"/>
    <w:basedOn w:val="Normal"/>
    <w:next w:val="Normal"/>
    <w:rsid w:val="00710737"/>
    <w:pPr>
      <w:spacing w:line="360" w:lineRule="atLeast"/>
      <w:ind w:left="425" w:hanging="425" w:firstLineChars="200"/>
    </w:pPr>
    <w:rPr>
      <w:rFonts w:ascii="宋体" w:eastAsia="宋体" w:hAnsi="宋体" w:cs="Calibri"/>
      <w:color w:val="000000"/>
      <w:kern w:val="0"/>
      <w:position w:val="-6"/>
      <w:sz w:val="32"/>
    </w:rPr>
  </w:style>
  <w:style w:type="paragraph" w:customStyle="1" w:styleId="16">
    <w:name w:val="样式1"/>
    <w:basedOn w:val="Normal"/>
    <w:rsid w:val="00710737"/>
    <w:pPr>
      <w:spacing w:line="360" w:lineRule="auto"/>
      <w:ind w:firstLine="1124" w:firstLineChars="200"/>
    </w:pPr>
    <w:rPr>
      <w:rFonts w:ascii="Times New Roman" w:eastAsia="宋体" w:hAnsi="Times New Roman" w:cs="Times New Roman"/>
      <w:color w:val="000000"/>
      <w:sz w:val="28"/>
      <w:szCs w:val="24"/>
    </w:rPr>
  </w:style>
  <w:style w:type="paragraph" w:customStyle="1" w:styleId="220">
    <w:name w:val="样式 标题 2 + 首行缩进:  2 字符"/>
    <w:basedOn w:val="Heading2"/>
    <w:next w:val="a8"/>
    <w:rsid w:val="00710737"/>
    <w:pPr>
      <w:keepNext/>
      <w:keepLines/>
      <w:tabs>
        <w:tab w:val="left" w:pos="420"/>
      </w:tabs>
      <w:spacing w:afterLines="0" w:line="412" w:lineRule="auto"/>
      <w:ind w:left="420"/>
    </w:pPr>
    <w:rPr>
      <w:rFonts w:ascii="Arial" w:hAnsi="Arial" w:cs="宋体"/>
      <w:kern w:val="2"/>
      <w:sz w:val="28"/>
      <w:szCs w:val="20"/>
    </w:rPr>
  </w:style>
  <w:style w:type="paragraph" w:customStyle="1" w:styleId="322">
    <w:name w:val="样式 样式 样式 样式 注 + 小四 左侧:  3 字符 悬挂缩进: 2 字符 + 两端对齐 + 首行缩进:  2 字符 + 两..."/>
    <w:basedOn w:val="Normal"/>
    <w:rsid w:val="00710737"/>
    <w:pPr>
      <w:widowControl/>
      <w:numPr>
        <w:numId w:val="9"/>
      </w:numPr>
      <w:spacing w:line="360" w:lineRule="auto"/>
      <w:ind w:firstLine="200" w:firstLineChars="200"/>
      <w:jc w:val="left"/>
    </w:pPr>
    <w:rPr>
      <w:rFonts w:ascii="宋体" w:eastAsia="宋体" w:hAnsi="宋体" w:cs="宋体"/>
      <w:color w:val="000000"/>
      <w:sz w:val="24"/>
      <w:szCs w:val="20"/>
    </w:rPr>
  </w:style>
  <w:style w:type="paragraph" w:customStyle="1" w:styleId="a15">
    <w:name w:val="五级无标题条"/>
    <w:basedOn w:val="Normal"/>
    <w:rsid w:val="00710737"/>
    <w:pPr>
      <w:numPr>
        <w:ilvl w:val="6"/>
        <w:numId w:val="6"/>
      </w:numPr>
      <w:spacing w:line="360" w:lineRule="auto"/>
      <w:ind w:firstLine="200" w:firstLineChars="200"/>
    </w:pPr>
    <w:rPr>
      <w:rFonts w:ascii="Times New Roman" w:eastAsia="宋体" w:hAnsi="Times New Roman" w:cs="Times New Roman"/>
      <w:color w:val="000000"/>
      <w:sz w:val="24"/>
      <w:szCs w:val="24"/>
    </w:rPr>
  </w:style>
  <w:style w:type="paragraph" w:customStyle="1" w:styleId="Char13">
    <w:name w:val="Char1"/>
    <w:basedOn w:val="Normal"/>
    <w:rsid w:val="00710737"/>
    <w:pPr>
      <w:spacing w:before="312" w:line="360" w:lineRule="auto"/>
      <w:ind w:firstLine="200" w:firstLineChars="200"/>
    </w:pPr>
    <w:rPr>
      <w:rFonts w:ascii="Times New Roman" w:eastAsia="宋体" w:hAnsi="Times New Roman" w:cs="Times New Roman"/>
      <w:color w:val="000000"/>
      <w:sz w:val="24"/>
      <w:szCs w:val="24"/>
    </w:rPr>
  </w:style>
  <w:style w:type="paragraph" w:customStyle="1" w:styleId="Char1CharCharCharCharCharChar">
    <w:name w:val="Char1 Char Char Char Char Char Char"/>
    <w:basedOn w:val="Normal"/>
    <w:rsid w:val="00710737"/>
    <w:pPr>
      <w:spacing w:line="360" w:lineRule="auto"/>
      <w:ind w:firstLine="360" w:firstLineChars="200"/>
    </w:pPr>
    <w:rPr>
      <w:rFonts w:ascii="Tahoma" w:eastAsia="宋体" w:hAnsi="Tahoma" w:cs="Tahoma"/>
      <w:color w:val="000000"/>
      <w:sz w:val="24"/>
      <w:szCs w:val="20"/>
    </w:rPr>
  </w:style>
  <w:style w:type="paragraph" w:customStyle="1" w:styleId="211112b2h2l22ndlevelTitre2Header211">
    <w:name w:val="样式 标题 2节标题 1.11.1标题2b2h2l22nd levelTitre2Header 2节1.1 ..."/>
    <w:basedOn w:val="Heading2"/>
    <w:rsid w:val="00710737"/>
    <w:pPr>
      <w:keepNext/>
      <w:keepLines/>
      <w:numPr>
        <w:ilvl w:val="1"/>
        <w:numId w:val="7"/>
      </w:numPr>
      <w:tabs>
        <w:tab w:val="left" w:pos="992"/>
      </w:tabs>
      <w:spacing w:afterLines="0" w:line="440" w:lineRule="atLeast"/>
      <w:ind w:left="992" w:hanging="567"/>
    </w:pPr>
    <w:rPr>
      <w:rFonts w:ascii="Arial" w:hAnsi="Arial" w:cs="Arial"/>
      <w:kern w:val="2"/>
      <w:szCs w:val="32"/>
    </w:rPr>
  </w:style>
  <w:style w:type="paragraph" w:customStyle="1" w:styleId="122">
    <w:name w:val="样式 样式 正文1 + 首行缩进:  2 字符 + 首行缩进:  2 字符"/>
    <w:basedOn w:val="120"/>
    <w:rsid w:val="00710737"/>
  </w:style>
  <w:style w:type="paragraph" w:customStyle="1" w:styleId="17">
    <w:name w:val="日期1"/>
    <w:basedOn w:val="Normal"/>
    <w:next w:val="Normal"/>
    <w:rsid w:val="00710737"/>
    <w:pPr>
      <w:spacing w:line="312" w:lineRule="atLeast"/>
      <w:ind w:firstLine="1124" w:firstLineChars="200"/>
      <w:jc w:val="right"/>
    </w:pPr>
    <w:rPr>
      <w:rFonts w:ascii="宋体" w:eastAsia="宋体" w:hAnsi="宋体" w:cs="宋体"/>
      <w:color w:val="000000"/>
      <w:kern w:val="0"/>
      <w:sz w:val="24"/>
      <w:szCs w:val="20"/>
    </w:rPr>
  </w:style>
  <w:style w:type="paragraph" w:customStyle="1" w:styleId="CharCharCharCharCharCharCharCharCharCharCharChar">
    <w:name w:val="Char Char Char Char Char Char Char Char Char Char Char Char"/>
    <w:basedOn w:val="Normal"/>
    <w:rsid w:val="00710737"/>
    <w:pPr>
      <w:spacing w:line="360" w:lineRule="auto"/>
      <w:ind w:firstLine="1124" w:firstLineChars="200"/>
    </w:pPr>
    <w:rPr>
      <w:rFonts w:ascii="宋体" w:eastAsia="宋体" w:hAnsi="宋体" w:cs="Times New Roman"/>
      <w:color w:val="000000"/>
      <w:sz w:val="24"/>
      <w:szCs w:val="24"/>
    </w:rPr>
  </w:style>
  <w:style w:type="paragraph" w:customStyle="1" w:styleId="Char1CharCharCharCharCharCharCharCharCharCharChar">
    <w:name w:val="Char1 Char Char Char Char Char Char Char Char Char Char Char"/>
    <w:basedOn w:val="Normal"/>
    <w:rsid w:val="00710737"/>
    <w:pPr>
      <w:pageBreakBefore/>
      <w:tabs>
        <w:tab w:val="left" w:pos="432"/>
      </w:tabs>
      <w:spacing w:line="360" w:lineRule="auto"/>
      <w:ind w:left="432" w:hanging="432" w:firstLineChars="200"/>
    </w:pPr>
    <w:rPr>
      <w:rFonts w:ascii="Tahoma" w:eastAsia="宋体" w:hAnsi="Tahoma" w:cs="Tahoma"/>
      <w:color w:val="000000"/>
      <w:sz w:val="24"/>
      <w:szCs w:val="20"/>
    </w:rPr>
  </w:style>
  <w:style w:type="paragraph" w:customStyle="1" w:styleId="a16">
    <w:name w:val="表格序号（小四）"/>
    <w:rsid w:val="00710737"/>
    <w:pPr>
      <w:tabs>
        <w:tab w:val="left" w:pos="1496"/>
      </w:tabs>
      <w:ind w:left="1311" w:hanging="851"/>
    </w:pPr>
    <w:rPr>
      <w:rFonts w:ascii="宋体" w:eastAsia="宋体" w:hAnsi="宋体" w:cs="宋体"/>
      <w:color w:val="000000"/>
      <w:sz w:val="24"/>
      <w:szCs w:val="24"/>
    </w:rPr>
  </w:style>
  <w:style w:type="paragraph" w:customStyle="1" w:styleId="X">
    <w:name w:val="正文X"/>
    <w:basedOn w:val="Normal"/>
    <w:next w:val="Normal"/>
    <w:rsid w:val="00710737"/>
    <w:pPr>
      <w:spacing w:line="360" w:lineRule="auto"/>
      <w:ind w:firstLine="480" w:firstLineChars="200"/>
    </w:pPr>
    <w:rPr>
      <w:rFonts w:ascii="宋体" w:eastAsia="宋体" w:hAnsi="宋体" w:cs="宋体"/>
      <w:color w:val="000000"/>
      <w:sz w:val="24"/>
    </w:rPr>
  </w:style>
  <w:style w:type="paragraph" w:customStyle="1" w:styleId="ParaCharCharCharCharCharCharChar">
    <w:name w:val="默认段落字体 Para Char Char Char Char Char Char Char"/>
    <w:basedOn w:val="Normal"/>
    <w:rsid w:val="00710737"/>
    <w:pPr>
      <w:spacing w:line="360" w:lineRule="auto"/>
      <w:ind w:firstLine="1124" w:firstLineChars="200"/>
    </w:pPr>
    <w:rPr>
      <w:rFonts w:ascii="Tahoma" w:eastAsia="宋体" w:hAnsi="Tahoma" w:cs="Tahoma"/>
      <w:b/>
      <w:color w:val="000000"/>
      <w:sz w:val="24"/>
      <w:szCs w:val="20"/>
    </w:rPr>
  </w:style>
  <w:style w:type="paragraph" w:customStyle="1" w:styleId="0">
    <w:name w:val="0"/>
    <w:basedOn w:val="Normal"/>
    <w:rsid w:val="00710737"/>
    <w:pPr>
      <w:widowControl/>
      <w:spacing w:before="100" w:beforeAutospacing="1" w:after="100" w:afterAutospacing="1" w:line="360" w:lineRule="auto"/>
      <w:ind w:firstLine="1124" w:firstLineChars="200"/>
      <w:jc w:val="left"/>
    </w:pPr>
    <w:rPr>
      <w:rFonts w:ascii="宋体" w:eastAsia="宋体" w:hAnsi="宋体" w:cs="宋体"/>
      <w:color w:val="000000"/>
      <w:kern w:val="0"/>
      <w:sz w:val="24"/>
      <w:szCs w:val="24"/>
    </w:rPr>
  </w:style>
  <w:style w:type="paragraph" w:customStyle="1" w:styleId="CM107">
    <w:name w:val="CM107"/>
    <w:basedOn w:val="Default"/>
    <w:next w:val="Default"/>
    <w:rsid w:val="00710737"/>
    <w:rPr>
      <w:rFonts w:ascii="黑体" w:eastAsia="黑体" w:hAnsi="黑体" w:cs="Times New Roman"/>
    </w:rPr>
  </w:style>
  <w:style w:type="paragraph" w:customStyle="1" w:styleId="23">
    <w:name w:val="样式 表格 + 首行缩进:  2 字符"/>
    <w:basedOn w:val="a"/>
    <w:rsid w:val="00710737"/>
    <w:pPr>
      <w:ind w:left="0" w:right="0"/>
      <w:jc w:val="both"/>
    </w:pPr>
  </w:style>
  <w:style w:type="paragraph" w:customStyle="1" w:styleId="211">
    <w:name w:val="标题 21"/>
    <w:basedOn w:val="Normal"/>
    <w:next w:val="Normal"/>
    <w:rsid w:val="00710737"/>
    <w:pPr>
      <w:keepNext/>
      <w:keepLines/>
      <w:spacing w:line="360" w:lineRule="auto"/>
      <w:ind w:left="576" w:hanging="576" w:firstLineChars="200"/>
      <w:jc w:val="left"/>
      <w:outlineLvl w:val="1"/>
    </w:pPr>
    <w:rPr>
      <w:rFonts w:ascii="Times New Roman" w:eastAsia="宋体" w:hAnsi="Times New Roman" w:cs="Times New Roman"/>
      <w:color w:val="000000"/>
      <w:kern w:val="0"/>
      <w:sz w:val="24"/>
      <w:szCs w:val="24"/>
    </w:rPr>
  </w:style>
  <w:style w:type="paragraph" w:customStyle="1" w:styleId="BodyTextIndent20">
    <w:name w:val="Body Text Indent 2*"/>
    <w:basedOn w:val="Normal"/>
    <w:rsid w:val="00710737"/>
    <w:pPr>
      <w:tabs>
        <w:tab w:val="left" w:pos="810"/>
      </w:tabs>
      <w:spacing w:line="360" w:lineRule="atLeast"/>
      <w:ind w:left="810" w:firstLine="1124" w:firstLineChars="200"/>
    </w:pPr>
    <w:rPr>
      <w:rFonts w:ascii="宋体" w:eastAsia="宋体" w:hAnsi="宋体" w:cs="宋体"/>
      <w:color w:val="000000"/>
      <w:spacing w:val="20"/>
      <w:kern w:val="0"/>
      <w:sz w:val="24"/>
      <w:szCs w:val="20"/>
    </w:rPr>
  </w:style>
  <w:style w:type="paragraph" w:customStyle="1" w:styleId="a17">
    <w:name w:val="正文编号"/>
    <w:basedOn w:val="Normal"/>
    <w:rsid w:val="00710737"/>
    <w:pPr>
      <w:spacing w:line="360" w:lineRule="auto"/>
      <w:ind w:hanging="200" w:firstLineChars="200"/>
    </w:pPr>
    <w:rPr>
      <w:rFonts w:ascii="宋体" w:eastAsia="宋体" w:hAnsi="宋体" w:cs="Times New Roman"/>
      <w:color w:val="000000"/>
      <w:sz w:val="24"/>
      <w:szCs w:val="20"/>
    </w:rPr>
  </w:style>
  <w:style w:type="paragraph" w:customStyle="1" w:styleId="110">
    <w:name w:val="列出段落11"/>
    <w:basedOn w:val="Normal"/>
    <w:rsid w:val="00710737"/>
    <w:pPr>
      <w:spacing w:line="360" w:lineRule="auto"/>
      <w:ind w:firstLine="420" w:firstLineChars="200"/>
    </w:pPr>
    <w:rPr>
      <w:rFonts w:ascii="Calibri" w:eastAsia="宋体" w:hAnsi="Calibri" w:cs="Calibri"/>
      <w:color w:val="000000"/>
      <w:sz w:val="24"/>
    </w:rPr>
  </w:style>
  <w:style w:type="paragraph" w:customStyle="1" w:styleId="18">
    <w:name w:val="安宁正文样式1"/>
    <w:basedOn w:val="NormalIndent"/>
    <w:qFormat/>
    <w:rsid w:val="00710737"/>
    <w:pPr>
      <w:ind w:firstLine="200"/>
    </w:pPr>
    <w:rPr>
      <w:rFonts w:ascii="Times New Roman" w:hAnsi="Times New Roman" w:cs="Arial"/>
      <w:kern w:val="0"/>
      <w:szCs w:val="20"/>
    </w:rPr>
  </w:style>
  <w:style w:type="paragraph" w:customStyle="1" w:styleId="WPSOffice1">
    <w:name w:val="WPSOffice手动目录 1"/>
    <w:rsid w:val="00710737"/>
    <w:rPr>
      <w:rFonts w:ascii="Times New Roman" w:eastAsia="宋体" w:hAnsi="Times New Roman" w:cs="Times New Roman"/>
      <w:kern w:val="0"/>
      <w:sz w:val="20"/>
      <w:szCs w:val="20"/>
    </w:rPr>
  </w:style>
  <w:style w:type="paragraph" w:customStyle="1" w:styleId="WPSOffice2">
    <w:name w:val="WPSOffice手动目录 2"/>
    <w:rsid w:val="00710737"/>
    <w:pPr>
      <w:ind w:left="200" w:leftChars="200"/>
    </w:pPr>
    <w:rPr>
      <w:rFonts w:ascii="Times New Roman" w:eastAsia="宋体" w:hAnsi="Times New Roman" w:cs="Times New Roman"/>
      <w:kern w:val="0"/>
      <w:sz w:val="20"/>
      <w:szCs w:val="20"/>
    </w:rPr>
  </w:style>
  <w:style w:type="character" w:styleId="CommentReference">
    <w:name w:val="annotation reference"/>
    <w:semiHidden/>
    <w:unhideWhenUsed/>
    <w:rsid w:val="00710737"/>
    <w:rPr>
      <w:sz w:val="16"/>
    </w:rPr>
  </w:style>
  <w:style w:type="character" w:customStyle="1" w:styleId="CharChar3">
    <w:name w:val="Char Char3"/>
    <w:rsid w:val="00710737"/>
    <w:rPr>
      <w:rFonts w:ascii="宋体" w:eastAsia="宋体" w:hAnsi="宋体" w:hint="eastAsia"/>
      <w:kern w:val="2"/>
      <w:sz w:val="16"/>
      <w:szCs w:val="16"/>
      <w:lang w:val="en-US" w:eastAsia="zh-CN" w:bidi="ar-SA"/>
    </w:rPr>
  </w:style>
  <w:style w:type="character" w:customStyle="1" w:styleId="CharChar10">
    <w:name w:val="Char Char10"/>
    <w:rsid w:val="00710737"/>
    <w:rPr>
      <w:rFonts w:ascii="宋体" w:eastAsia="宋体" w:hAnsi="宋体" w:hint="eastAsia"/>
      <w:kern w:val="2"/>
      <w:sz w:val="21"/>
      <w:szCs w:val="24"/>
      <w:lang w:val="en-US" w:eastAsia="zh-CN" w:bidi="ar-SA"/>
    </w:rPr>
  </w:style>
  <w:style w:type="character" w:customStyle="1" w:styleId="a18">
    <w:name w:val="占位符文本*"/>
    <w:rsid w:val="00710737"/>
    <w:rPr>
      <w:color w:val="7F7F7F"/>
    </w:rPr>
  </w:style>
  <w:style w:type="character" w:customStyle="1" w:styleId="3Char10">
    <w:name w:val="正文文本 3 Char1"/>
    <w:rsid w:val="00710737"/>
    <w:rPr>
      <w:sz w:val="16"/>
      <w:szCs w:val="16"/>
    </w:rPr>
  </w:style>
  <w:style w:type="character" w:customStyle="1" w:styleId="Char14">
    <w:name w:val="签名 Char1"/>
    <w:basedOn w:val="DefaultParagraphFont"/>
    <w:rsid w:val="00710737"/>
  </w:style>
  <w:style w:type="character" w:customStyle="1" w:styleId="CharChar2">
    <w:name w:val="Char Char2"/>
    <w:rsid w:val="00710737"/>
    <w:rPr>
      <w:sz w:val="28"/>
      <w:lang w:bidi="ar-SA"/>
    </w:rPr>
  </w:style>
  <w:style w:type="character" w:customStyle="1" w:styleId="CharChar19">
    <w:name w:val="Char Char19"/>
    <w:rsid w:val="00710737"/>
    <w:rPr>
      <w:rFonts w:ascii="Arial" w:eastAsia="黑体" w:hAnsi="Arial" w:cs="Arial" w:hint="default"/>
      <w:kern w:val="2"/>
      <w:sz w:val="21"/>
      <w:szCs w:val="21"/>
      <w:lang w:val="en-US" w:eastAsia="zh-CN" w:bidi="ar-SA"/>
    </w:rPr>
  </w:style>
  <w:style w:type="character" w:customStyle="1" w:styleId="CharChar1">
    <w:name w:val="Char Char1"/>
    <w:rsid w:val="00710737"/>
    <w:rPr>
      <w:rFonts w:ascii="宋体" w:eastAsia="宋体" w:hAnsi="宋体" w:hint="eastAsia"/>
      <w:kern w:val="2"/>
      <w:sz w:val="24"/>
      <w:szCs w:val="24"/>
      <w:lang w:val="en-US" w:eastAsia="zh-CN" w:bidi="ar-SA"/>
    </w:rPr>
  </w:style>
  <w:style w:type="character" w:customStyle="1" w:styleId="Heading7Char">
    <w:name w:val="Heading 7 Char"/>
    <w:rsid w:val="00710737"/>
    <w:rPr>
      <w:rFonts w:ascii="Times New Roman" w:hAnsi="Times New Roman" w:cs="Times New Roman" w:hint="default"/>
      <w:b/>
      <w:bCs w:val="0"/>
      <w:kern w:val="2"/>
      <w:sz w:val="24"/>
      <w:szCs w:val="24"/>
    </w:rPr>
  </w:style>
  <w:style w:type="character" w:customStyle="1" w:styleId="Char15">
    <w:name w:val="正文文本缩进 Char1"/>
    <w:basedOn w:val="DefaultParagraphFont"/>
    <w:rsid w:val="00710737"/>
  </w:style>
  <w:style w:type="character" w:customStyle="1" w:styleId="Heading1Char">
    <w:name w:val="Heading 1 Char"/>
    <w:rsid w:val="00710737"/>
    <w:rPr>
      <w:rFonts w:ascii="Times New Roman" w:hAnsi="Times New Roman" w:cs="Times New Roman" w:hint="default"/>
      <w:b/>
      <w:bCs w:val="0"/>
      <w:kern w:val="2"/>
      <w:sz w:val="44"/>
      <w:szCs w:val="44"/>
    </w:rPr>
  </w:style>
  <w:style w:type="character" w:customStyle="1" w:styleId="Heading8Char">
    <w:name w:val="Heading 8 Char"/>
    <w:rsid w:val="00710737"/>
    <w:rPr>
      <w:rFonts w:ascii="Arial" w:eastAsia="黑体" w:hAnsi="Arial" w:cs="Times New Roman" w:hint="default"/>
      <w:kern w:val="2"/>
      <w:sz w:val="24"/>
      <w:szCs w:val="24"/>
    </w:rPr>
  </w:style>
  <w:style w:type="character" w:customStyle="1" w:styleId="Char20">
    <w:name w:val="正文文本 Char2"/>
    <w:rsid w:val="00710737"/>
    <w:rPr>
      <w:rFonts w:ascii="宋体" w:eastAsia="宋体" w:hAnsi="宋体" w:cs="Times New Roman" w:hint="eastAsia"/>
      <w:sz w:val="24"/>
      <w:szCs w:val="21"/>
    </w:rPr>
  </w:style>
  <w:style w:type="character" w:customStyle="1" w:styleId="CharChar0">
    <w:name w:val="小四标题 Char Char"/>
    <w:rsid w:val="00710737"/>
    <w:rPr>
      <w:sz w:val="24"/>
    </w:rPr>
  </w:style>
  <w:style w:type="character" w:customStyle="1" w:styleId="CharChar21">
    <w:name w:val="Char Char21"/>
    <w:rsid w:val="00710737"/>
    <w:rPr>
      <w:rFonts w:ascii="宋体" w:eastAsia="宋体" w:hAnsi="宋体" w:hint="eastAsia"/>
      <w:b/>
      <w:bCs w:val="0"/>
      <w:kern w:val="2"/>
      <w:sz w:val="24"/>
      <w:szCs w:val="24"/>
      <w:lang w:val="en-US" w:eastAsia="zh-CN" w:bidi="ar-SA"/>
    </w:rPr>
  </w:style>
  <w:style w:type="character" w:customStyle="1" w:styleId="CharChar7">
    <w:name w:val="Char Char7"/>
    <w:rsid w:val="00710737"/>
    <w:rPr>
      <w:rFonts w:ascii="Calibri" w:eastAsia="宋体" w:hAnsi="Calibri" w:hint="default"/>
      <w:kern w:val="2"/>
      <w:sz w:val="18"/>
      <w:szCs w:val="18"/>
      <w:lang w:val="en-US" w:eastAsia="zh-CN" w:bidi="ar-SA"/>
    </w:rPr>
  </w:style>
  <w:style w:type="character" w:customStyle="1" w:styleId="CharChar25">
    <w:name w:val="Char Char25"/>
    <w:rsid w:val="00710737"/>
    <w:rPr>
      <w:rFonts w:ascii="Calibri" w:eastAsia="宋体" w:hAnsi="Calibri" w:hint="default"/>
      <w:kern w:val="2"/>
      <w:sz w:val="24"/>
      <w:szCs w:val="22"/>
      <w:lang w:val="en-US" w:eastAsia="zh-CN" w:bidi="ar-SA"/>
    </w:rPr>
  </w:style>
  <w:style w:type="character" w:customStyle="1" w:styleId="BodyTextFirstIndentChar">
    <w:name w:val="Body Text First Indent Char"/>
    <w:basedOn w:val="DefaultParagraphFont"/>
    <w:rsid w:val="00710737"/>
  </w:style>
  <w:style w:type="character" w:customStyle="1" w:styleId="XCharChar">
    <w:name w:val="正文X Char Char"/>
    <w:rsid w:val="00710737"/>
    <w:rPr>
      <w:rFonts w:ascii="宋体" w:eastAsia="宋体" w:hAnsi="宋体" w:cs="宋体" w:hint="eastAsia"/>
      <w:kern w:val="2"/>
      <w:sz w:val="24"/>
      <w:lang w:val="en-US" w:eastAsia="zh-CN" w:bidi="ar-SA"/>
    </w:rPr>
  </w:style>
  <w:style w:type="character" w:customStyle="1" w:styleId="CharChar4">
    <w:name w:val="样式 表格 + Char Char"/>
    <w:basedOn w:val="DefaultParagraphFont"/>
    <w:rsid w:val="00710737"/>
  </w:style>
  <w:style w:type="character" w:customStyle="1" w:styleId="CharChar5">
    <w:name w:val="内容 Char Char"/>
    <w:rsid w:val="00710737"/>
    <w:rPr>
      <w:rFonts w:ascii="宋体" w:eastAsia="宋体" w:hAnsi="宋体" w:cs="MS Gothic" w:hint="eastAsia"/>
      <w:kern w:val="2"/>
      <w:sz w:val="24"/>
      <w:szCs w:val="21"/>
      <w:lang w:val="en-US" w:eastAsia="zh-CN" w:bidi="ar-SA"/>
    </w:rPr>
  </w:style>
  <w:style w:type="character" w:customStyle="1" w:styleId="2Char10">
    <w:name w:val="正文首行缩进 2 Char1"/>
    <w:basedOn w:val="DefaultParagraphFont"/>
    <w:rsid w:val="00710737"/>
  </w:style>
  <w:style w:type="character" w:customStyle="1" w:styleId="111CharChar">
    <w:name w:val="111 Char Char"/>
    <w:rsid w:val="00710737"/>
    <w:rPr>
      <w:rFonts w:ascii="宋体" w:eastAsia="宋体" w:hAnsi="宋体" w:hint="eastAsia"/>
      <w:bCs w:val="0"/>
      <w:color w:val="000000"/>
      <w:sz w:val="24"/>
      <w:szCs w:val="24"/>
      <w:lang w:val="en-US" w:eastAsia="zh-CN" w:bidi="ar-SA"/>
    </w:rPr>
  </w:style>
  <w:style w:type="character" w:customStyle="1" w:styleId="coverCharChar">
    <w:name w:val="页眉cover Char Char"/>
    <w:rsid w:val="00710737"/>
    <w:rPr>
      <w:rFonts w:ascii="Times New Roman" w:eastAsia="宋体" w:hAnsi="Times New Roman" w:cs="Times New Roman" w:hint="default"/>
      <w:sz w:val="18"/>
      <w:szCs w:val="20"/>
    </w:rPr>
  </w:style>
  <w:style w:type="character" w:customStyle="1" w:styleId="CharChar24">
    <w:name w:val="Char Char24"/>
    <w:rsid w:val="00710737"/>
    <w:rPr>
      <w:rFonts w:ascii="Calibri" w:eastAsia="宋体" w:hAnsi="Calibri" w:hint="default"/>
      <w:kern w:val="2"/>
      <w:sz w:val="24"/>
      <w:szCs w:val="22"/>
      <w:lang w:val="en-US" w:eastAsia="zh-CN" w:bidi="ar-SA"/>
    </w:rPr>
  </w:style>
  <w:style w:type="character" w:customStyle="1" w:styleId="2Char11">
    <w:name w:val="正文文本缩进 2 Char1"/>
    <w:basedOn w:val="DefaultParagraphFont"/>
    <w:rsid w:val="00710737"/>
  </w:style>
  <w:style w:type="character" w:customStyle="1" w:styleId="CharChar9">
    <w:name w:val="Char Char9"/>
    <w:rsid w:val="00710737"/>
    <w:rPr>
      <w:sz w:val="21"/>
    </w:rPr>
  </w:style>
  <w:style w:type="character" w:customStyle="1" w:styleId="2Char12">
    <w:name w:val="标题 2 Char1"/>
    <w:aliases w:val="1.1 Heading 2 Char,2 headline Char,ERMH2 Char,H2 Char,H21 Char,Head 2 Char,Heading 2 CCBS Char,Heading 2 Hidden Char,ISO1 Char,L2 Char,Map Char,S&amp;R2 Char,Sektion Char,h2 Char,head:2# Char,heading 2 Char,headline Char,标题 1.1 Char,第一章 标题 2 Char"/>
    <w:rsid w:val="00710737"/>
    <w:rPr>
      <w:rFonts w:ascii="Cambria" w:hAnsi="Cambria" w:hint="default"/>
      <w:b/>
      <w:bCs w:val="0"/>
      <w:kern w:val="2"/>
      <w:sz w:val="32"/>
      <w:szCs w:val="32"/>
    </w:rPr>
  </w:style>
  <w:style w:type="character" w:customStyle="1" w:styleId="Heading6Char">
    <w:name w:val="Heading 6 Char"/>
    <w:rsid w:val="00710737"/>
    <w:rPr>
      <w:rFonts w:ascii="Arial" w:eastAsia="黑体" w:hAnsi="Arial" w:cs="Times New Roman" w:hint="default"/>
      <w:b/>
      <w:bCs w:val="0"/>
      <w:kern w:val="2"/>
      <w:sz w:val="24"/>
      <w:szCs w:val="24"/>
    </w:rPr>
  </w:style>
  <w:style w:type="character" w:customStyle="1" w:styleId="CharChar22">
    <w:name w:val="Char Char22"/>
    <w:rsid w:val="00710737"/>
    <w:rPr>
      <w:rFonts w:ascii="Arial" w:eastAsia="黑体" w:hAnsi="Arial" w:cs="Arial" w:hint="default"/>
      <w:b/>
      <w:bCs w:val="0"/>
      <w:kern w:val="2"/>
      <w:sz w:val="24"/>
      <w:szCs w:val="24"/>
      <w:lang w:val="en-US" w:eastAsia="zh-CN" w:bidi="ar-SA"/>
    </w:rPr>
  </w:style>
  <w:style w:type="character" w:customStyle="1" w:styleId="CharChar6">
    <w:name w:val="Char Char"/>
    <w:rsid w:val="00710737"/>
    <w:rPr>
      <w:rFonts w:ascii="Cambria" w:eastAsia="宋体" w:hAnsi="Cambria" w:hint="default"/>
      <w:b/>
      <w:bCs w:val="0"/>
      <w:kern w:val="2"/>
      <w:sz w:val="32"/>
      <w:szCs w:val="32"/>
      <w:lang w:val="en-US" w:eastAsia="zh-CN" w:bidi="ar-SA"/>
    </w:rPr>
  </w:style>
  <w:style w:type="character" w:customStyle="1" w:styleId="z1">
    <w:name w:val="z_1"/>
    <w:basedOn w:val="DefaultParagraphFont"/>
    <w:rsid w:val="00710737"/>
  </w:style>
  <w:style w:type="character" w:customStyle="1" w:styleId="CharChar18">
    <w:name w:val="Char Char18"/>
    <w:rsid w:val="00710737"/>
    <w:rPr>
      <w:rFonts w:ascii="宋体" w:eastAsia="宋体" w:hAnsi="宋体" w:hint="eastAsia"/>
      <w:kern w:val="2"/>
      <w:sz w:val="18"/>
      <w:szCs w:val="18"/>
      <w:lang w:val="en-US" w:eastAsia="zh-CN" w:bidi="ar-SA"/>
    </w:rPr>
  </w:style>
  <w:style w:type="character" w:customStyle="1" w:styleId="CharChar12">
    <w:name w:val="Char Char12"/>
    <w:rsid w:val="00710737"/>
    <w:rPr>
      <w:szCs w:val="24"/>
    </w:rPr>
  </w:style>
  <w:style w:type="character" w:customStyle="1" w:styleId="CharChar13">
    <w:name w:val="Char Char13"/>
    <w:rsid w:val="00710737"/>
    <w:rPr>
      <w:b/>
      <w:bCs w:val="0"/>
      <w:sz w:val="21"/>
      <w:szCs w:val="24"/>
      <w:lang w:bidi="ar-SA"/>
    </w:rPr>
  </w:style>
  <w:style w:type="character" w:customStyle="1" w:styleId="CharChar16">
    <w:name w:val="Char Char16"/>
    <w:rsid w:val="00710737"/>
    <w:rPr>
      <w:rFonts w:ascii="宋体" w:eastAsia="宋体" w:hAnsi="宋体" w:hint="eastAsia"/>
      <w:kern w:val="2"/>
      <w:sz w:val="18"/>
      <w:szCs w:val="18"/>
      <w:lang w:val="en-US" w:eastAsia="zh-CN" w:bidi="ar-SA"/>
    </w:rPr>
  </w:style>
  <w:style w:type="character" w:customStyle="1" w:styleId="Char16">
    <w:name w:val="正文文本 Char1"/>
    <w:rsid w:val="00710737"/>
    <w:rPr>
      <w:rFonts w:ascii="Calibri" w:eastAsia="宋体" w:hAnsi="Calibri" w:cs="Times New Roman" w:hint="default"/>
      <w:sz w:val="24"/>
    </w:rPr>
  </w:style>
  <w:style w:type="character" w:customStyle="1" w:styleId="articlebody3">
    <w:name w:val="articlebody3"/>
    <w:rsid w:val="00710737"/>
    <w:rPr>
      <w:sz w:val="21"/>
      <w:szCs w:val="21"/>
    </w:rPr>
  </w:style>
  <w:style w:type="character" w:customStyle="1" w:styleId="1CharChar">
    <w:name w:val="正文1 Char Char"/>
    <w:rsid w:val="00710737"/>
    <w:rPr>
      <w:rFonts w:ascii="宋体" w:eastAsia="宋体" w:hAnsi="宋体" w:hint="eastAsia"/>
      <w:kern w:val="2"/>
      <w:sz w:val="24"/>
      <w:lang w:val="en-US" w:eastAsia="zh-CN" w:bidi="ar-SA"/>
    </w:rPr>
  </w:style>
  <w:style w:type="character" w:customStyle="1" w:styleId="CharChar27">
    <w:name w:val="Char Char27"/>
    <w:rsid w:val="00710737"/>
    <w:rPr>
      <w:rFonts w:ascii="Calibri" w:eastAsia="宋体" w:hAnsi="Calibri" w:hint="default"/>
      <w:b/>
      <w:bCs w:val="0"/>
      <w:kern w:val="0"/>
      <w:sz w:val="32"/>
      <w:szCs w:val="44"/>
      <w:lang w:val="en-US" w:eastAsia="zh-CN" w:bidi="ar-SA"/>
    </w:rPr>
  </w:style>
  <w:style w:type="character" w:customStyle="1" w:styleId="CharChar20">
    <w:name w:val="Char Char20"/>
    <w:rsid w:val="00710737"/>
    <w:rPr>
      <w:rFonts w:ascii="Arial" w:eastAsia="黑体" w:hAnsi="Arial" w:cs="Arial" w:hint="default"/>
      <w:kern w:val="2"/>
      <w:sz w:val="24"/>
      <w:szCs w:val="24"/>
      <w:lang w:val="en-US" w:eastAsia="zh-CN" w:bidi="ar-SA"/>
    </w:rPr>
  </w:style>
  <w:style w:type="character" w:customStyle="1" w:styleId="CharChar15">
    <w:name w:val="Char Char15"/>
    <w:rsid w:val="00710737"/>
    <w:rPr>
      <w:rFonts w:ascii="宋体" w:eastAsia="宋体" w:hAnsi="宋体" w:hint="eastAsia"/>
      <w:b/>
      <w:bCs w:val="0"/>
      <w:kern w:val="2"/>
      <w:sz w:val="28"/>
      <w:szCs w:val="24"/>
      <w:lang w:val="en-US" w:eastAsia="zh-CN" w:bidi="ar-SA"/>
    </w:rPr>
  </w:style>
  <w:style w:type="character" w:customStyle="1" w:styleId="TitleChar">
    <w:name w:val="Title Char"/>
    <w:rsid w:val="00710737"/>
    <w:rPr>
      <w:rFonts w:ascii="Cambria" w:eastAsia="宋体" w:hAnsi="Cambria" w:cs="Times New Roman" w:hint="default"/>
      <w:b/>
      <w:bCs w:val="0"/>
      <w:sz w:val="32"/>
      <w:szCs w:val="32"/>
    </w:rPr>
  </w:style>
  <w:style w:type="character" w:customStyle="1" w:styleId="CharChar60">
    <w:name w:val="Char Char6"/>
    <w:rsid w:val="00710737"/>
    <w:rPr>
      <w:szCs w:val="24"/>
      <w:lang w:bidi="ar-SA"/>
    </w:rPr>
  </w:style>
  <w:style w:type="character" w:customStyle="1" w:styleId="CharChar17">
    <w:name w:val="Char Char17"/>
    <w:rsid w:val="00710737"/>
    <w:rPr>
      <w:rFonts w:ascii="Calibri" w:eastAsia="宋体" w:hAnsi="Calibri" w:hint="default"/>
      <w:kern w:val="2"/>
      <w:sz w:val="18"/>
      <w:szCs w:val="18"/>
      <w:lang w:val="en-US" w:eastAsia="zh-CN" w:bidi="ar-SA"/>
    </w:rPr>
  </w:style>
  <w:style w:type="character" w:customStyle="1" w:styleId="Heading9Char">
    <w:name w:val="Heading 9 Char"/>
    <w:rsid w:val="00710737"/>
    <w:rPr>
      <w:rFonts w:ascii="Arial" w:eastAsia="黑体" w:hAnsi="Arial" w:cs="Times New Roman" w:hint="default"/>
      <w:kern w:val="2"/>
      <w:sz w:val="21"/>
      <w:szCs w:val="21"/>
    </w:rPr>
  </w:style>
  <w:style w:type="character" w:customStyle="1" w:styleId="4CharCharCharChar">
    <w:name w:val="标题 4 Char Char Char Char"/>
    <w:rsid w:val="00710737"/>
    <w:rPr>
      <w:rFonts w:ascii="Arial" w:eastAsia="黑体" w:hAnsi="Arial" w:cs="Arial" w:hint="default"/>
      <w:b/>
      <w:bCs w:val="0"/>
      <w:kern w:val="2"/>
      <w:sz w:val="28"/>
      <w:szCs w:val="28"/>
      <w:lang w:val="en-US" w:eastAsia="zh-CN" w:bidi="ar-SA"/>
    </w:rPr>
  </w:style>
  <w:style w:type="character" w:customStyle="1" w:styleId="Char17">
    <w:name w:val="批注文字 Char1"/>
    <w:basedOn w:val="DefaultParagraphFont"/>
    <w:rsid w:val="00710737"/>
  </w:style>
  <w:style w:type="character" w:customStyle="1" w:styleId="7CharChar">
    <w:name w:val="样式7 Char Char"/>
    <w:rsid w:val="00710737"/>
    <w:rPr>
      <w:rFonts w:ascii="宋体" w:eastAsia="宋体" w:hAnsi="宋体" w:hint="eastAsia"/>
      <w:color w:val="000000"/>
      <w:sz w:val="24"/>
      <w:szCs w:val="24"/>
      <w:lang w:val="en-US" w:eastAsia="zh-CN" w:bidi="ar-SA"/>
    </w:rPr>
  </w:style>
  <w:style w:type="character" w:customStyle="1" w:styleId="CharChar50">
    <w:name w:val="Char Char5"/>
    <w:rsid w:val="00710737"/>
    <w:rPr>
      <w:rFonts w:ascii="宋体" w:eastAsia="宋体" w:hAnsi="宋体" w:hint="eastAsia"/>
      <w:sz w:val="24"/>
      <w:lang w:bidi="ar-SA"/>
    </w:rPr>
  </w:style>
  <w:style w:type="character" w:customStyle="1" w:styleId="CharChar23">
    <w:name w:val="Char Char23"/>
    <w:rsid w:val="00710737"/>
    <w:rPr>
      <w:rFonts w:ascii="宋体" w:eastAsia="宋体" w:hAnsi="宋体" w:hint="eastAsia"/>
      <w:b/>
      <w:bCs w:val="0"/>
      <w:kern w:val="2"/>
      <w:sz w:val="28"/>
      <w:szCs w:val="28"/>
      <w:lang w:val="en-US" w:eastAsia="zh-CN" w:bidi="ar-SA"/>
    </w:rPr>
  </w:style>
  <w:style w:type="character" w:customStyle="1" w:styleId="Char18">
    <w:name w:val="正文首行缩进 Char1"/>
    <w:basedOn w:val="DefaultParagraphFont"/>
    <w:rsid w:val="00710737"/>
  </w:style>
  <w:style w:type="character" w:customStyle="1" w:styleId="CharChar14">
    <w:name w:val="Char Char14"/>
    <w:rsid w:val="00710737"/>
    <w:rPr>
      <w:rFonts w:ascii="宋体" w:eastAsia="宋体" w:hAnsi="宋体" w:hint="eastAsia"/>
      <w:kern w:val="2"/>
      <w:sz w:val="24"/>
      <w:szCs w:val="24"/>
      <w:lang w:val="en-US" w:eastAsia="zh-CN" w:bidi="ar-SA"/>
    </w:rPr>
  </w:style>
  <w:style w:type="character" w:customStyle="1" w:styleId="BodyTextChar">
    <w:name w:val="Body Text Char"/>
    <w:rsid w:val="00710737"/>
    <w:rPr>
      <w:rFonts w:ascii="Times New Roman" w:hAnsi="Times New Roman" w:cs="Times New Roman" w:hint="default"/>
      <w:kern w:val="2"/>
      <w:sz w:val="24"/>
      <w:szCs w:val="24"/>
    </w:rPr>
  </w:style>
  <w:style w:type="character" w:customStyle="1" w:styleId="Heading4Char">
    <w:name w:val="Heading 4 Char"/>
    <w:rsid w:val="00710737"/>
    <w:rPr>
      <w:rFonts w:ascii="Arial" w:eastAsia="黑体" w:hAnsi="Arial" w:cs="Times New Roman" w:hint="default"/>
      <w:b/>
      <w:bCs w:val="0"/>
      <w:kern w:val="2"/>
      <w:sz w:val="28"/>
      <w:szCs w:val="28"/>
    </w:rPr>
  </w:style>
  <w:style w:type="character" w:customStyle="1" w:styleId="CharChar8">
    <w:name w:val="表格 Char Char"/>
    <w:rsid w:val="00710737"/>
    <w:rPr>
      <w:rFonts w:ascii="宋体" w:eastAsia="宋体" w:hAnsi="宋体" w:hint="eastAsia"/>
      <w:sz w:val="24"/>
      <w:szCs w:val="24"/>
      <w:lang w:eastAsia="zh-CN" w:bidi="ar-SA"/>
    </w:rPr>
  </w:style>
  <w:style w:type="character" w:customStyle="1" w:styleId="CharChar26">
    <w:name w:val="Char Char26"/>
    <w:rsid w:val="00710737"/>
    <w:rPr>
      <w:rFonts w:ascii="Calibri" w:eastAsia="宋体" w:hAnsi="Calibri" w:hint="default"/>
      <w:kern w:val="2"/>
      <w:sz w:val="24"/>
      <w:szCs w:val="22"/>
      <w:lang w:val="en-US" w:eastAsia="zh-CN" w:bidi="ar-SA"/>
    </w:rPr>
  </w:style>
  <w:style w:type="character" w:customStyle="1" w:styleId="CharChar40">
    <w:name w:val="Char Char4"/>
    <w:rsid w:val="00710737"/>
    <w:rPr>
      <w:sz w:val="16"/>
      <w:szCs w:val="16"/>
      <w:lang w:bidi="ar-SA"/>
    </w:rPr>
  </w:style>
  <w:style w:type="character" w:customStyle="1" w:styleId="Char19">
    <w:name w:val="纯文本 Char1"/>
    <w:aliases w:val="文字缩进 Char,普通文字 Char Char Char Char Char C Char Char Char Char,普通文字 Char Char Char Char Char Char Char Char Char,普通文字 Char Char Char Char Char Char Char Char Char Char Char,普通文字 Char1,目录1 Ch,纯文本 Char Char Char Char Char,纯文本 Char1 Char Char Char"/>
    <w:rsid w:val="00710737"/>
    <w:rPr>
      <w:rFonts w:ascii="宋体" w:eastAsia="宋体" w:hAnsi="宋体" w:hint="eastAsia"/>
      <w:kern w:val="2"/>
      <w:sz w:val="21"/>
      <w:lang w:val="en-US" w:eastAsia="zh-CN" w:bidi="ar-SA"/>
    </w:rPr>
  </w:style>
  <w:style w:type="character" w:customStyle="1" w:styleId="main1">
    <w:name w:val="main1"/>
    <w:rsid w:val="00710737"/>
    <w:rPr>
      <w:rFonts w:hint="default"/>
      <w:i w:val="0"/>
      <w:iCs w:val="0"/>
      <w:sz w:val="21"/>
    </w:rPr>
  </w:style>
  <w:style w:type="character" w:customStyle="1" w:styleId="CharChar80">
    <w:name w:val="Char Char8"/>
    <w:rsid w:val="00710737"/>
    <w:rPr>
      <w:sz w:val="24"/>
      <w:lang w:bidi="ar-SA"/>
    </w:rPr>
  </w:style>
  <w:style w:type="character" w:customStyle="1" w:styleId="Heading5Char">
    <w:name w:val="Heading 5 Char"/>
    <w:rsid w:val="00710737"/>
    <w:rPr>
      <w:rFonts w:ascii="Times New Roman" w:hAnsi="Times New Roman" w:cs="Times New Roman" w:hint="default"/>
      <w:b/>
      <w:bCs w:val="0"/>
      <w:kern w:val="2"/>
      <w:sz w:val="28"/>
      <w:szCs w:val="28"/>
    </w:rPr>
  </w:style>
  <w:style w:type="character" w:customStyle="1" w:styleId="CharChar11">
    <w:name w:val="Char Char11"/>
    <w:rsid w:val="00710737"/>
    <w:rPr>
      <w:rFonts w:ascii="宋体" w:eastAsia="宋体" w:hAnsi="宋体" w:hint="eastAsia"/>
      <w:kern w:val="2"/>
      <w:sz w:val="21"/>
      <w:lang w:val="en-US" w:eastAsia="zh-CN" w:bidi="ar-SA"/>
    </w:rPr>
  </w:style>
  <w:style w:type="character" w:customStyle="1" w:styleId="font21">
    <w:name w:val="font21"/>
    <w:basedOn w:val="DefaultParagraphFont"/>
    <w:rsid w:val="00710737"/>
    <w:rPr>
      <w:rFonts w:ascii="仿宋" w:eastAsia="仿宋" w:hAnsi="仿宋" w:cs="仿宋" w:hint="eastAsia"/>
      <w:b/>
      <w:bCs/>
      <w:i w:val="0"/>
      <w:iCs w:val="0"/>
      <w:strike w:val="0"/>
      <w:dstrike w:val="0"/>
      <w:color w:val="000000"/>
      <w:sz w:val="24"/>
      <w:szCs w:val="24"/>
      <w:u w:val="none"/>
      <w:effect w:val="none"/>
    </w:rPr>
  </w:style>
  <w:style w:type="character" w:customStyle="1" w:styleId="font11">
    <w:name w:val="font11"/>
    <w:basedOn w:val="DefaultParagraphFont"/>
    <w:rsid w:val="00710737"/>
    <w:rPr>
      <w:rFonts w:ascii="仿宋" w:eastAsia="仿宋" w:hAnsi="仿宋" w:cs="仿宋" w:hint="eastAsia"/>
      <w:i w:val="0"/>
      <w:iCs w:val="0"/>
      <w:strike w:val="0"/>
      <w:dstrike w:val="0"/>
      <w:color w:val="000000"/>
      <w:sz w:val="24"/>
      <w:szCs w:val="24"/>
      <w:u w:val="none"/>
      <w:effect w:val="none"/>
    </w:rPr>
  </w:style>
  <w:style w:type="character" w:customStyle="1" w:styleId="font31">
    <w:name w:val="font31"/>
    <w:basedOn w:val="DefaultParagraphFont"/>
    <w:rsid w:val="00710737"/>
    <w:rPr>
      <w:rFonts w:ascii="仿宋" w:eastAsia="仿宋" w:hAnsi="仿宋" w:cs="仿宋" w:hint="eastAsia"/>
      <w:i w:val="0"/>
      <w:iCs w:val="0"/>
      <w:strike w:val="0"/>
      <w:dstrike w:val="0"/>
      <w:color w:val="000000"/>
      <w:sz w:val="24"/>
      <w:szCs w:val="24"/>
      <w:u w:val="none"/>
      <w:effect w:val="none"/>
    </w:rPr>
  </w:style>
  <w:style w:type="character" w:customStyle="1" w:styleId="font01">
    <w:name w:val="font01"/>
    <w:basedOn w:val="DefaultParagraphFont"/>
    <w:rsid w:val="00710737"/>
    <w:rPr>
      <w:rFonts w:ascii="仿宋" w:eastAsia="仿宋" w:hAnsi="仿宋" w:cs="仿宋" w:hint="eastAsia"/>
      <w:b/>
      <w:bCs/>
      <w:i w:val="0"/>
      <w:iCs w:val="0"/>
      <w:strike w:val="0"/>
      <w:dstrike w:val="0"/>
      <w:color w:val="000000"/>
      <w:sz w:val="24"/>
      <w:szCs w:val="24"/>
      <w:u w:val="none"/>
      <w:effect w:val="none"/>
    </w:rPr>
  </w:style>
  <w:style w:type="character" w:customStyle="1" w:styleId="font51">
    <w:name w:val="font51"/>
    <w:basedOn w:val="DefaultParagraphFont"/>
    <w:rsid w:val="00710737"/>
    <w:rPr>
      <w:rFonts w:ascii="仿宋" w:eastAsia="仿宋" w:hAnsi="仿宋" w:cs="仿宋" w:hint="eastAsia"/>
      <w:i w:val="0"/>
      <w:iCs w:val="0"/>
      <w:strike w:val="0"/>
      <w:dstrike w:val="0"/>
      <w:color w:val="000000"/>
      <w:sz w:val="24"/>
      <w:szCs w:val="24"/>
      <w:u w:val="none"/>
      <w:effect w:val="none"/>
    </w:rPr>
  </w:style>
  <w:style w:type="character" w:customStyle="1" w:styleId="font41">
    <w:name w:val="font41"/>
    <w:basedOn w:val="DefaultParagraphFont"/>
    <w:rsid w:val="00710737"/>
    <w:rPr>
      <w:rFonts w:ascii="Calibri" w:hAnsi="Calibri" w:cs="Calibri" w:hint="default"/>
      <w:i w:val="0"/>
      <w:iCs w:val="0"/>
      <w:strike w:val="0"/>
      <w:dstrike w:val="0"/>
      <w:color w:val="000000"/>
      <w:sz w:val="21"/>
      <w:szCs w:val="21"/>
      <w:u w:val="none"/>
      <w:effect w:val="none"/>
    </w:rPr>
  </w:style>
  <w:style w:type="character" w:customStyle="1" w:styleId="font61">
    <w:name w:val="font61"/>
    <w:basedOn w:val="DefaultParagraphFont"/>
    <w:rsid w:val="00710737"/>
    <w:rPr>
      <w:rFonts w:ascii="仿宋" w:eastAsia="仿宋" w:hAnsi="仿宋" w:cs="仿宋" w:hint="eastAsia"/>
      <w:i w:val="0"/>
      <w:iCs w:val="0"/>
      <w:strike w:val="0"/>
      <w:dstrike w:val="0"/>
      <w:color w:val="000000"/>
      <w:sz w:val="24"/>
      <w:szCs w:val="24"/>
      <w:u w:val="none"/>
      <w:effect w:val="none"/>
    </w:rPr>
  </w:style>
  <w:style w:type="table" w:styleId="TableGrid">
    <w:name w:val="Table Grid"/>
    <w:basedOn w:val="TableNormal"/>
    <w:uiPriority w:val="59"/>
    <w:rsid w:val="0071073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115">
    <w:name w:val="CM115"/>
    <w:basedOn w:val="Default"/>
    <w:next w:val="Default"/>
    <w:rsid w:val="00710737"/>
    <w:rPr>
      <w:rFonts w:ascii="黑体" w:eastAsia="黑体" w:hAnsi="黑体" w:cs="Times New Roman"/>
    </w:rPr>
  </w:style>
  <w:style w:type="paragraph" w:customStyle="1" w:styleId="24">
    <w:name w:val="样式 样式 表格 + + 首行缩进:  2 字符"/>
    <w:basedOn w:val="a2"/>
    <w:rsid w:val="00710737"/>
    <w:pPr>
      <w:numPr>
        <w:numId w:val="0"/>
      </w:numPr>
      <w:tabs>
        <w:tab w:val="left" w:pos="20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585312241230011122"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file:///D:\360&#23433;&#20840;&#27983;&#35272;&#22120;&#19979;&#36733;\&#20809;&#20239;&#21019;&#20248;\&#20809;&#20239;&#39033;&#30446;&#36798;&#26631;&#25237;&#20135;&#23454;&#26045;&#32454;&#21017;-&#26045;&#24037;.doc" TargetMode="Externa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3327</Words>
  <Characters>18970</Characters>
  <Application>Microsoft Office Word</Application>
  <DocSecurity>0</DocSecurity>
  <Lines>158</Lines>
  <Paragraphs>44</Paragraphs>
  <ScaleCrop>false</ScaleCrop>
  <Company/>
  <LinksUpToDate>false</LinksUpToDate>
  <CharactersWithSpaces>22253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李春龙</dc:creator>
  <cp:lastModifiedBy>李春龙</cp:lastModifiedBy>
  <cp:revision>2</cp:revision>
  <dcterms:created xsi:type="dcterms:W3CDTF">2024-03-06T03:10:00Z</dcterms:created>
  <dcterms:modified xsi:type="dcterms:W3CDTF">2024-03-06T03:10:00Z</dcterms:modified>
</cp:coreProperties>
</file>