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红酒项目规划设计方案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949" w:history="1">
        <w:r>
          <w:rPr>
            <w:rFonts w:ascii="仿宋" w:eastAsia="仿宋" w:hAnsi="仿宋" w:cs="仿宋" w:hint="eastAsia"/>
            <w:lang w:eastAsia="zh-CN"/>
          </w:rPr>
          <w:t>前言</w:t>
        </w:r>
        <w:r>
          <w:tab/>
        </w:r>
        <w:r>
          <w:fldChar w:fldCharType="begin"/>
        </w:r>
        <w:r>
          <w:instrText xml:space="preserve"> PAGEREF _Toc21949 \h </w:instrText>
        </w:r>
        <w:r>
          <w:fldChar w:fldCharType="separate"/>
        </w:r>
        <w:r>
          <w:t>3</w:t>
        </w:r>
        <w:r>
          <w:fldChar w:fldCharType="end"/>
        </w:r>
      </w:hyperlink>
    </w:p>
    <w:p>
      <w:pPr>
        <w:pStyle w:val="TOC1"/>
        <w:tabs>
          <w:tab w:val="right" w:leader="dot" w:pos="8306"/>
        </w:tabs>
      </w:pPr>
      <w:hyperlink w:anchor="_Toc14397" w:history="1">
        <w:r>
          <w:rPr>
            <w:rFonts w:ascii="仿宋" w:eastAsia="仿宋" w:hAnsi="仿宋" w:cs="仿宋" w:hint="eastAsia"/>
            <w:lang w:eastAsia="zh-CN"/>
          </w:rPr>
          <w:t>一、红酒项目可持续发展</w:t>
        </w:r>
        <w:r>
          <w:tab/>
        </w:r>
        <w:r>
          <w:fldChar w:fldCharType="begin"/>
        </w:r>
        <w:r>
          <w:instrText xml:space="preserve"> PAGEREF _Toc14397 \h </w:instrText>
        </w:r>
        <w:r>
          <w:fldChar w:fldCharType="separate"/>
        </w:r>
        <w:r>
          <w:t>3</w:t>
        </w:r>
        <w:r>
          <w:fldChar w:fldCharType="end"/>
        </w:r>
      </w:hyperlink>
    </w:p>
    <w:p>
      <w:pPr>
        <w:pStyle w:val="TOC2"/>
        <w:tabs>
          <w:tab w:val="right" w:leader="dot" w:pos="8306"/>
        </w:tabs>
      </w:pPr>
      <w:hyperlink w:anchor="_Toc25296" w:history="1">
        <w:r>
          <w:rPr>
            <w:rFonts w:ascii="仿宋" w:eastAsia="仿宋" w:hAnsi="仿宋" w:cs="仿宋" w:hint="eastAsia"/>
            <w:lang w:eastAsia="zh-CN"/>
          </w:rPr>
          <w:t>(一)、可持续战略与实践</w:t>
        </w:r>
        <w:r>
          <w:tab/>
        </w:r>
        <w:r>
          <w:fldChar w:fldCharType="begin"/>
        </w:r>
        <w:r>
          <w:instrText xml:space="preserve"> PAGEREF _Toc25296 \h </w:instrText>
        </w:r>
        <w:r>
          <w:fldChar w:fldCharType="separate"/>
        </w:r>
        <w:r>
          <w:t>3</w:t>
        </w:r>
        <w:r>
          <w:fldChar w:fldCharType="end"/>
        </w:r>
      </w:hyperlink>
    </w:p>
    <w:p>
      <w:pPr>
        <w:pStyle w:val="TOC2"/>
        <w:tabs>
          <w:tab w:val="right" w:leader="dot" w:pos="8306"/>
        </w:tabs>
      </w:pPr>
      <w:hyperlink w:anchor="_Toc29585" w:history="1">
        <w:r>
          <w:rPr>
            <w:rFonts w:ascii="仿宋" w:eastAsia="仿宋" w:hAnsi="仿宋" w:cs="仿宋" w:hint="eastAsia"/>
            <w:lang w:eastAsia="zh-CN"/>
          </w:rPr>
          <w:t>(二)、环保与社会责任</w:t>
        </w:r>
        <w:r>
          <w:tab/>
        </w:r>
        <w:r>
          <w:fldChar w:fldCharType="begin"/>
        </w:r>
        <w:r>
          <w:instrText xml:space="preserve"> PAGEREF _Toc29585 \h </w:instrText>
        </w:r>
        <w:r>
          <w:fldChar w:fldCharType="separate"/>
        </w:r>
        <w:r>
          <w:t>4</w:t>
        </w:r>
        <w:r>
          <w:fldChar w:fldCharType="end"/>
        </w:r>
      </w:hyperlink>
    </w:p>
    <w:p>
      <w:pPr>
        <w:pStyle w:val="TOC1"/>
        <w:tabs>
          <w:tab w:val="right" w:leader="dot" w:pos="8306"/>
        </w:tabs>
      </w:pPr>
      <w:hyperlink w:anchor="_Toc15311" w:history="1">
        <w:r>
          <w:rPr>
            <w:rFonts w:ascii="仿宋" w:eastAsia="仿宋" w:hAnsi="仿宋" w:cs="仿宋" w:hint="eastAsia"/>
            <w:lang w:eastAsia="zh-CN"/>
          </w:rPr>
          <w:t>二、红酒项目危机管理</w:t>
        </w:r>
        <w:r>
          <w:tab/>
        </w:r>
        <w:r>
          <w:fldChar w:fldCharType="begin"/>
        </w:r>
        <w:r>
          <w:instrText xml:space="preserve"> PAGEREF _Toc15311 \h </w:instrText>
        </w:r>
        <w:r>
          <w:fldChar w:fldCharType="separate"/>
        </w:r>
        <w:r>
          <w:t>5</w:t>
        </w:r>
        <w:r>
          <w:fldChar w:fldCharType="end"/>
        </w:r>
      </w:hyperlink>
    </w:p>
    <w:p>
      <w:pPr>
        <w:pStyle w:val="TOC2"/>
        <w:tabs>
          <w:tab w:val="right" w:leader="dot" w:pos="8306"/>
        </w:tabs>
      </w:pPr>
      <w:hyperlink w:anchor="_Toc12226" w:history="1">
        <w:r>
          <w:rPr>
            <w:rFonts w:ascii="仿宋" w:eastAsia="仿宋" w:hAnsi="仿宋" w:cs="仿宋" w:hint="eastAsia"/>
            <w:lang w:eastAsia="zh-CN"/>
          </w:rPr>
          <w:t>(一)、危机预警与识别</w:t>
        </w:r>
        <w:r>
          <w:tab/>
        </w:r>
        <w:r>
          <w:fldChar w:fldCharType="begin"/>
        </w:r>
        <w:r>
          <w:instrText xml:space="preserve"> PAGEREF _Toc12226 \h </w:instrText>
        </w:r>
        <w:r>
          <w:fldChar w:fldCharType="separate"/>
        </w:r>
        <w:r>
          <w:t>5</w:t>
        </w:r>
        <w:r>
          <w:fldChar w:fldCharType="end"/>
        </w:r>
      </w:hyperlink>
    </w:p>
    <w:p>
      <w:pPr>
        <w:pStyle w:val="TOC2"/>
        <w:tabs>
          <w:tab w:val="right" w:leader="dot" w:pos="8306"/>
        </w:tabs>
      </w:pPr>
      <w:hyperlink w:anchor="_Toc31060" w:history="1">
        <w:r>
          <w:rPr>
            <w:rFonts w:ascii="仿宋" w:eastAsia="仿宋" w:hAnsi="仿宋" w:cs="仿宋" w:hint="eastAsia"/>
            <w:lang w:eastAsia="zh-CN"/>
          </w:rPr>
          <w:t>(二)、危机应对与恢复</w:t>
        </w:r>
        <w:r>
          <w:tab/>
        </w:r>
        <w:r>
          <w:fldChar w:fldCharType="begin"/>
        </w:r>
        <w:r>
          <w:instrText xml:space="preserve"> PAGEREF _Toc31060 \h </w:instrText>
        </w:r>
        <w:r>
          <w:fldChar w:fldCharType="separate"/>
        </w:r>
        <w:r>
          <w:t>6</w:t>
        </w:r>
        <w:r>
          <w:fldChar w:fldCharType="end"/>
        </w:r>
      </w:hyperlink>
    </w:p>
    <w:p>
      <w:pPr>
        <w:pStyle w:val="TOC1"/>
        <w:tabs>
          <w:tab w:val="right" w:leader="dot" w:pos="8306"/>
        </w:tabs>
      </w:pPr>
      <w:hyperlink w:anchor="_Toc18955" w:history="1">
        <w:r>
          <w:rPr>
            <w:rFonts w:ascii="仿宋" w:eastAsia="仿宋" w:hAnsi="仿宋" w:cs="仿宋" w:hint="eastAsia"/>
            <w:lang w:eastAsia="zh-CN"/>
          </w:rPr>
          <w:t>三、产品规划分析</w:t>
        </w:r>
        <w:r>
          <w:tab/>
        </w:r>
        <w:r>
          <w:fldChar w:fldCharType="begin"/>
        </w:r>
        <w:r>
          <w:instrText xml:space="preserve"> PAGEREF _Toc18955 \h </w:instrText>
        </w:r>
        <w:r>
          <w:fldChar w:fldCharType="separate"/>
        </w:r>
        <w:r>
          <w:t>7</w:t>
        </w:r>
        <w:r>
          <w:fldChar w:fldCharType="end"/>
        </w:r>
      </w:hyperlink>
    </w:p>
    <w:p>
      <w:pPr>
        <w:pStyle w:val="TOC2"/>
        <w:tabs>
          <w:tab w:val="right" w:leader="dot" w:pos="8306"/>
        </w:tabs>
      </w:pPr>
      <w:hyperlink w:anchor="_Toc13968" w:history="1">
        <w:r>
          <w:rPr>
            <w:rFonts w:ascii="仿宋" w:eastAsia="仿宋" w:hAnsi="仿宋" w:cs="仿宋" w:hint="eastAsia"/>
            <w:lang w:eastAsia="zh-CN"/>
          </w:rPr>
          <w:t>(一)、产品规划</w:t>
        </w:r>
        <w:r>
          <w:tab/>
        </w:r>
        <w:r>
          <w:fldChar w:fldCharType="begin"/>
        </w:r>
        <w:r>
          <w:instrText xml:space="preserve"> PAGEREF _Toc13968 \h </w:instrText>
        </w:r>
        <w:r>
          <w:fldChar w:fldCharType="separate"/>
        </w:r>
        <w:r>
          <w:t>7</w:t>
        </w:r>
        <w:r>
          <w:fldChar w:fldCharType="end"/>
        </w:r>
      </w:hyperlink>
    </w:p>
    <w:p>
      <w:pPr>
        <w:pStyle w:val="TOC2"/>
        <w:tabs>
          <w:tab w:val="right" w:leader="dot" w:pos="8306"/>
        </w:tabs>
      </w:pPr>
      <w:hyperlink w:anchor="_Toc24629" w:history="1">
        <w:r>
          <w:rPr>
            <w:rFonts w:ascii="仿宋" w:eastAsia="仿宋" w:hAnsi="仿宋" w:cs="仿宋" w:hint="eastAsia"/>
            <w:lang w:eastAsia="zh-CN"/>
          </w:rPr>
          <w:t>(二)、建设规模</w:t>
        </w:r>
        <w:r>
          <w:tab/>
        </w:r>
        <w:r>
          <w:fldChar w:fldCharType="begin"/>
        </w:r>
        <w:r>
          <w:instrText xml:space="preserve"> PAGEREF _Toc24629 \h </w:instrText>
        </w:r>
        <w:r>
          <w:fldChar w:fldCharType="separate"/>
        </w:r>
        <w:r>
          <w:t>8</w:t>
        </w:r>
        <w:r>
          <w:fldChar w:fldCharType="end"/>
        </w:r>
      </w:hyperlink>
    </w:p>
    <w:p>
      <w:pPr>
        <w:pStyle w:val="TOC1"/>
        <w:tabs>
          <w:tab w:val="right" w:leader="dot" w:pos="8306"/>
        </w:tabs>
      </w:pPr>
      <w:hyperlink w:anchor="_Toc13335" w:history="1">
        <w:r>
          <w:rPr>
            <w:rFonts w:ascii="仿宋" w:eastAsia="仿宋" w:hAnsi="仿宋" w:cs="仿宋" w:hint="eastAsia"/>
            <w:lang w:eastAsia="zh-CN"/>
          </w:rPr>
          <w:t>四、红酒项目绩效评估</w:t>
        </w:r>
        <w:r>
          <w:tab/>
        </w:r>
        <w:r>
          <w:fldChar w:fldCharType="begin"/>
        </w:r>
        <w:r>
          <w:instrText xml:space="preserve"> PAGEREF _Toc13335 \h </w:instrText>
        </w:r>
        <w:r>
          <w:fldChar w:fldCharType="separate"/>
        </w:r>
        <w:r>
          <w:t>9</w:t>
        </w:r>
        <w:r>
          <w:fldChar w:fldCharType="end"/>
        </w:r>
      </w:hyperlink>
    </w:p>
    <w:p>
      <w:pPr>
        <w:pStyle w:val="TOC2"/>
        <w:tabs>
          <w:tab w:val="right" w:leader="dot" w:pos="8306"/>
        </w:tabs>
      </w:pPr>
      <w:hyperlink w:anchor="_Toc10926" w:history="1">
        <w:r>
          <w:rPr>
            <w:rFonts w:ascii="仿宋" w:eastAsia="仿宋" w:hAnsi="仿宋" w:cs="仿宋" w:hint="eastAsia"/>
            <w:lang w:eastAsia="zh-CN"/>
          </w:rPr>
          <w:t>(一)、绩效评估指标</w:t>
        </w:r>
        <w:r>
          <w:tab/>
        </w:r>
        <w:r>
          <w:fldChar w:fldCharType="begin"/>
        </w:r>
        <w:r>
          <w:instrText xml:space="preserve"> PAGEREF _Toc10926 \h </w:instrText>
        </w:r>
        <w:r>
          <w:fldChar w:fldCharType="separate"/>
        </w:r>
        <w:r>
          <w:t>9</w:t>
        </w:r>
        <w:r>
          <w:fldChar w:fldCharType="end"/>
        </w:r>
      </w:hyperlink>
    </w:p>
    <w:p>
      <w:pPr>
        <w:pStyle w:val="TOC2"/>
        <w:tabs>
          <w:tab w:val="right" w:leader="dot" w:pos="8306"/>
        </w:tabs>
      </w:pPr>
      <w:hyperlink w:anchor="_Toc549" w:history="1">
        <w:r>
          <w:rPr>
            <w:rFonts w:ascii="仿宋" w:eastAsia="仿宋" w:hAnsi="仿宋" w:cs="仿宋" w:hint="eastAsia"/>
            <w:lang w:eastAsia="zh-CN"/>
          </w:rPr>
          <w:t>(二)、绩效评估方法</w:t>
        </w:r>
        <w:r>
          <w:tab/>
        </w:r>
        <w:r>
          <w:fldChar w:fldCharType="begin"/>
        </w:r>
        <w:r>
          <w:instrText xml:space="preserve"> PAGEREF _Toc549 \h </w:instrText>
        </w:r>
        <w:r>
          <w:fldChar w:fldCharType="separate"/>
        </w:r>
        <w:r>
          <w:t>10</w:t>
        </w:r>
        <w:r>
          <w:fldChar w:fldCharType="end"/>
        </w:r>
      </w:hyperlink>
    </w:p>
    <w:p>
      <w:pPr>
        <w:pStyle w:val="TOC2"/>
        <w:tabs>
          <w:tab w:val="right" w:leader="dot" w:pos="8306"/>
        </w:tabs>
      </w:pPr>
      <w:hyperlink w:anchor="_Toc21561" w:history="1">
        <w:r>
          <w:rPr>
            <w:rFonts w:ascii="仿宋" w:eastAsia="仿宋" w:hAnsi="仿宋" w:cs="仿宋" w:hint="eastAsia"/>
            <w:lang w:eastAsia="zh-CN"/>
          </w:rPr>
          <w:t>(三)、绩效评估周期</w:t>
        </w:r>
        <w:r>
          <w:tab/>
        </w:r>
        <w:r>
          <w:fldChar w:fldCharType="begin"/>
        </w:r>
        <w:r>
          <w:instrText xml:space="preserve"> PAGEREF _Toc21561 \h </w:instrText>
        </w:r>
        <w:r>
          <w:fldChar w:fldCharType="separate"/>
        </w:r>
        <w:r>
          <w:t>11</w:t>
        </w:r>
        <w:r>
          <w:fldChar w:fldCharType="end"/>
        </w:r>
      </w:hyperlink>
    </w:p>
    <w:p>
      <w:pPr>
        <w:pStyle w:val="TOC1"/>
        <w:tabs>
          <w:tab w:val="right" w:leader="dot" w:pos="8306"/>
        </w:tabs>
      </w:pPr>
      <w:hyperlink w:anchor="_Toc30209" w:history="1">
        <w:r>
          <w:rPr>
            <w:rFonts w:ascii="仿宋" w:eastAsia="仿宋" w:hAnsi="仿宋" w:cs="仿宋" w:hint="eastAsia"/>
            <w:lang w:eastAsia="zh-CN"/>
          </w:rPr>
          <w:t>五、红酒项目建设单位说明</w:t>
        </w:r>
        <w:r>
          <w:tab/>
        </w:r>
        <w:r>
          <w:fldChar w:fldCharType="begin"/>
        </w:r>
        <w:r>
          <w:instrText xml:space="preserve"> PAGEREF _Toc30209 \h </w:instrText>
        </w:r>
        <w:r>
          <w:fldChar w:fldCharType="separate"/>
        </w:r>
        <w:r>
          <w:t>12</w:t>
        </w:r>
        <w:r>
          <w:fldChar w:fldCharType="end"/>
        </w:r>
      </w:hyperlink>
    </w:p>
    <w:p>
      <w:pPr>
        <w:pStyle w:val="TOC2"/>
        <w:tabs>
          <w:tab w:val="right" w:leader="dot" w:pos="8306"/>
        </w:tabs>
      </w:pPr>
      <w:hyperlink w:anchor="_Toc9297" w:history="1">
        <w:r>
          <w:rPr>
            <w:rFonts w:ascii="仿宋" w:eastAsia="仿宋" w:hAnsi="仿宋" w:cs="仿宋" w:hint="eastAsia"/>
            <w:lang w:eastAsia="zh-CN"/>
          </w:rPr>
          <w:t>(一)、红酒项目承办单位基本情况</w:t>
        </w:r>
        <w:r>
          <w:tab/>
        </w:r>
        <w:r>
          <w:fldChar w:fldCharType="begin"/>
        </w:r>
        <w:r>
          <w:instrText xml:space="preserve"> PAGEREF _Toc9297 \h </w:instrText>
        </w:r>
        <w:r>
          <w:fldChar w:fldCharType="separate"/>
        </w:r>
        <w:r>
          <w:t>12</w:t>
        </w:r>
        <w:r>
          <w:fldChar w:fldCharType="end"/>
        </w:r>
      </w:hyperlink>
    </w:p>
    <w:p>
      <w:pPr>
        <w:pStyle w:val="TOC2"/>
        <w:tabs>
          <w:tab w:val="right" w:leader="dot" w:pos="8306"/>
        </w:tabs>
      </w:pPr>
      <w:hyperlink w:anchor="_Toc2908" w:history="1">
        <w:r>
          <w:rPr>
            <w:rFonts w:ascii="仿宋" w:eastAsia="仿宋" w:hAnsi="仿宋" w:cs="仿宋" w:hint="eastAsia"/>
            <w:lang w:eastAsia="zh-CN"/>
          </w:rPr>
          <w:t>(二)、公司经济效益分析</w:t>
        </w:r>
        <w:r>
          <w:tab/>
        </w:r>
        <w:r>
          <w:fldChar w:fldCharType="begin"/>
        </w:r>
        <w:r>
          <w:instrText xml:space="preserve"> PAGEREF _Toc2908 \h </w:instrText>
        </w:r>
        <w:r>
          <w:fldChar w:fldCharType="separate"/>
        </w:r>
        <w:r>
          <w:t>12</w:t>
        </w:r>
        <w:r>
          <w:fldChar w:fldCharType="end"/>
        </w:r>
      </w:hyperlink>
    </w:p>
    <w:p>
      <w:pPr>
        <w:pStyle w:val="TOC1"/>
        <w:tabs>
          <w:tab w:val="right" w:leader="dot" w:pos="8306"/>
        </w:tabs>
      </w:pPr>
      <w:hyperlink w:anchor="_Toc14708" w:history="1">
        <w:r>
          <w:rPr>
            <w:rFonts w:ascii="仿宋" w:eastAsia="仿宋" w:hAnsi="仿宋" w:cs="仿宋" w:hint="eastAsia"/>
            <w:lang w:eastAsia="zh-CN"/>
          </w:rPr>
          <w:t>六、工艺说明</w:t>
        </w:r>
        <w:r>
          <w:tab/>
        </w:r>
        <w:r>
          <w:fldChar w:fldCharType="begin"/>
        </w:r>
        <w:r>
          <w:instrText xml:space="preserve"> PAGEREF _Toc14708 \h </w:instrText>
        </w:r>
        <w:r>
          <w:fldChar w:fldCharType="separate"/>
        </w:r>
        <w:r>
          <w:t>13</w:t>
        </w:r>
        <w:r>
          <w:fldChar w:fldCharType="end"/>
        </w:r>
      </w:hyperlink>
    </w:p>
    <w:p>
      <w:pPr>
        <w:pStyle w:val="TOC2"/>
        <w:tabs>
          <w:tab w:val="right" w:leader="dot" w:pos="8306"/>
        </w:tabs>
      </w:pPr>
      <w:hyperlink w:anchor="_Toc6637" w:history="1">
        <w:r>
          <w:rPr>
            <w:rFonts w:ascii="仿宋" w:eastAsia="仿宋" w:hAnsi="仿宋" w:cs="仿宋" w:hint="eastAsia"/>
            <w:lang w:eastAsia="zh-CN"/>
          </w:rPr>
          <w:t>(一)、技术管理特点</w:t>
        </w:r>
        <w:r>
          <w:tab/>
        </w:r>
        <w:r>
          <w:fldChar w:fldCharType="begin"/>
        </w:r>
        <w:r>
          <w:instrText xml:space="preserve"> PAGEREF _Toc6637 \h </w:instrText>
        </w:r>
        <w:r>
          <w:fldChar w:fldCharType="separate"/>
        </w:r>
        <w:r>
          <w:t>13</w:t>
        </w:r>
        <w:r>
          <w:fldChar w:fldCharType="end"/>
        </w:r>
      </w:hyperlink>
    </w:p>
    <w:p>
      <w:pPr>
        <w:pStyle w:val="TOC2"/>
        <w:tabs>
          <w:tab w:val="right" w:leader="dot" w:pos="8306"/>
        </w:tabs>
      </w:pPr>
      <w:hyperlink w:anchor="_Toc15088" w:history="1">
        <w:r>
          <w:rPr>
            <w:rFonts w:ascii="仿宋" w:eastAsia="仿宋" w:hAnsi="仿宋" w:cs="仿宋" w:hint="eastAsia"/>
            <w:lang w:eastAsia="zh-CN"/>
          </w:rPr>
          <w:t>(二)、红酒项目工艺技术设计方案</w:t>
        </w:r>
        <w:r>
          <w:tab/>
        </w:r>
        <w:r>
          <w:fldChar w:fldCharType="begin"/>
        </w:r>
        <w:r>
          <w:instrText xml:space="preserve"> PAGEREF _Toc15088 \h </w:instrText>
        </w:r>
        <w:r>
          <w:fldChar w:fldCharType="separate"/>
        </w:r>
        <w:r>
          <w:t>14</w:t>
        </w:r>
        <w:r>
          <w:fldChar w:fldCharType="end"/>
        </w:r>
      </w:hyperlink>
    </w:p>
    <w:p>
      <w:pPr>
        <w:pStyle w:val="TOC2"/>
        <w:tabs>
          <w:tab w:val="right" w:leader="dot" w:pos="8306"/>
        </w:tabs>
      </w:pPr>
      <w:hyperlink w:anchor="_Toc18576" w:history="1">
        <w:r>
          <w:rPr>
            <w:rFonts w:ascii="仿宋" w:eastAsia="仿宋" w:hAnsi="仿宋" w:cs="仿宋" w:hint="eastAsia"/>
            <w:lang w:eastAsia="zh-CN"/>
          </w:rPr>
          <w:t>(三)、设备选型方案</w:t>
        </w:r>
        <w:r>
          <w:tab/>
        </w:r>
        <w:r>
          <w:fldChar w:fldCharType="begin"/>
        </w:r>
        <w:r>
          <w:instrText xml:space="preserve"> PAGEREF _Toc18576 \h </w:instrText>
        </w:r>
        <w:r>
          <w:fldChar w:fldCharType="separate"/>
        </w:r>
        <w:r>
          <w:t>16</w:t>
        </w:r>
        <w:r>
          <w:fldChar w:fldCharType="end"/>
        </w:r>
      </w:hyperlink>
    </w:p>
    <w:p>
      <w:pPr>
        <w:pStyle w:val="TOC1"/>
        <w:tabs>
          <w:tab w:val="right" w:leader="dot" w:pos="8306"/>
        </w:tabs>
      </w:pPr>
      <w:hyperlink w:anchor="_Toc26086" w:history="1">
        <w:r>
          <w:rPr>
            <w:rFonts w:ascii="仿宋" w:eastAsia="仿宋" w:hAnsi="仿宋" w:cs="仿宋" w:hint="eastAsia"/>
            <w:lang w:eastAsia="zh-CN"/>
          </w:rPr>
          <w:t>七、红酒项目风险管理</w:t>
        </w:r>
        <w:r>
          <w:tab/>
        </w:r>
        <w:r>
          <w:fldChar w:fldCharType="begin"/>
        </w:r>
        <w:r>
          <w:instrText xml:space="preserve"> PAGEREF _Toc26086 \h </w:instrText>
        </w:r>
        <w:r>
          <w:fldChar w:fldCharType="separate"/>
        </w:r>
        <w:r>
          <w:t>17</w:t>
        </w:r>
        <w:r>
          <w:fldChar w:fldCharType="end"/>
        </w:r>
      </w:hyperlink>
    </w:p>
    <w:p>
      <w:pPr>
        <w:pStyle w:val="TOC2"/>
        <w:tabs>
          <w:tab w:val="right" w:leader="dot" w:pos="8306"/>
        </w:tabs>
      </w:pPr>
      <w:hyperlink w:anchor="_Toc12976" w:history="1">
        <w:r>
          <w:rPr>
            <w:rFonts w:ascii="仿宋" w:eastAsia="仿宋" w:hAnsi="仿宋" w:cs="仿宋" w:hint="eastAsia"/>
            <w:lang w:eastAsia="zh-CN"/>
          </w:rPr>
          <w:t>(一)、风险识别与评估</w:t>
        </w:r>
        <w:r>
          <w:tab/>
        </w:r>
        <w:r>
          <w:fldChar w:fldCharType="begin"/>
        </w:r>
        <w:r>
          <w:instrText xml:space="preserve"> PAGEREF _Toc12976 \h </w:instrText>
        </w:r>
        <w:r>
          <w:fldChar w:fldCharType="separate"/>
        </w:r>
        <w:r>
          <w:t>17</w:t>
        </w:r>
        <w:r>
          <w:fldChar w:fldCharType="end"/>
        </w:r>
      </w:hyperlink>
    </w:p>
    <w:p>
      <w:pPr>
        <w:pStyle w:val="TOC2"/>
        <w:tabs>
          <w:tab w:val="right" w:leader="dot" w:pos="8306"/>
        </w:tabs>
      </w:pPr>
      <w:hyperlink w:anchor="_Toc14241" w:history="1">
        <w:r>
          <w:rPr>
            <w:rFonts w:ascii="仿宋" w:eastAsia="仿宋" w:hAnsi="仿宋" w:cs="仿宋" w:hint="eastAsia"/>
            <w:lang w:eastAsia="zh-CN"/>
          </w:rPr>
          <w:t>(二)、风险应对策略</w:t>
        </w:r>
        <w:r>
          <w:tab/>
        </w:r>
        <w:r>
          <w:fldChar w:fldCharType="begin"/>
        </w:r>
        <w:r>
          <w:instrText xml:space="preserve"> PAGEREF _Toc14241 \h </w:instrText>
        </w:r>
        <w:r>
          <w:fldChar w:fldCharType="separate"/>
        </w:r>
        <w:r>
          <w:t>18</w:t>
        </w:r>
        <w:r>
          <w:fldChar w:fldCharType="end"/>
        </w:r>
      </w:hyperlink>
    </w:p>
    <w:p>
      <w:pPr>
        <w:pStyle w:val="TOC2"/>
        <w:tabs>
          <w:tab w:val="right" w:leader="dot" w:pos="8306"/>
        </w:tabs>
      </w:pPr>
      <w:hyperlink w:anchor="_Toc6606" w:history="1">
        <w:r>
          <w:rPr>
            <w:rFonts w:ascii="仿宋" w:eastAsia="仿宋" w:hAnsi="仿宋" w:cs="仿宋" w:hint="eastAsia"/>
            <w:lang w:eastAsia="zh-CN"/>
          </w:rPr>
          <w:t>(三)、风险监控与控制</w:t>
        </w:r>
        <w:r>
          <w:tab/>
        </w:r>
        <w:r>
          <w:fldChar w:fldCharType="begin"/>
        </w:r>
        <w:r>
          <w:instrText xml:space="preserve"> PAGEREF _Toc6606 \h </w:instrText>
        </w:r>
        <w:r>
          <w:fldChar w:fldCharType="separate"/>
        </w:r>
        <w:r>
          <w:t>20</w:t>
        </w:r>
        <w:r>
          <w:fldChar w:fldCharType="end"/>
        </w:r>
      </w:hyperlink>
    </w:p>
    <w:p>
      <w:pPr>
        <w:pStyle w:val="TOC1"/>
        <w:tabs>
          <w:tab w:val="right" w:leader="dot" w:pos="8306"/>
        </w:tabs>
      </w:pPr>
      <w:hyperlink w:anchor="_Toc18297" w:history="1">
        <w:r>
          <w:rPr>
            <w:rFonts w:ascii="仿宋" w:eastAsia="仿宋" w:hAnsi="仿宋" w:cs="仿宋" w:hint="eastAsia"/>
            <w:lang w:eastAsia="zh-CN"/>
          </w:rPr>
          <w:t>八、红酒项目创新与研发</w:t>
        </w:r>
        <w:r>
          <w:tab/>
        </w:r>
        <w:r>
          <w:fldChar w:fldCharType="begin"/>
        </w:r>
        <w:r>
          <w:instrText xml:space="preserve"> PAGEREF _Toc18297 \h </w:instrText>
        </w:r>
        <w:r>
          <w:fldChar w:fldCharType="separate"/>
        </w:r>
        <w:r>
          <w:t>21</w:t>
        </w:r>
        <w:r>
          <w:fldChar w:fldCharType="end"/>
        </w:r>
      </w:hyperlink>
    </w:p>
    <w:p>
      <w:pPr>
        <w:pStyle w:val="TOC2"/>
        <w:tabs>
          <w:tab w:val="right" w:leader="dot" w:pos="8306"/>
        </w:tabs>
      </w:pPr>
      <w:hyperlink w:anchor="_Toc3159" w:history="1">
        <w:r>
          <w:rPr>
            <w:rFonts w:ascii="仿宋" w:eastAsia="仿宋" w:hAnsi="仿宋" w:cs="仿宋" w:hint="eastAsia"/>
            <w:lang w:eastAsia="zh-CN"/>
          </w:rPr>
          <w:t>(一)、创新策略与方向</w:t>
        </w:r>
        <w:r>
          <w:tab/>
        </w:r>
        <w:r>
          <w:fldChar w:fldCharType="begin"/>
        </w:r>
        <w:r>
          <w:instrText xml:space="preserve"> PAGEREF _Toc3159 \h </w:instrText>
        </w:r>
        <w:r>
          <w:fldChar w:fldCharType="separate"/>
        </w:r>
        <w:r>
          <w:t>21</w:t>
        </w:r>
        <w:r>
          <w:fldChar w:fldCharType="end"/>
        </w:r>
      </w:hyperlink>
    </w:p>
    <w:p>
      <w:pPr>
        <w:pStyle w:val="TOC2"/>
        <w:tabs>
          <w:tab w:val="right" w:leader="dot" w:pos="8306"/>
        </w:tabs>
      </w:pPr>
      <w:hyperlink w:anchor="_Toc13514" w:history="1">
        <w:r>
          <w:rPr>
            <w:rFonts w:ascii="仿宋" w:eastAsia="仿宋" w:hAnsi="仿宋" w:cs="仿宋" w:hint="eastAsia"/>
            <w:lang w:eastAsia="zh-CN"/>
          </w:rPr>
          <w:t>(二)、研发规划与投入</w:t>
        </w:r>
        <w:r>
          <w:tab/>
        </w:r>
        <w:r>
          <w:fldChar w:fldCharType="begin"/>
        </w:r>
        <w:r>
          <w:instrText xml:space="preserve"> PAGEREF _Toc13514 \h </w:instrText>
        </w:r>
        <w:r>
          <w:fldChar w:fldCharType="separate"/>
        </w:r>
        <w:r>
          <w:t>22</w:t>
        </w:r>
        <w:r>
          <w:fldChar w:fldCharType="end"/>
        </w:r>
      </w:hyperlink>
    </w:p>
    <w:p>
      <w:pPr>
        <w:pStyle w:val="TOC1"/>
        <w:tabs>
          <w:tab w:val="right" w:leader="dot" w:pos="8306"/>
        </w:tabs>
      </w:pPr>
      <w:hyperlink w:anchor="_Toc29749" w:history="1">
        <w:r>
          <w:rPr>
            <w:rFonts w:ascii="仿宋" w:eastAsia="仿宋" w:hAnsi="仿宋" w:cs="仿宋" w:hint="eastAsia"/>
            <w:lang w:eastAsia="zh-CN"/>
          </w:rPr>
          <w:t>九、生产安全保护</w:t>
        </w:r>
        <w:r>
          <w:tab/>
        </w:r>
        <w:r>
          <w:fldChar w:fldCharType="begin"/>
        </w:r>
        <w:r>
          <w:instrText xml:space="preserve"> PAGEREF _Toc29749 \h </w:instrText>
        </w:r>
        <w:r>
          <w:fldChar w:fldCharType="separate"/>
        </w:r>
        <w:r>
          <w:t>24</w:t>
        </w:r>
        <w:r>
          <w:fldChar w:fldCharType="end"/>
        </w:r>
      </w:hyperlink>
    </w:p>
    <w:p>
      <w:pPr>
        <w:pStyle w:val="TOC2"/>
        <w:tabs>
          <w:tab w:val="right" w:leader="dot" w:pos="8306"/>
        </w:tabs>
      </w:pPr>
      <w:hyperlink w:anchor="_Toc29145" w:history="1">
        <w:r>
          <w:rPr>
            <w:rFonts w:ascii="仿宋" w:eastAsia="仿宋" w:hAnsi="仿宋" w:cs="仿宋" w:hint="eastAsia"/>
            <w:lang w:eastAsia="zh-CN"/>
          </w:rPr>
          <w:t>(一)、消防安全</w:t>
        </w:r>
        <w:r>
          <w:tab/>
        </w:r>
        <w:r>
          <w:fldChar w:fldCharType="begin"/>
        </w:r>
        <w:r>
          <w:instrText xml:space="preserve"> PAGEREF _Toc29145 \h </w:instrText>
        </w:r>
        <w:r>
          <w:fldChar w:fldCharType="separate"/>
        </w:r>
        <w:r>
          <w:t>24</w:t>
        </w:r>
        <w:r>
          <w:fldChar w:fldCharType="end"/>
        </w:r>
      </w:hyperlink>
    </w:p>
    <w:p>
      <w:pPr>
        <w:pStyle w:val="TOC2"/>
        <w:tabs>
          <w:tab w:val="right" w:leader="dot" w:pos="8306"/>
        </w:tabs>
      </w:pPr>
      <w:hyperlink w:anchor="_Toc21169" w:history="1">
        <w:r>
          <w:rPr>
            <w:rFonts w:ascii="仿宋" w:eastAsia="仿宋" w:hAnsi="仿宋" w:cs="仿宋" w:hint="eastAsia"/>
            <w:lang w:eastAsia="zh-CN"/>
          </w:rPr>
          <w:t>(二)、防火防爆总图布置措施</w:t>
        </w:r>
        <w:r>
          <w:tab/>
        </w:r>
        <w:r>
          <w:fldChar w:fldCharType="begin"/>
        </w:r>
        <w:r>
          <w:instrText xml:space="preserve"> PAGEREF _Toc21169 \h </w:instrText>
        </w:r>
        <w:r>
          <w:fldChar w:fldCharType="separate"/>
        </w:r>
        <w:r>
          <w:t>25</w:t>
        </w:r>
        <w:r>
          <w:fldChar w:fldCharType="end"/>
        </w:r>
      </w:hyperlink>
    </w:p>
    <w:p>
      <w:pPr>
        <w:pStyle w:val="TOC2"/>
        <w:tabs>
          <w:tab w:val="right" w:leader="dot" w:pos="8306"/>
        </w:tabs>
      </w:pPr>
      <w:hyperlink w:anchor="_Toc14994" w:history="1">
        <w:r>
          <w:rPr>
            <w:rFonts w:ascii="仿宋" w:eastAsia="仿宋" w:hAnsi="仿宋" w:cs="仿宋" w:hint="eastAsia"/>
            <w:lang w:eastAsia="zh-CN"/>
          </w:rPr>
          <w:t>(三)、自然灾害防范措施</w:t>
        </w:r>
        <w:r>
          <w:tab/>
        </w:r>
        <w:r>
          <w:fldChar w:fldCharType="begin"/>
        </w:r>
        <w:r>
          <w:instrText xml:space="preserve"> PAGEREF _Toc14994 \h </w:instrText>
        </w:r>
        <w:r>
          <w:fldChar w:fldCharType="separate"/>
        </w:r>
        <w:r>
          <w:t>26</w:t>
        </w:r>
        <w:r>
          <w:fldChar w:fldCharType="end"/>
        </w:r>
      </w:hyperlink>
    </w:p>
    <w:p>
      <w:pPr>
        <w:pStyle w:val="TOC2"/>
        <w:tabs>
          <w:tab w:val="right" w:leader="dot" w:pos="8306"/>
        </w:tabs>
      </w:pPr>
      <w:hyperlink w:anchor="_Toc23715" w:history="1">
        <w:r>
          <w:rPr>
            <w:rFonts w:ascii="仿宋" w:eastAsia="仿宋" w:hAnsi="仿宋" w:cs="仿宋" w:hint="eastAsia"/>
            <w:lang w:eastAsia="zh-CN"/>
          </w:rPr>
          <w:t>(四)、安全色及安全标志使用要求</w:t>
        </w:r>
        <w:r>
          <w:tab/>
        </w:r>
        <w:r>
          <w:fldChar w:fldCharType="begin"/>
        </w:r>
        <w:r>
          <w:instrText xml:space="preserve"> PAGEREF _Toc23715 \h </w:instrText>
        </w:r>
        <w:r>
          <w:fldChar w:fldCharType="separate"/>
        </w:r>
        <w:r>
          <w:t>27</w:t>
        </w:r>
        <w:r>
          <w:fldChar w:fldCharType="end"/>
        </w:r>
      </w:hyperlink>
    </w:p>
    <w:p>
      <w:pPr>
        <w:pStyle w:val="TOC2"/>
        <w:tabs>
          <w:tab w:val="right" w:leader="dot" w:pos="8306"/>
        </w:tabs>
      </w:pPr>
      <w:hyperlink w:anchor="_Toc16005" w:history="1">
        <w:r>
          <w:rPr>
            <w:rFonts w:ascii="仿宋" w:eastAsia="仿宋" w:hAnsi="仿宋" w:cs="仿宋" w:hint="eastAsia"/>
            <w:lang w:eastAsia="zh-CN"/>
          </w:rPr>
          <w:t>(五)、防尘防毒措施</w:t>
        </w:r>
        <w:r>
          <w:tab/>
        </w:r>
        <w:r>
          <w:fldChar w:fldCharType="begin"/>
        </w:r>
        <w:r>
          <w:instrText xml:space="preserve"> PAGEREF _Toc16005 \h </w:instrText>
        </w:r>
        <w:r>
          <w:fldChar w:fldCharType="separate"/>
        </w:r>
        <w:r>
          <w:t>28</w:t>
        </w:r>
        <w:r>
          <w:fldChar w:fldCharType="end"/>
        </w:r>
      </w:hyperlink>
    </w:p>
    <w:p>
      <w:pPr>
        <w:pStyle w:val="TOC2"/>
        <w:tabs>
          <w:tab w:val="right" w:leader="dot" w:pos="8306"/>
        </w:tabs>
      </w:pPr>
      <w:hyperlink w:anchor="_Toc270" w:history="1">
        <w:r>
          <w:rPr>
            <w:rFonts w:ascii="仿宋" w:eastAsia="仿宋" w:hAnsi="仿宋" w:cs="仿宋" w:hint="eastAsia"/>
            <w:lang w:eastAsia="zh-CN"/>
          </w:rPr>
          <w:t>(六)、防静电、触电防护及防雷措施</w:t>
        </w:r>
        <w:r>
          <w:tab/>
        </w:r>
        <w:r>
          <w:fldChar w:fldCharType="begin"/>
        </w:r>
        <w:r>
          <w:instrText xml:space="preserve"> PAGEREF _Toc270 \h </w:instrText>
        </w:r>
        <w:r>
          <w:fldChar w:fldCharType="separate"/>
        </w:r>
        <w:r>
          <w:t>29</w:t>
        </w:r>
        <w:r>
          <w:fldChar w:fldCharType="end"/>
        </w:r>
      </w:hyperlink>
    </w:p>
    <w:p>
      <w:pPr>
        <w:pStyle w:val="TOC2"/>
        <w:tabs>
          <w:tab w:val="right" w:leader="dot" w:pos="8306"/>
        </w:tabs>
      </w:pPr>
      <w:hyperlink w:anchor="_Toc32661" w:history="1">
        <w:r>
          <w:rPr>
            <w:rFonts w:ascii="仿宋" w:eastAsia="仿宋" w:hAnsi="仿宋" w:cs="仿宋" w:hint="eastAsia"/>
            <w:lang w:eastAsia="zh-CN"/>
          </w:rPr>
          <w:t>(七)、机械设备安全保障措施</w:t>
        </w:r>
        <w:r>
          <w:tab/>
        </w:r>
        <w:r>
          <w:fldChar w:fldCharType="begin"/>
        </w:r>
        <w:r>
          <w:instrText xml:space="preserve"> PAGEREF _Toc32661 \h </w:instrText>
        </w:r>
        <w:r>
          <w:fldChar w:fldCharType="separate"/>
        </w:r>
        <w:r>
          <w:t>30</w:t>
        </w:r>
        <w:r>
          <w:fldChar w:fldCharType="end"/>
        </w:r>
      </w:hyperlink>
    </w:p>
    <w:p>
      <w:pPr>
        <w:pStyle w:val="TOC1"/>
        <w:tabs>
          <w:tab w:val="right" w:leader="dot" w:pos="8306"/>
        </w:tabs>
      </w:pPr>
      <w:hyperlink w:anchor="_Toc30094" w:history="1">
        <w:r>
          <w:rPr>
            <w:rFonts w:ascii="仿宋" w:eastAsia="仿宋" w:hAnsi="仿宋" w:cs="仿宋" w:hint="eastAsia"/>
            <w:lang w:eastAsia="zh-CN"/>
          </w:rPr>
          <w:t>十、红酒项目计划安排</w:t>
        </w:r>
        <w:r>
          <w:tab/>
        </w:r>
        <w:r>
          <w:fldChar w:fldCharType="begin"/>
        </w:r>
        <w:r>
          <w:instrText xml:space="preserve"> PAGEREF _Toc30094 \h </w:instrText>
        </w:r>
        <w:r>
          <w:fldChar w:fldCharType="separate"/>
        </w:r>
        <w:r>
          <w:t>32</w:t>
        </w:r>
        <w:r>
          <w:fldChar w:fldCharType="end"/>
        </w:r>
      </w:hyperlink>
    </w:p>
    <w:p>
      <w:pPr>
        <w:pStyle w:val="TOC2"/>
        <w:tabs>
          <w:tab w:val="right" w:leader="dot" w:pos="8306"/>
        </w:tabs>
      </w:pPr>
      <w:hyperlink w:anchor="_Toc13095" w:history="1">
        <w:r>
          <w:rPr>
            <w:rFonts w:ascii="仿宋" w:eastAsia="仿宋" w:hAnsi="仿宋" w:cs="仿宋" w:hint="eastAsia"/>
            <w:lang w:eastAsia="zh-CN"/>
          </w:rPr>
          <w:t>(一)、建设周期</w:t>
        </w:r>
        <w:r>
          <w:tab/>
        </w:r>
        <w:r>
          <w:fldChar w:fldCharType="begin"/>
        </w:r>
        <w:r>
          <w:instrText xml:space="preserve"> PAGEREF _Toc13095 \h </w:instrText>
        </w:r>
        <w:r>
          <w:fldChar w:fldCharType="separate"/>
        </w:r>
        <w:r>
          <w:t>32</w:t>
        </w:r>
        <w:r>
          <w:fldChar w:fldCharType="end"/>
        </w:r>
      </w:hyperlink>
    </w:p>
    <w:p>
      <w:pPr>
        <w:pStyle w:val="TOC2"/>
        <w:tabs>
          <w:tab w:val="right" w:leader="dot" w:pos="8306"/>
        </w:tabs>
      </w:pPr>
      <w:hyperlink w:anchor="_Toc32581" w:history="1">
        <w:r>
          <w:rPr>
            <w:rFonts w:ascii="仿宋" w:eastAsia="仿宋" w:hAnsi="仿宋" w:cs="仿宋" w:hint="eastAsia"/>
            <w:lang w:eastAsia="zh-CN"/>
          </w:rPr>
          <w:t>(二)、建设进度</w:t>
        </w:r>
        <w:r>
          <w:tab/>
        </w:r>
        <w:r>
          <w:fldChar w:fldCharType="begin"/>
        </w:r>
        <w:r>
          <w:instrText xml:space="preserve"> PAGEREF _Toc32581 \h </w:instrText>
        </w:r>
        <w:r>
          <w:fldChar w:fldCharType="separate"/>
        </w:r>
        <w:r>
          <w:t>32</w:t>
        </w:r>
        <w:r>
          <w:fldChar w:fldCharType="end"/>
        </w:r>
      </w:hyperlink>
    </w:p>
    <w:p>
      <w:pPr>
        <w:pStyle w:val="TOC2"/>
        <w:tabs>
          <w:tab w:val="right" w:leader="dot" w:pos="8306"/>
        </w:tabs>
      </w:pPr>
      <w:hyperlink w:anchor="_Toc8668" w:history="1">
        <w:r>
          <w:rPr>
            <w:rFonts w:ascii="仿宋" w:eastAsia="仿宋" w:hAnsi="仿宋" w:cs="仿宋" w:hint="eastAsia"/>
            <w:lang w:eastAsia="zh-CN"/>
          </w:rPr>
          <w:t>(三)、进度安排注意事项</w:t>
        </w:r>
        <w:r>
          <w:tab/>
        </w:r>
        <w:r>
          <w:fldChar w:fldCharType="begin"/>
        </w:r>
        <w:r>
          <w:instrText xml:space="preserve"> PAGEREF _Toc8668 \h </w:instrText>
        </w:r>
        <w:r>
          <w:fldChar w:fldCharType="separate"/>
        </w:r>
        <w:r>
          <w:t>33</w:t>
        </w:r>
        <w:r>
          <w:fldChar w:fldCharType="end"/>
        </w:r>
      </w:hyperlink>
    </w:p>
    <w:p>
      <w:pPr>
        <w:pStyle w:val="TOC2"/>
        <w:tabs>
          <w:tab w:val="right" w:leader="dot" w:pos="8306"/>
        </w:tabs>
      </w:pPr>
      <w:hyperlink w:anchor="_Toc9263" w:history="1">
        <w:r>
          <w:rPr>
            <w:rFonts w:ascii="仿宋" w:eastAsia="仿宋" w:hAnsi="仿宋" w:cs="仿宋" w:hint="eastAsia"/>
            <w:lang w:eastAsia="zh-CN"/>
          </w:rPr>
          <w:t>(四)、人力资源配置</w:t>
        </w:r>
        <w:r>
          <w:tab/>
        </w:r>
        <w:r>
          <w:fldChar w:fldCharType="begin"/>
        </w:r>
        <w:r>
          <w:instrText xml:space="preserve"> PAGEREF _Toc9263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737" w:history="1">
        <w:r>
          <w:rPr>
            <w:rFonts w:ascii="仿宋" w:eastAsia="仿宋" w:hAnsi="仿宋" w:cs="仿宋" w:hint="eastAsia"/>
            <w:lang w:eastAsia="zh-CN"/>
          </w:rPr>
          <w:t>十一、红酒项目经营效益</w:t>
        </w:r>
        <w:r>
          <w:tab/>
        </w:r>
        <w:r>
          <w:fldChar w:fldCharType="begin"/>
        </w:r>
        <w:r>
          <w:instrText xml:space="preserve"> PAGEREF _Toc8737 \h </w:instrText>
        </w:r>
        <w:r>
          <w:fldChar w:fldCharType="separate"/>
        </w:r>
        <w:r>
          <w:t>36</w:t>
        </w:r>
        <w:r>
          <w:fldChar w:fldCharType="end"/>
        </w:r>
      </w:hyperlink>
    </w:p>
    <w:p>
      <w:pPr>
        <w:pStyle w:val="TOC2"/>
        <w:tabs>
          <w:tab w:val="right" w:leader="dot" w:pos="8306"/>
        </w:tabs>
      </w:pPr>
      <w:hyperlink w:anchor="_Toc4092" w:history="1">
        <w:r>
          <w:rPr>
            <w:rFonts w:ascii="仿宋" w:eastAsia="仿宋" w:hAnsi="仿宋" w:cs="仿宋" w:hint="eastAsia"/>
            <w:lang w:eastAsia="zh-CN"/>
          </w:rPr>
          <w:t>(一)、经济评价财务测算</w:t>
        </w:r>
        <w:r>
          <w:tab/>
        </w:r>
        <w:r>
          <w:fldChar w:fldCharType="begin"/>
        </w:r>
        <w:r>
          <w:instrText xml:space="preserve"> PAGEREF _Toc4092 \h </w:instrText>
        </w:r>
        <w:r>
          <w:fldChar w:fldCharType="separate"/>
        </w:r>
        <w:r>
          <w:t>36</w:t>
        </w:r>
        <w:r>
          <w:fldChar w:fldCharType="end"/>
        </w:r>
      </w:hyperlink>
    </w:p>
    <w:p>
      <w:pPr>
        <w:pStyle w:val="TOC2"/>
        <w:tabs>
          <w:tab w:val="right" w:leader="dot" w:pos="8306"/>
        </w:tabs>
      </w:pPr>
      <w:hyperlink w:anchor="_Toc27660" w:history="1">
        <w:r>
          <w:rPr>
            <w:rFonts w:ascii="仿宋" w:eastAsia="仿宋" w:hAnsi="仿宋" w:cs="仿宋" w:hint="eastAsia"/>
            <w:lang w:eastAsia="zh-CN"/>
          </w:rPr>
          <w:t>(二)、红酒项目盈利能力分析</w:t>
        </w:r>
        <w:r>
          <w:tab/>
        </w:r>
        <w:r>
          <w:fldChar w:fldCharType="begin"/>
        </w:r>
        <w:r>
          <w:instrText xml:space="preserve"> PAGEREF _Toc27660 \h </w:instrText>
        </w:r>
        <w:r>
          <w:fldChar w:fldCharType="separate"/>
        </w:r>
        <w:r>
          <w:t>37</w:t>
        </w:r>
        <w:r>
          <w:fldChar w:fldCharType="end"/>
        </w:r>
      </w:hyperlink>
    </w:p>
    <w:p>
      <w:pPr>
        <w:pStyle w:val="TOC1"/>
        <w:tabs>
          <w:tab w:val="right" w:leader="dot" w:pos="8306"/>
        </w:tabs>
      </w:pPr>
      <w:hyperlink w:anchor="_Toc4326" w:history="1">
        <w:r>
          <w:rPr>
            <w:rFonts w:ascii="仿宋" w:eastAsia="仿宋" w:hAnsi="仿宋" w:cs="仿宋" w:hint="eastAsia"/>
            <w:lang w:eastAsia="zh-CN"/>
          </w:rPr>
          <w:t>十二、红酒项目人力资源培养与发展</w:t>
        </w:r>
        <w:r>
          <w:tab/>
        </w:r>
        <w:r>
          <w:fldChar w:fldCharType="begin"/>
        </w:r>
        <w:r>
          <w:instrText xml:space="preserve"> PAGEREF _Toc4326 \h </w:instrText>
        </w:r>
        <w:r>
          <w:fldChar w:fldCharType="separate"/>
        </w:r>
        <w:r>
          <w:t>38</w:t>
        </w:r>
        <w:r>
          <w:fldChar w:fldCharType="end"/>
        </w:r>
      </w:hyperlink>
    </w:p>
    <w:p>
      <w:pPr>
        <w:pStyle w:val="TOC2"/>
        <w:tabs>
          <w:tab w:val="right" w:leader="dot" w:pos="8306"/>
        </w:tabs>
      </w:pPr>
      <w:hyperlink w:anchor="_Toc14696" w:history="1">
        <w:r>
          <w:rPr>
            <w:rFonts w:ascii="仿宋" w:eastAsia="仿宋" w:hAnsi="仿宋" w:cs="仿宋" w:hint="eastAsia"/>
            <w:lang w:eastAsia="zh-CN"/>
          </w:rPr>
          <w:t>(一)、人才需求与规划</w:t>
        </w:r>
        <w:r>
          <w:tab/>
        </w:r>
        <w:r>
          <w:fldChar w:fldCharType="begin"/>
        </w:r>
        <w:r>
          <w:instrText xml:space="preserve"> PAGEREF _Toc14696 \h </w:instrText>
        </w:r>
        <w:r>
          <w:fldChar w:fldCharType="separate"/>
        </w:r>
        <w:r>
          <w:t>38</w:t>
        </w:r>
        <w:r>
          <w:fldChar w:fldCharType="end"/>
        </w:r>
      </w:hyperlink>
    </w:p>
    <w:p>
      <w:pPr>
        <w:pStyle w:val="TOC2"/>
        <w:tabs>
          <w:tab w:val="right" w:leader="dot" w:pos="8306"/>
        </w:tabs>
      </w:pPr>
      <w:hyperlink w:anchor="_Toc29731" w:history="1">
        <w:r>
          <w:rPr>
            <w:rFonts w:ascii="仿宋" w:eastAsia="仿宋" w:hAnsi="仿宋" w:cs="仿宋" w:hint="eastAsia"/>
            <w:lang w:eastAsia="zh-CN"/>
          </w:rPr>
          <w:t>(二)、培训与发展计划</w:t>
        </w:r>
        <w:r>
          <w:tab/>
        </w:r>
        <w:r>
          <w:fldChar w:fldCharType="begin"/>
        </w:r>
        <w:r>
          <w:instrText xml:space="preserve"> PAGEREF _Toc29731 \h </w:instrText>
        </w:r>
        <w:r>
          <w:fldChar w:fldCharType="separate"/>
        </w:r>
        <w:r>
          <w:t>38</w:t>
        </w:r>
        <w:r>
          <w:fldChar w:fldCharType="end"/>
        </w:r>
      </w:hyperlink>
    </w:p>
    <w:p>
      <w:pPr>
        <w:pStyle w:val="TOC1"/>
        <w:tabs>
          <w:tab w:val="right" w:leader="dot" w:pos="8306"/>
        </w:tabs>
      </w:pPr>
      <w:hyperlink w:anchor="_Toc31453" w:history="1">
        <w:r>
          <w:rPr>
            <w:rFonts w:ascii="仿宋" w:eastAsia="仿宋" w:hAnsi="仿宋" w:cs="仿宋" w:hint="eastAsia"/>
            <w:lang w:eastAsia="zh-CN"/>
          </w:rPr>
          <w:t>十三、红酒项目实施保障措施</w:t>
        </w:r>
        <w:r>
          <w:tab/>
        </w:r>
        <w:r>
          <w:fldChar w:fldCharType="begin"/>
        </w:r>
        <w:r>
          <w:instrText xml:space="preserve"> PAGEREF _Toc31453 \h </w:instrText>
        </w:r>
        <w:r>
          <w:fldChar w:fldCharType="separate"/>
        </w:r>
        <w:r>
          <w:t>39</w:t>
        </w:r>
        <w:r>
          <w:fldChar w:fldCharType="end"/>
        </w:r>
      </w:hyperlink>
    </w:p>
    <w:p>
      <w:pPr>
        <w:pStyle w:val="TOC2"/>
        <w:tabs>
          <w:tab w:val="right" w:leader="dot" w:pos="8306"/>
        </w:tabs>
      </w:pPr>
      <w:hyperlink w:anchor="_Toc1754" w:history="1">
        <w:r>
          <w:rPr>
            <w:rFonts w:ascii="仿宋" w:eastAsia="仿宋" w:hAnsi="仿宋" w:cs="仿宋" w:hint="eastAsia"/>
            <w:lang w:eastAsia="zh-CN"/>
          </w:rPr>
          <w:t>(一)、红酒项目实施保障机制</w:t>
        </w:r>
        <w:r>
          <w:tab/>
        </w:r>
        <w:r>
          <w:fldChar w:fldCharType="begin"/>
        </w:r>
        <w:r>
          <w:instrText xml:space="preserve"> PAGEREF _Toc1754 \h </w:instrText>
        </w:r>
        <w:r>
          <w:fldChar w:fldCharType="separate"/>
        </w:r>
        <w:r>
          <w:t>39</w:t>
        </w:r>
        <w:r>
          <w:fldChar w:fldCharType="end"/>
        </w:r>
      </w:hyperlink>
    </w:p>
    <w:p>
      <w:pPr>
        <w:pStyle w:val="TOC2"/>
        <w:tabs>
          <w:tab w:val="right" w:leader="dot" w:pos="8306"/>
        </w:tabs>
      </w:pPr>
      <w:hyperlink w:anchor="_Toc29589" w:history="1">
        <w:r>
          <w:rPr>
            <w:rFonts w:ascii="仿宋" w:eastAsia="仿宋" w:hAnsi="仿宋" w:cs="仿宋" w:hint="eastAsia"/>
            <w:lang w:eastAsia="zh-CN"/>
          </w:rPr>
          <w:t>(二)、红酒项目法律合规要求</w:t>
        </w:r>
        <w:r>
          <w:tab/>
        </w:r>
        <w:r>
          <w:fldChar w:fldCharType="begin"/>
        </w:r>
        <w:r>
          <w:instrText xml:space="preserve"> PAGEREF _Toc29589 \h </w:instrText>
        </w:r>
        <w:r>
          <w:fldChar w:fldCharType="separate"/>
        </w:r>
        <w:r>
          <w:t>42</w:t>
        </w:r>
        <w:r>
          <w:fldChar w:fldCharType="end"/>
        </w:r>
      </w:hyperlink>
    </w:p>
    <w:p>
      <w:pPr>
        <w:pStyle w:val="TOC2"/>
        <w:tabs>
          <w:tab w:val="right" w:leader="dot" w:pos="8306"/>
        </w:tabs>
      </w:pPr>
      <w:hyperlink w:anchor="_Toc26562" w:history="1">
        <w:r>
          <w:rPr>
            <w:rFonts w:ascii="仿宋" w:eastAsia="仿宋" w:hAnsi="仿宋" w:cs="仿宋" w:hint="eastAsia"/>
            <w:lang w:eastAsia="zh-CN"/>
          </w:rPr>
          <w:t>(三)、红酒项目合同管理与法律事务</w:t>
        </w:r>
        <w:r>
          <w:tab/>
        </w:r>
        <w:r>
          <w:fldChar w:fldCharType="begin"/>
        </w:r>
        <w:r>
          <w:instrText xml:space="preserve"> PAGEREF _Toc26562 \h </w:instrText>
        </w:r>
        <w:r>
          <w:fldChar w:fldCharType="separate"/>
        </w:r>
        <w:r>
          <w:t>46</w:t>
        </w:r>
        <w:r>
          <w:fldChar w:fldCharType="end"/>
        </w:r>
      </w:hyperlink>
    </w:p>
    <w:p>
      <w:pPr>
        <w:pStyle w:val="TOC2"/>
        <w:tabs>
          <w:tab w:val="right" w:leader="dot" w:pos="8306"/>
        </w:tabs>
      </w:pPr>
      <w:hyperlink w:anchor="_Toc22222" w:history="1">
        <w:r>
          <w:rPr>
            <w:rFonts w:ascii="仿宋" w:eastAsia="仿宋" w:hAnsi="仿宋" w:cs="仿宋" w:hint="eastAsia"/>
            <w:lang w:eastAsia="zh-CN"/>
          </w:rPr>
          <w:t>(四)、红酒项目知识产权保护策略</w:t>
        </w:r>
        <w:r>
          <w:tab/>
        </w:r>
        <w:r>
          <w:fldChar w:fldCharType="begin"/>
        </w:r>
        <w:r>
          <w:instrText xml:space="preserve"> PAGEREF _Toc22222 \h </w:instrText>
        </w:r>
        <w:r>
          <w:fldChar w:fldCharType="separate"/>
        </w:r>
        <w:r>
          <w:t>52</w:t>
        </w:r>
        <w:r>
          <w:fldChar w:fldCharType="end"/>
        </w:r>
      </w:hyperlink>
    </w:p>
    <w:p>
      <w:pPr>
        <w:pStyle w:val="TOC1"/>
        <w:tabs>
          <w:tab w:val="right" w:leader="dot" w:pos="8306"/>
        </w:tabs>
      </w:pPr>
      <w:hyperlink w:anchor="_Toc30432" w:history="1">
        <w:r>
          <w:rPr>
            <w:rFonts w:ascii="仿宋" w:eastAsia="仿宋" w:hAnsi="仿宋" w:cs="仿宋" w:hint="eastAsia"/>
            <w:lang w:eastAsia="zh-CN"/>
          </w:rPr>
          <w:t>十四、红酒项目治理与监督</w:t>
        </w:r>
        <w:r>
          <w:tab/>
        </w:r>
        <w:r>
          <w:fldChar w:fldCharType="begin"/>
        </w:r>
        <w:r>
          <w:instrText xml:space="preserve"> PAGEREF _Toc30432 \h </w:instrText>
        </w:r>
        <w:r>
          <w:fldChar w:fldCharType="separate"/>
        </w:r>
        <w:r>
          <w:t>54</w:t>
        </w:r>
        <w:r>
          <w:fldChar w:fldCharType="end"/>
        </w:r>
      </w:hyperlink>
    </w:p>
    <w:p>
      <w:pPr>
        <w:pStyle w:val="TOC2"/>
        <w:tabs>
          <w:tab w:val="right" w:leader="dot" w:pos="8306"/>
        </w:tabs>
      </w:pPr>
      <w:hyperlink w:anchor="_Toc7993" w:history="1">
        <w:r>
          <w:rPr>
            <w:rFonts w:ascii="仿宋" w:eastAsia="仿宋" w:hAnsi="仿宋" w:cs="仿宋" w:hint="eastAsia"/>
            <w:lang w:eastAsia="zh-CN"/>
          </w:rPr>
          <w:t>(一)、红酒项目治理结构</w:t>
        </w:r>
        <w:r>
          <w:tab/>
        </w:r>
        <w:r>
          <w:fldChar w:fldCharType="begin"/>
        </w:r>
        <w:r>
          <w:instrText xml:space="preserve"> PAGEREF _Toc7993 \h </w:instrText>
        </w:r>
        <w:r>
          <w:fldChar w:fldCharType="separate"/>
        </w:r>
        <w:r>
          <w:t>54</w:t>
        </w:r>
        <w:r>
          <w:fldChar w:fldCharType="end"/>
        </w:r>
      </w:hyperlink>
    </w:p>
    <w:p>
      <w:pPr>
        <w:pStyle w:val="TOC2"/>
        <w:tabs>
          <w:tab w:val="right" w:leader="dot" w:pos="8306"/>
        </w:tabs>
      </w:pPr>
      <w:hyperlink w:anchor="_Toc23541" w:history="1">
        <w:r>
          <w:rPr>
            <w:rFonts w:ascii="仿宋" w:eastAsia="仿宋" w:hAnsi="仿宋" w:cs="仿宋" w:hint="eastAsia"/>
            <w:lang w:eastAsia="zh-CN"/>
          </w:rPr>
          <w:t>(二)、监督与审计</w:t>
        </w:r>
        <w:r>
          <w:tab/>
        </w:r>
        <w:r>
          <w:fldChar w:fldCharType="begin"/>
        </w:r>
        <w:r>
          <w:instrText xml:space="preserve"> PAGEREF _Toc23541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94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397"/>
      <w:r>
        <w:rPr>
          <w:rFonts w:ascii="仿宋" w:eastAsia="仿宋" w:hAnsi="仿宋" w:cs="仿宋" w:hint="eastAsia"/>
          <w:sz w:val="28"/>
          <w:lang w:eastAsia="zh-CN"/>
        </w:rPr>
        <w:t>一、红酒项目可持续发展</w:t>
      </w:r>
      <w:bookmarkEnd w:id="2"/>
    </w:p>
    <w:p>
      <w:pPr>
        <w:pStyle w:val="Heading2"/>
        <w:rPr>
          <w:rFonts w:ascii="仿宋" w:eastAsia="仿宋" w:hAnsi="仿宋" w:cs="仿宋" w:hint="eastAsia"/>
          <w:lang w:eastAsia="zh-CN"/>
        </w:rPr>
      </w:pPr>
      <w:bookmarkStart w:id="3" w:name="_Toc2529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红酒项目中，红酒项目团队着眼于未来，明确了可持续发展的战略方向。制定的具体可持续发展目标包括降低资源使用、采用环保技术、最大化社会效益等。这一步骤不仅有助于红酒项目在环保和社会责任方面达到最高标准，也为未来提供了明确的指引，确保红酒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可持续实践的融入红酒项目管理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红酒项目管理周期。从红酒项目规划开始，红酒项目团队就考虑了环境和社会的因素。在执行阶段，红酒项目团队积极推动绿色技术的应用，优化资源利用。此外，关注员工的社会责任，通过培训和沟通活动提高员工对可持续发展的认知，使他们能够在日常工作中践行可持续实践。这些举措不仅为红酒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958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扎根于红酒项目的可持续发展理念，我们深信环保与社会责任是红酒项目成功的关键支柱。在红酒项目的每一步，我们都致力于通过创新和实践，履行对环境和社会的坚定责任。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红酒项目团队通过引入先进的环保技术、建立高效的废物处理系统以及推动能源节约措施，积极履行环保责任。定期的环保监测和评估确保红酒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红酒项目不仅致力于自身可持续发展，还注重对社会的回馈。通过支持社区红酒项目、参与慈善事业、提供培训机会等方式，红酒项目积极履行社会责任。与当地社区建立积极互动，关注员工的工作与生活平衡，以及员工的身心健康，是红酒项目在社会责任层面的关键举措。这样的实践不仅增强了红酒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5311"/>
      <w:r>
        <w:rPr>
          <w:rFonts w:ascii="仿宋" w:eastAsia="仿宋" w:hAnsi="仿宋" w:cs="仿宋" w:hint="eastAsia"/>
          <w:sz w:val="28"/>
          <w:lang w:eastAsia="zh-CN"/>
        </w:rPr>
        <w:t>二、红酒项目危机管理</w:t>
      </w:r>
      <w:bookmarkEnd w:id="5"/>
    </w:p>
    <w:p>
      <w:pPr>
        <w:pStyle w:val="Heading2"/>
        <w:rPr>
          <w:rFonts w:ascii="仿宋" w:eastAsia="仿宋" w:hAnsi="仿宋" w:cs="仿宋" w:hint="eastAsia"/>
          <w:lang w:eastAsia="zh-CN"/>
        </w:rPr>
      </w:pPr>
      <w:bookmarkStart w:id="6" w:name="_Toc12226"/>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红酒项目危机管理中，危机预警与识别是确保红酒项目稳健运行的核心步骤。通过建立全面的监测机制，红酒项目团队旨在及时发现和理解潜在的风险和危机因素，以便采取及时的预防和应对措施，确保红酒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首先，通过深入的风险评估，红酒项目团队全面分析了整个红酒项目和各个阶段可能存在的威胁。这包括准确评估每个潜在风险的发生概率和可能影响的程度，为后续危机预警提供了有力支持。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红酒项目团队着重于明确定义红酒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红酒项目进展的持续监控，团队能够及时发现潜在问题并作出迅速反应。红酒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在这一阶段，团队的专业素养和反应速度将发挥至关重要的作用，以确保潜在危机能够在初期得到有效的处理，最大程度地减轻负面影响。通过危机预警与识别，红酒项目得以更有序、可控地推进。</w:t>
      </w:r>
    </w:p>
    <w:p>
      <w:pPr>
        <w:pStyle w:val="Heading2"/>
        <w:ind w:firstLine="560" w:firstLineChars="200"/>
        <w:rPr>
          <w:rFonts w:ascii="仿宋" w:eastAsia="仿宋" w:hAnsi="仿宋" w:cs="仿宋" w:hint="eastAsia"/>
          <w:sz w:val="28"/>
          <w:lang w:eastAsia="zh-CN"/>
        </w:rPr>
      </w:pPr>
      <w:bookmarkStart w:id="7" w:name="_Toc31060"/>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在危机发生时，红酒项目团队立即行动，成立了应急小组。该小组的任务是迅速制定并实施紧急应对措施，以最小化潜在损失。以下是采取的主要措施：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暂停红酒项目进度：为遏制危机蔓延，红酒项目暂时停止进行，以便全面评估当前状况。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资源重新分配：重新评估红酒项目资源的分配，确保最大限度地减小损失。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实时沟通：与关键利益相关者建立实时沟通机制，向他们传递红酒项目危机的实际状况，保障红酒项目核心利益。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在紧急应对的同时，红酒项目团队强调了团队协作和有效沟通的重要性。以下是团队协作的关键举措：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信息共享机制：建立了信息共享平台，确保团队成员能够及时获取红酒项目危机的实时信息。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领导者沟通：红酒项目领导者通过定期会议和即时沟通工具，指导团队应对危机，保持团队稳定运行。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随着危机得到初步控制，红酒项目团队转向制定恢复计划，以确保红酒项目能够从中迅速恢复。主要恢复计划包括：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修复受损的进度计划：重新评估红酒项目进度，制定修复计划，确保红酒项目尽快回归正常进程。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重新调整资源分配：优化资源分配，确保红酒项目在有限资源下高效运转。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风险管理机制加强：对红酒项目风险进行全面评估，制定更强化的风险管理策略，以预防未来可能的危机。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8955"/>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13968"/>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红酒项目的主要产品是XXXX，预计年产值为XXX万元。这一产品在市场中占据着重要的地位，其广泛的应用范围使得该红酒项目的市场前景非常广阔。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红酒项目的xxx产品作为重要的原材料之一，将在多个领域发挥关键作用。其在建筑、交通、能源等方面的广泛应用将为整个产业链提供强大的支持，形成产业协同效应。红酒项目的年产值XXX万XXX万XXX万万元不仅反映了其在市场上的巨大潜力，更预示着它对国民经济的积极贡献。这种关联度高、涉及面广的产业关系，使得该红酒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4629"/>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红酒项目总征地面积为XXXX平方米，相当于约XX.XX亩，其中净用地面积为XXXX平方米，红线范围内相当于约XX.XX亩。这一用地规模充分考虑了红酒项目的建设需求，保障了红酒项目在合适的空间内得以充分发展。红酒项目规划的总建筑面积为XXXX平方米，其中主体工程建设占XXXX平方米，计容建筑面积达XXXX平方米。预计建筑工程的投资将达到XXXX万元，为红酒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红酒项目计划购置的设备共计XXXX台（套），设备购置费用为XXXX万元。这一设备购置计划充分考虑到红酒项目的生产需求和技术要求，确保了红酒项目在生产运营中具备先进的技术装备和高效的生产能力。设备的合理配置将为红酒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红酒项目计划总投资为XXXX万元，预计年实现营业收入为XXXX万元。这一产能规模的设定旨在确保红酒项目能够在投资与回报之间取得平衡，实现长期可持续的发展。红酒项目的总投资充分考虑到各个方面的需求，包括用地建设、设备购置等多个环节，以确保红酒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3335"/>
      <w:r>
        <w:rPr>
          <w:rFonts w:ascii="仿宋" w:eastAsia="仿宋" w:hAnsi="仿宋" w:cs="仿宋" w:hint="eastAsia"/>
          <w:sz w:val="28"/>
          <w:lang w:eastAsia="zh-CN"/>
        </w:rPr>
        <w:t>四、红酒项目绩效评估</w:t>
      </w:r>
      <w:bookmarkEnd w:id="11"/>
    </w:p>
    <w:p>
      <w:pPr>
        <w:pStyle w:val="Heading2"/>
        <w:rPr>
          <w:rFonts w:ascii="仿宋" w:eastAsia="仿宋" w:hAnsi="仿宋" w:cs="仿宋" w:hint="eastAsia"/>
          <w:lang w:eastAsia="zh-CN"/>
        </w:rPr>
      </w:pPr>
      <w:bookmarkStart w:id="12" w:name="_Toc10926"/>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在红酒项目中，我们设计了一套全面的绩效评估指标，以确保红酒项目的可控和成功交付。这些指标跨足红酒项目目标、成本、进度和质量等多个维度，为我们提供了全面洞察红酒项目的健康状况。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红酒项目目标达成率是我们关注的首要指标。我们设定了明确的目标，并通过定期监测和评估，迅速发现并应对潜在的目标偏差。这为红酒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成本绩效是另一个核心关注点。通过实际成本与预算成本的对比分析，我们深入了解成本差异的原因，及时调整资源分配，保持红酒项目在经济效益方面的合理水平。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红酒项目进度作为关键的绩效指标之一，得到了精心的关注。我们制定了详细的红酒项目进度计划，并设立了进度符合度指标，确保实际进度与计划进度保持一致。这使我们能够快速发现和解决潜在的进度问题，保持红酒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红酒项目绩效的不可或缺的一环。我们引入了一系列的质量标准和客户满意度指标，以确保红酒项目交付的成果在质量上达到或超越预期水平。通过持续监测这些指标，我们努力提升红酒项目整体质量水平，为红酒项目的成功交付提供有力保障。通过这些科学且全面的绩效评估，我们能够更好地引导红酒项目的持续改进，确保红酒项目目标的顺利达成。</w:t>
      </w:r>
    </w:p>
    <w:p>
      <w:pPr>
        <w:pStyle w:val="Heading2"/>
        <w:ind w:firstLine="560" w:firstLineChars="200"/>
        <w:rPr>
          <w:rFonts w:ascii="仿宋" w:eastAsia="仿宋" w:hAnsi="仿宋" w:cs="仿宋" w:hint="eastAsia"/>
          <w:sz w:val="28"/>
          <w:lang w:eastAsia="zh-CN"/>
        </w:rPr>
      </w:pPr>
      <w:bookmarkStart w:id="13" w:name="_Toc549"/>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绩效评估是红酒项目中的关键环节，为确保红酒项目达到预期目标，我们采用了多层次、多维度的绩效评估方法。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红酒项目的战略目标对齐，确保每个决策和行动都与红酒项目整体目标保持一致。团队会定期召开战略对齐会议，审视当前工作与红酒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红酒项目进度、质量、成本和风险等方面。这些指标通过数据收集和分析，为红酒项目管理团队提供了客观的评估依据。例如，我们通过红酒项目管理软件追踪进度，使用成本绩效分析（CPI）评估成本控制情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绩效评估不仅仅停留在红酒项目内部，还考虑了红酒项目对外部环境的影响。我们定期进行干系人满意度调查，以了解各利益相关方对红酒项目的期望和满意度，并及时做出调整。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这种多层次、多角度的绩效评估方法，使得我们能够全面了解红酒项目的运行状态，及时做出调整，确保红酒项目在不断变化的环境中保持稳健前行。</w:t>
      </w:r>
    </w:p>
    <w:p>
      <w:pPr>
        <w:pStyle w:val="Heading2"/>
        <w:ind w:firstLine="560" w:firstLineChars="200"/>
        <w:rPr>
          <w:rFonts w:ascii="仿宋" w:eastAsia="仿宋" w:hAnsi="仿宋" w:cs="仿宋" w:hint="eastAsia"/>
          <w:sz w:val="28"/>
          <w:lang w:eastAsia="zh-CN"/>
        </w:rPr>
      </w:pPr>
      <w:bookmarkStart w:id="14" w:name="_Toc21561"/>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为了确保红酒项目的有效管理和不断优化，我们采用了精心设计的绩效评估周期。这个周期旨在实现灵活、实时和全面的评估，以适应红酒项目执行中的各种挑战。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红酒项目的不同需求，分为短期、中期和长期。短期评估关注每个迭代或工作周期，以及时发现和解决当前任务中的问题。中期评估涵盖几个迭代，深入了解整体红酒项目的趋势和性能。长期评估则着眼于整个红酒项目阶段，确保红酒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我们强调实时性的信息反馈，通过采用先进的红酒项目管理工具和协作平台，团队成员能够随时更新和分享红酒项目数据。这种实时性的反馈机制使我们能够及时察觉潜在问题，快速调整，保持红酒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红酒项目的决策制定密不可分。每个周期的红酒项目回顾会议成为集体总结经验、识别问题深层次原因并找到创新解决方案的平台。这种定期的反思与调整机制使红酒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30209"/>
      <w:r>
        <w:rPr>
          <w:rFonts w:ascii="仿宋" w:eastAsia="仿宋" w:hAnsi="仿宋" w:cs="仿宋" w:hint="eastAsia"/>
          <w:sz w:val="28"/>
          <w:lang w:eastAsia="zh-CN"/>
        </w:rPr>
        <w:t>五、红酒项目建设单位说明</w:t>
      </w:r>
      <w:bookmarkEnd w:id="15"/>
    </w:p>
    <w:p>
      <w:pPr>
        <w:pStyle w:val="Heading2"/>
        <w:rPr>
          <w:rFonts w:ascii="仿宋" w:eastAsia="仿宋" w:hAnsi="仿宋" w:cs="仿宋" w:hint="eastAsia"/>
          <w:lang w:eastAsia="zh-CN"/>
        </w:rPr>
      </w:pPr>
      <w:bookmarkStart w:id="16" w:name="_Toc9297"/>
      <w:r>
        <w:rPr>
          <w:rFonts w:ascii="仿宋" w:eastAsia="仿宋" w:hAnsi="仿宋" w:cs="仿宋" w:hint="eastAsia"/>
          <w:lang w:eastAsia="zh-CN"/>
        </w:rPr>
        <w:t>(一)、红酒项目承办单位基本情况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908"/>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红酒项目承办单位的XXXX，我们着眼于实现可持续的经济效益。通过技术创新和解决方案的提供，公司预计在红酒项目执行期间将获得可观的收入增长。这一收入来源主要包括红酒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同时，我们注重成本控制和效率提升，以确保红酒项目的可持续盈利。透过精细的管理和资源优化，公司期望实现红酒项目利润最大化。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红酒项目实施进行全面的投资评估，包括红酒项目启动阶段的资金投入和后续运营成本。通过对红酒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为确保公司在红酒项目实施过程中具备足够的资金流动性，公司将进行详尽的现金流分析。这包括资金需求的合理预测、红酒项目周期内的资金峰谷分析以及灵活的财务管理策略，以应对各种潜在的经济变动。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4708"/>
      <w:r>
        <w:rPr>
          <w:rFonts w:ascii="仿宋" w:eastAsia="仿宋" w:hAnsi="仿宋" w:cs="仿宋" w:hint="eastAsia"/>
          <w:sz w:val="28"/>
          <w:lang w:eastAsia="zh-CN"/>
        </w:rPr>
        <w:t>六、工艺说明</w:t>
      </w:r>
      <w:bookmarkEnd w:id="18"/>
    </w:p>
    <w:p>
      <w:pPr>
        <w:pStyle w:val="Heading2"/>
        <w:rPr>
          <w:rFonts w:ascii="仿宋" w:eastAsia="仿宋" w:hAnsi="仿宋" w:cs="仿宋" w:hint="eastAsia"/>
          <w:lang w:eastAsia="zh-CN"/>
        </w:rPr>
      </w:pPr>
      <w:bookmarkStart w:id="19" w:name="_Toc6637"/>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红酒项目的技术管理特点体现在其创新导向。通过引入最先进的技术趋势和解决方案，红酒项目致力于提升科技含量、提高质量和效率水平。这意味着我们将采用最新的工具和方法，确保红酒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红酒项目技术管理的显著特征。通过整合不同领域的技术资源，我们实现了跨学科的协同工作。这有助于优化技术架构，提高整体效能。此外，整合性策略还促进了不同技术团队之间的紧密沟通和高效合作，确保红酒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红酒项目所采用的技术。通过不断优化技术方案，红酒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红酒项目团队将在红酒项目初期识别可能的技术风险，并采取相应的预防和应对措施。通过建立健全的风险评估机制，红酒项目能够在实施过程中及时发现并解决潜在的技术问题，保障红酒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通过这些独特的技术管理特点，我们确信在红酒项目中，技术将成为红酒项目成功的有力支持。这一深度剖析揭示了技术管理在红酒项目实施中的关键作用，为红酒项目的技术基础奠定了坚实的基础。</w:t>
      </w:r>
    </w:p>
    <w:p>
      <w:pPr>
        <w:pStyle w:val="Heading2"/>
        <w:ind w:firstLine="560" w:firstLineChars="200"/>
        <w:rPr>
          <w:rFonts w:ascii="仿宋" w:eastAsia="仿宋" w:hAnsi="仿宋" w:cs="仿宋" w:hint="eastAsia"/>
          <w:sz w:val="28"/>
          <w:lang w:eastAsia="zh-CN"/>
        </w:rPr>
      </w:pPr>
      <w:bookmarkStart w:id="20" w:name="_Toc15088"/>
      <w:r>
        <w:rPr>
          <w:rFonts w:ascii="仿宋" w:eastAsia="仿宋" w:hAnsi="仿宋" w:cs="仿宋" w:hint="eastAsia"/>
          <w:sz w:val="28"/>
          <w:lang w:eastAsia="zh-CN"/>
        </w:rPr>
        <w:t>(二)、红酒项目工艺技术设计方案</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红酒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红酒项目将严格按照相关行业规范要求进行组织。通过有效控制产品质量，红酒项目将致力于为顾客提供优质的红酒项目产品和良好的服务。这体现了红酒项目对于生产活动合规性和质量标准的高度重视，为红酒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红酒项目注重生态效益和清洁生产原则。红酒项目建设将紧密结合地方特色经济发展，与社会经济发展规划和区域环境保护规划方案相协调一致。通过与当地区域自然生态系统的结合，红酒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红酒项目产品具有多样化的客户需求和个性化的特点。因此，红酒项目产品规格品种多样，且单批生产数量较小。为满足这一特点，红酒项目承办单位将建设先进的柔性制造生产线。通过广泛应用柔性制造技术，红酒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总体而言，红酒项目采用的技术具有较高的技术含量和自动化水平，处于国内先进水平。这一技术选用不仅体现了对生产效率、质量和环境友好性的高标准要求，同时为红酒项目的可持续发展奠定了坚实的基础。</w:t>
      </w:r>
    </w:p>
    <w:p>
      <w:pPr>
        <w:pStyle w:val="Heading2"/>
        <w:ind w:firstLine="560" w:firstLineChars="200"/>
        <w:rPr>
          <w:rFonts w:ascii="仿宋" w:eastAsia="仿宋" w:hAnsi="仿宋" w:cs="仿宋" w:hint="eastAsia"/>
          <w:sz w:val="28"/>
          <w:lang w:eastAsia="zh-CN"/>
        </w:rPr>
      </w:pPr>
      <w:bookmarkStart w:id="21" w:name="_Toc18576"/>
      <w:r>
        <w:rPr>
          <w:rFonts w:ascii="仿宋" w:eastAsia="仿宋" w:hAnsi="仿宋" w:cs="仿宋" w:hint="eastAsia"/>
          <w:sz w:val="28"/>
          <w:lang w:eastAsia="zh-CN"/>
        </w:rPr>
        <w:t>(三)、设备选型方案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为确保红酒项目的高效生产和技术实施，我们制定了一套精心设计的设备选型方案，以满足红酒项目生产、质量和环保的要求。该方案的主要特点如下：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红酒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https://d.book118.com/585331244244011124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红酒项目规划设计方案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红酒项目规划设计方案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红酒项目规划设计方案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红酒项目规划设计方案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红酒项目规划设计方案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红酒项目规划设计方案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红酒项目规划设计方案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红酒项目规划设计方案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红酒项目规划设计方案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红酒项目规划设计方案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红酒项目规划设计方案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红酒项目规划设计方案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红酒项目规划设计方案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红酒项目规划设计方案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红酒项目规划设计方案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红酒项目规划设计方案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红酒项目规划设计方案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6C5015"/>
    <w:rsid w:val="196C50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5331244244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2024-02-27T15:49:00Z</dcterms:created>
  <dcterms:modified xsi:type="dcterms:W3CDTF">2024-02-27T15:50:14Z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D9AC7CBEAA554FACAAA9F028EDC841F3_11</vt:lpwstr>
  </property>
  <property fmtid="{D5CDD505-2E9C-101B-9397-08002B2CF9AE}" pid="3" name="KSOProductBuildVer">
    <vt:lpwstr>2052-12.1.0.16388</vt:lpwstr>
  </property>
</Properties>
</file>