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特种高分子材料项目规划设计方案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05" w:history="1">
        <w:r>
          <w:rPr>
            <w:rFonts w:ascii="仿宋" w:eastAsia="仿宋" w:hAnsi="仿宋" w:cs="仿宋" w:hint="eastAsia"/>
            <w:lang w:eastAsia="zh-CN"/>
          </w:rPr>
          <w:t>前言</w:t>
        </w:r>
        <w:r>
          <w:tab/>
        </w:r>
        <w:r>
          <w:fldChar w:fldCharType="begin"/>
        </w:r>
        <w:r>
          <w:instrText xml:space="preserve"> PAGEREF _Toc25805 \h </w:instrText>
        </w:r>
        <w:r>
          <w:fldChar w:fldCharType="separate"/>
        </w:r>
        <w:r>
          <w:t>3</w:t>
        </w:r>
        <w:r>
          <w:fldChar w:fldCharType="end"/>
        </w:r>
      </w:hyperlink>
    </w:p>
    <w:p>
      <w:pPr>
        <w:pStyle w:val="TOC1"/>
        <w:tabs>
          <w:tab w:val="right" w:leader="dot" w:pos="8306"/>
        </w:tabs>
      </w:pPr>
      <w:hyperlink w:anchor="_Toc24572" w:history="1">
        <w:r>
          <w:rPr>
            <w:rFonts w:ascii="仿宋" w:eastAsia="仿宋" w:hAnsi="仿宋" w:cs="仿宋" w:hint="eastAsia"/>
            <w:lang w:eastAsia="zh-CN"/>
          </w:rPr>
          <w:t>一、特种高分子材料项目建设单位说明</w:t>
        </w:r>
        <w:r>
          <w:tab/>
        </w:r>
        <w:r>
          <w:fldChar w:fldCharType="begin"/>
        </w:r>
        <w:r>
          <w:instrText xml:space="preserve"> PAGEREF _Toc24572 \h </w:instrText>
        </w:r>
        <w:r>
          <w:fldChar w:fldCharType="separate"/>
        </w:r>
        <w:r>
          <w:t>3</w:t>
        </w:r>
        <w:r>
          <w:fldChar w:fldCharType="end"/>
        </w:r>
      </w:hyperlink>
    </w:p>
    <w:p>
      <w:pPr>
        <w:pStyle w:val="TOC2"/>
        <w:tabs>
          <w:tab w:val="right" w:leader="dot" w:pos="8306"/>
        </w:tabs>
      </w:pPr>
      <w:hyperlink w:anchor="_Toc28137" w:history="1">
        <w:r>
          <w:rPr>
            <w:rFonts w:ascii="仿宋" w:eastAsia="仿宋" w:hAnsi="仿宋" w:cs="仿宋" w:hint="eastAsia"/>
            <w:lang w:eastAsia="zh-CN"/>
          </w:rPr>
          <w:t>(一)、特种高分子材料项目承办单位基本情况</w:t>
        </w:r>
        <w:r>
          <w:tab/>
        </w:r>
        <w:r>
          <w:fldChar w:fldCharType="begin"/>
        </w:r>
        <w:r>
          <w:instrText xml:space="preserve"> PAGEREF _Toc28137 \h </w:instrText>
        </w:r>
        <w:r>
          <w:fldChar w:fldCharType="separate"/>
        </w:r>
        <w:r>
          <w:t>3</w:t>
        </w:r>
        <w:r>
          <w:fldChar w:fldCharType="end"/>
        </w:r>
      </w:hyperlink>
    </w:p>
    <w:p>
      <w:pPr>
        <w:pStyle w:val="TOC2"/>
        <w:tabs>
          <w:tab w:val="right" w:leader="dot" w:pos="8306"/>
        </w:tabs>
      </w:pPr>
      <w:hyperlink w:anchor="_Toc18401" w:history="1">
        <w:r>
          <w:rPr>
            <w:rFonts w:ascii="仿宋" w:eastAsia="仿宋" w:hAnsi="仿宋" w:cs="仿宋" w:hint="eastAsia"/>
            <w:lang w:eastAsia="zh-CN"/>
          </w:rPr>
          <w:t>(二)、公司经济效益分析</w:t>
        </w:r>
        <w:r>
          <w:tab/>
        </w:r>
        <w:r>
          <w:fldChar w:fldCharType="begin"/>
        </w:r>
        <w:r>
          <w:instrText xml:space="preserve"> PAGEREF _Toc18401 \h </w:instrText>
        </w:r>
        <w:r>
          <w:fldChar w:fldCharType="separate"/>
        </w:r>
        <w:r>
          <w:t>4</w:t>
        </w:r>
        <w:r>
          <w:fldChar w:fldCharType="end"/>
        </w:r>
      </w:hyperlink>
    </w:p>
    <w:p>
      <w:pPr>
        <w:pStyle w:val="TOC1"/>
        <w:tabs>
          <w:tab w:val="right" w:leader="dot" w:pos="8306"/>
        </w:tabs>
      </w:pPr>
      <w:hyperlink w:anchor="_Toc26667" w:history="1">
        <w:r>
          <w:rPr>
            <w:rFonts w:ascii="仿宋" w:eastAsia="仿宋" w:hAnsi="仿宋" w:cs="仿宋" w:hint="eastAsia"/>
            <w:lang w:eastAsia="zh-CN"/>
          </w:rPr>
          <w:t>二、市场分析、调研</w:t>
        </w:r>
        <w:r>
          <w:tab/>
        </w:r>
        <w:r>
          <w:fldChar w:fldCharType="begin"/>
        </w:r>
        <w:r>
          <w:instrText xml:space="preserve"> PAGEREF _Toc26667 \h </w:instrText>
        </w:r>
        <w:r>
          <w:fldChar w:fldCharType="separate"/>
        </w:r>
        <w:r>
          <w:t>5</w:t>
        </w:r>
        <w:r>
          <w:fldChar w:fldCharType="end"/>
        </w:r>
      </w:hyperlink>
    </w:p>
    <w:p>
      <w:pPr>
        <w:pStyle w:val="TOC2"/>
        <w:tabs>
          <w:tab w:val="right" w:leader="dot" w:pos="8306"/>
        </w:tabs>
      </w:pPr>
      <w:hyperlink w:anchor="_Toc4201" w:history="1">
        <w:r>
          <w:rPr>
            <w:rFonts w:ascii="仿宋" w:eastAsia="仿宋" w:hAnsi="仿宋" w:cs="仿宋" w:hint="eastAsia"/>
            <w:lang w:eastAsia="zh-CN"/>
          </w:rPr>
          <w:t>(一)、特种高分子材料行业分析</w:t>
        </w:r>
        <w:r>
          <w:tab/>
        </w:r>
        <w:r>
          <w:fldChar w:fldCharType="begin"/>
        </w:r>
        <w:r>
          <w:instrText xml:space="preserve"> PAGEREF _Toc4201 \h </w:instrText>
        </w:r>
        <w:r>
          <w:fldChar w:fldCharType="separate"/>
        </w:r>
        <w:r>
          <w:t>5</w:t>
        </w:r>
        <w:r>
          <w:fldChar w:fldCharType="end"/>
        </w:r>
      </w:hyperlink>
    </w:p>
    <w:p>
      <w:pPr>
        <w:pStyle w:val="TOC2"/>
        <w:tabs>
          <w:tab w:val="right" w:leader="dot" w:pos="8306"/>
        </w:tabs>
      </w:pPr>
      <w:hyperlink w:anchor="_Toc331" w:history="1">
        <w:r>
          <w:rPr>
            <w:rFonts w:ascii="仿宋" w:eastAsia="仿宋" w:hAnsi="仿宋" w:cs="仿宋" w:hint="eastAsia"/>
            <w:lang w:eastAsia="zh-CN"/>
          </w:rPr>
          <w:t>(二)、特种高分子材料市场分析预测</w:t>
        </w:r>
        <w:r>
          <w:tab/>
        </w:r>
        <w:r>
          <w:fldChar w:fldCharType="begin"/>
        </w:r>
        <w:r>
          <w:instrText xml:space="preserve"> PAGEREF _Toc331 \h </w:instrText>
        </w:r>
        <w:r>
          <w:fldChar w:fldCharType="separate"/>
        </w:r>
        <w:r>
          <w:t>5</w:t>
        </w:r>
        <w:r>
          <w:fldChar w:fldCharType="end"/>
        </w:r>
      </w:hyperlink>
    </w:p>
    <w:p>
      <w:pPr>
        <w:pStyle w:val="TOC1"/>
        <w:tabs>
          <w:tab w:val="right" w:leader="dot" w:pos="8306"/>
        </w:tabs>
      </w:pPr>
      <w:hyperlink w:anchor="_Toc8966" w:history="1">
        <w:r>
          <w:rPr>
            <w:rFonts w:ascii="仿宋" w:eastAsia="仿宋" w:hAnsi="仿宋" w:cs="仿宋" w:hint="eastAsia"/>
            <w:lang w:eastAsia="zh-CN"/>
          </w:rPr>
          <w:t>三、特种高分子材料项目危机管理</w:t>
        </w:r>
        <w:r>
          <w:tab/>
        </w:r>
        <w:r>
          <w:fldChar w:fldCharType="begin"/>
        </w:r>
        <w:r>
          <w:instrText xml:space="preserve"> PAGEREF _Toc8966 \h </w:instrText>
        </w:r>
        <w:r>
          <w:fldChar w:fldCharType="separate"/>
        </w:r>
        <w:r>
          <w:t>6</w:t>
        </w:r>
        <w:r>
          <w:fldChar w:fldCharType="end"/>
        </w:r>
      </w:hyperlink>
    </w:p>
    <w:p>
      <w:pPr>
        <w:pStyle w:val="TOC2"/>
        <w:tabs>
          <w:tab w:val="right" w:leader="dot" w:pos="8306"/>
        </w:tabs>
      </w:pPr>
      <w:hyperlink w:anchor="_Toc3362" w:history="1">
        <w:r>
          <w:rPr>
            <w:rFonts w:ascii="仿宋" w:eastAsia="仿宋" w:hAnsi="仿宋" w:cs="仿宋" w:hint="eastAsia"/>
            <w:lang w:eastAsia="zh-CN"/>
          </w:rPr>
          <w:t>(一)、危机预警与识别</w:t>
        </w:r>
        <w:r>
          <w:tab/>
        </w:r>
        <w:r>
          <w:fldChar w:fldCharType="begin"/>
        </w:r>
        <w:r>
          <w:instrText xml:space="preserve"> PAGEREF _Toc3362 \h </w:instrText>
        </w:r>
        <w:r>
          <w:fldChar w:fldCharType="separate"/>
        </w:r>
        <w:r>
          <w:t>6</w:t>
        </w:r>
        <w:r>
          <w:fldChar w:fldCharType="end"/>
        </w:r>
      </w:hyperlink>
    </w:p>
    <w:p>
      <w:pPr>
        <w:pStyle w:val="TOC2"/>
        <w:tabs>
          <w:tab w:val="right" w:leader="dot" w:pos="8306"/>
        </w:tabs>
      </w:pPr>
      <w:hyperlink w:anchor="_Toc7059" w:history="1">
        <w:r>
          <w:rPr>
            <w:rFonts w:ascii="仿宋" w:eastAsia="仿宋" w:hAnsi="仿宋" w:cs="仿宋" w:hint="eastAsia"/>
            <w:lang w:eastAsia="zh-CN"/>
          </w:rPr>
          <w:t>(二)、危机应对与恢复</w:t>
        </w:r>
        <w:r>
          <w:tab/>
        </w:r>
        <w:r>
          <w:fldChar w:fldCharType="begin"/>
        </w:r>
        <w:r>
          <w:instrText xml:space="preserve"> PAGEREF _Toc7059 \h </w:instrText>
        </w:r>
        <w:r>
          <w:fldChar w:fldCharType="separate"/>
        </w:r>
        <w:r>
          <w:t>7</w:t>
        </w:r>
        <w:r>
          <w:fldChar w:fldCharType="end"/>
        </w:r>
      </w:hyperlink>
    </w:p>
    <w:p>
      <w:pPr>
        <w:pStyle w:val="TOC1"/>
        <w:tabs>
          <w:tab w:val="right" w:leader="dot" w:pos="8306"/>
        </w:tabs>
      </w:pPr>
      <w:hyperlink w:anchor="_Toc6631" w:history="1">
        <w:r>
          <w:rPr>
            <w:rFonts w:ascii="仿宋" w:eastAsia="仿宋" w:hAnsi="仿宋" w:cs="仿宋" w:hint="eastAsia"/>
            <w:lang w:eastAsia="zh-CN"/>
          </w:rPr>
          <w:t>四、特种高分子材料项目建设背景及必要性分析</w:t>
        </w:r>
        <w:r>
          <w:tab/>
        </w:r>
        <w:r>
          <w:fldChar w:fldCharType="begin"/>
        </w:r>
        <w:r>
          <w:instrText xml:space="preserve"> PAGEREF _Toc6631 \h </w:instrText>
        </w:r>
        <w:r>
          <w:fldChar w:fldCharType="separate"/>
        </w:r>
        <w:r>
          <w:t>9</w:t>
        </w:r>
        <w:r>
          <w:fldChar w:fldCharType="end"/>
        </w:r>
      </w:hyperlink>
    </w:p>
    <w:p>
      <w:pPr>
        <w:pStyle w:val="TOC2"/>
        <w:tabs>
          <w:tab w:val="right" w:leader="dot" w:pos="8306"/>
        </w:tabs>
      </w:pPr>
      <w:hyperlink w:anchor="_Toc12840" w:history="1">
        <w:r>
          <w:rPr>
            <w:rFonts w:ascii="仿宋" w:eastAsia="仿宋" w:hAnsi="仿宋" w:cs="仿宋" w:hint="eastAsia"/>
            <w:lang w:eastAsia="zh-CN"/>
          </w:rPr>
          <w:t>(一)、特种高分子材料项目背景分析</w:t>
        </w:r>
        <w:r>
          <w:tab/>
        </w:r>
        <w:r>
          <w:fldChar w:fldCharType="begin"/>
        </w:r>
        <w:r>
          <w:instrText xml:space="preserve"> PAGEREF _Toc12840 \h </w:instrText>
        </w:r>
        <w:r>
          <w:fldChar w:fldCharType="separate"/>
        </w:r>
        <w:r>
          <w:t>9</w:t>
        </w:r>
        <w:r>
          <w:fldChar w:fldCharType="end"/>
        </w:r>
      </w:hyperlink>
    </w:p>
    <w:p>
      <w:pPr>
        <w:pStyle w:val="TOC2"/>
        <w:tabs>
          <w:tab w:val="right" w:leader="dot" w:pos="8306"/>
        </w:tabs>
      </w:pPr>
      <w:hyperlink w:anchor="_Toc16158" w:history="1">
        <w:r>
          <w:rPr>
            <w:rFonts w:ascii="仿宋" w:eastAsia="仿宋" w:hAnsi="仿宋" w:cs="仿宋" w:hint="eastAsia"/>
            <w:lang w:eastAsia="zh-CN"/>
          </w:rPr>
          <w:t>(二)、特种高分子材料项目建设必要性分析</w:t>
        </w:r>
        <w:r>
          <w:tab/>
        </w:r>
        <w:r>
          <w:fldChar w:fldCharType="begin"/>
        </w:r>
        <w:r>
          <w:instrText xml:space="preserve"> PAGEREF _Toc16158 \h </w:instrText>
        </w:r>
        <w:r>
          <w:fldChar w:fldCharType="separate"/>
        </w:r>
        <w:r>
          <w:t>11</w:t>
        </w:r>
        <w:r>
          <w:fldChar w:fldCharType="end"/>
        </w:r>
      </w:hyperlink>
    </w:p>
    <w:p>
      <w:pPr>
        <w:pStyle w:val="TOC1"/>
        <w:tabs>
          <w:tab w:val="right" w:leader="dot" w:pos="8306"/>
        </w:tabs>
      </w:pPr>
      <w:hyperlink w:anchor="_Toc10433" w:history="1">
        <w:r>
          <w:rPr>
            <w:rFonts w:ascii="仿宋" w:eastAsia="仿宋" w:hAnsi="仿宋" w:cs="仿宋" w:hint="eastAsia"/>
            <w:lang w:eastAsia="zh-CN"/>
          </w:rPr>
          <w:t>五、产品规划分析</w:t>
        </w:r>
        <w:r>
          <w:tab/>
        </w:r>
        <w:r>
          <w:fldChar w:fldCharType="begin"/>
        </w:r>
        <w:r>
          <w:instrText xml:space="preserve"> PAGEREF _Toc10433 \h </w:instrText>
        </w:r>
        <w:r>
          <w:fldChar w:fldCharType="separate"/>
        </w:r>
        <w:r>
          <w:t>12</w:t>
        </w:r>
        <w:r>
          <w:fldChar w:fldCharType="end"/>
        </w:r>
      </w:hyperlink>
    </w:p>
    <w:p>
      <w:pPr>
        <w:pStyle w:val="TOC2"/>
        <w:tabs>
          <w:tab w:val="right" w:leader="dot" w:pos="8306"/>
        </w:tabs>
      </w:pPr>
      <w:hyperlink w:anchor="_Toc17716" w:history="1">
        <w:r>
          <w:rPr>
            <w:rFonts w:ascii="仿宋" w:eastAsia="仿宋" w:hAnsi="仿宋" w:cs="仿宋" w:hint="eastAsia"/>
            <w:lang w:eastAsia="zh-CN"/>
          </w:rPr>
          <w:t>(一)、产品规划</w:t>
        </w:r>
        <w:r>
          <w:tab/>
        </w:r>
        <w:r>
          <w:fldChar w:fldCharType="begin"/>
        </w:r>
        <w:r>
          <w:instrText xml:space="preserve"> PAGEREF _Toc17716 \h </w:instrText>
        </w:r>
        <w:r>
          <w:fldChar w:fldCharType="separate"/>
        </w:r>
        <w:r>
          <w:t>12</w:t>
        </w:r>
        <w:r>
          <w:fldChar w:fldCharType="end"/>
        </w:r>
      </w:hyperlink>
    </w:p>
    <w:p>
      <w:pPr>
        <w:pStyle w:val="TOC2"/>
        <w:tabs>
          <w:tab w:val="right" w:leader="dot" w:pos="8306"/>
        </w:tabs>
      </w:pPr>
      <w:hyperlink w:anchor="_Toc754" w:history="1">
        <w:r>
          <w:rPr>
            <w:rFonts w:ascii="仿宋" w:eastAsia="仿宋" w:hAnsi="仿宋" w:cs="仿宋" w:hint="eastAsia"/>
            <w:lang w:eastAsia="zh-CN"/>
          </w:rPr>
          <w:t>(二)、建设规模</w:t>
        </w:r>
        <w:r>
          <w:tab/>
        </w:r>
        <w:r>
          <w:fldChar w:fldCharType="begin"/>
        </w:r>
        <w:r>
          <w:instrText xml:space="preserve"> PAGEREF _Toc754 \h </w:instrText>
        </w:r>
        <w:r>
          <w:fldChar w:fldCharType="separate"/>
        </w:r>
        <w:r>
          <w:t>13</w:t>
        </w:r>
        <w:r>
          <w:fldChar w:fldCharType="end"/>
        </w:r>
      </w:hyperlink>
    </w:p>
    <w:p>
      <w:pPr>
        <w:pStyle w:val="TOC1"/>
        <w:tabs>
          <w:tab w:val="right" w:leader="dot" w:pos="8306"/>
        </w:tabs>
      </w:pPr>
      <w:hyperlink w:anchor="_Toc29415" w:history="1">
        <w:r>
          <w:rPr>
            <w:rFonts w:ascii="仿宋" w:eastAsia="仿宋" w:hAnsi="仿宋" w:cs="仿宋" w:hint="eastAsia"/>
            <w:lang w:eastAsia="zh-CN"/>
          </w:rPr>
          <w:t>六、特种高分子材料项目土建工程</w:t>
        </w:r>
        <w:r>
          <w:tab/>
        </w:r>
        <w:r>
          <w:fldChar w:fldCharType="begin"/>
        </w:r>
        <w:r>
          <w:instrText xml:space="preserve"> PAGEREF _Toc29415 \h </w:instrText>
        </w:r>
        <w:r>
          <w:fldChar w:fldCharType="separate"/>
        </w:r>
        <w:r>
          <w:t>14</w:t>
        </w:r>
        <w:r>
          <w:fldChar w:fldCharType="end"/>
        </w:r>
      </w:hyperlink>
    </w:p>
    <w:p>
      <w:pPr>
        <w:pStyle w:val="TOC2"/>
        <w:tabs>
          <w:tab w:val="right" w:leader="dot" w:pos="8306"/>
        </w:tabs>
      </w:pPr>
      <w:hyperlink w:anchor="_Toc16428" w:history="1">
        <w:r>
          <w:rPr>
            <w:rFonts w:ascii="仿宋" w:eastAsia="仿宋" w:hAnsi="仿宋" w:cs="仿宋" w:hint="eastAsia"/>
            <w:lang w:eastAsia="zh-CN"/>
          </w:rPr>
          <w:t>(一)、建筑工程设计原则</w:t>
        </w:r>
        <w:r>
          <w:tab/>
        </w:r>
        <w:r>
          <w:fldChar w:fldCharType="begin"/>
        </w:r>
        <w:r>
          <w:instrText xml:space="preserve"> PAGEREF _Toc16428 \h </w:instrText>
        </w:r>
        <w:r>
          <w:fldChar w:fldCharType="separate"/>
        </w:r>
        <w:r>
          <w:t>14</w:t>
        </w:r>
        <w:r>
          <w:fldChar w:fldCharType="end"/>
        </w:r>
      </w:hyperlink>
    </w:p>
    <w:p>
      <w:pPr>
        <w:pStyle w:val="TOC2"/>
        <w:tabs>
          <w:tab w:val="right" w:leader="dot" w:pos="8306"/>
        </w:tabs>
      </w:pPr>
      <w:hyperlink w:anchor="_Toc30430" w:history="1">
        <w:r>
          <w:rPr>
            <w:rFonts w:ascii="仿宋" w:eastAsia="仿宋" w:hAnsi="仿宋" w:cs="仿宋" w:hint="eastAsia"/>
            <w:lang w:eastAsia="zh-CN"/>
          </w:rPr>
          <w:t>(二)、土建工程设计年限及安全等级</w:t>
        </w:r>
        <w:r>
          <w:tab/>
        </w:r>
        <w:r>
          <w:fldChar w:fldCharType="begin"/>
        </w:r>
        <w:r>
          <w:instrText xml:space="preserve"> PAGEREF _Toc30430 \h </w:instrText>
        </w:r>
        <w:r>
          <w:fldChar w:fldCharType="separate"/>
        </w:r>
        <w:r>
          <w:t>15</w:t>
        </w:r>
        <w:r>
          <w:fldChar w:fldCharType="end"/>
        </w:r>
      </w:hyperlink>
    </w:p>
    <w:p>
      <w:pPr>
        <w:pStyle w:val="TOC2"/>
        <w:tabs>
          <w:tab w:val="right" w:leader="dot" w:pos="8306"/>
        </w:tabs>
      </w:pPr>
      <w:hyperlink w:anchor="_Toc21875" w:history="1">
        <w:r>
          <w:rPr>
            <w:rFonts w:ascii="仿宋" w:eastAsia="仿宋" w:hAnsi="仿宋" w:cs="仿宋" w:hint="eastAsia"/>
            <w:lang w:eastAsia="zh-CN"/>
          </w:rPr>
          <w:t>(三)、建筑工程设计总体要求</w:t>
        </w:r>
        <w:r>
          <w:tab/>
        </w:r>
        <w:r>
          <w:fldChar w:fldCharType="begin"/>
        </w:r>
        <w:r>
          <w:instrText xml:space="preserve"> PAGEREF _Toc21875 \h </w:instrText>
        </w:r>
        <w:r>
          <w:fldChar w:fldCharType="separate"/>
        </w:r>
        <w:r>
          <w:t>16</w:t>
        </w:r>
        <w:r>
          <w:fldChar w:fldCharType="end"/>
        </w:r>
      </w:hyperlink>
    </w:p>
    <w:p>
      <w:pPr>
        <w:pStyle w:val="TOC2"/>
        <w:tabs>
          <w:tab w:val="right" w:leader="dot" w:pos="8306"/>
        </w:tabs>
      </w:pPr>
      <w:hyperlink w:anchor="_Toc22310" w:history="1">
        <w:r>
          <w:rPr>
            <w:rFonts w:ascii="仿宋" w:eastAsia="仿宋" w:hAnsi="仿宋" w:cs="仿宋" w:hint="eastAsia"/>
            <w:lang w:eastAsia="zh-CN"/>
          </w:rPr>
          <w:t>(四)、土建工程建设指标</w:t>
        </w:r>
        <w:r>
          <w:tab/>
        </w:r>
        <w:r>
          <w:fldChar w:fldCharType="begin"/>
        </w:r>
        <w:r>
          <w:instrText xml:space="preserve"> PAGEREF _Toc22310 \h </w:instrText>
        </w:r>
        <w:r>
          <w:fldChar w:fldCharType="separate"/>
        </w:r>
        <w:r>
          <w:t>17</w:t>
        </w:r>
        <w:r>
          <w:fldChar w:fldCharType="end"/>
        </w:r>
      </w:hyperlink>
    </w:p>
    <w:p>
      <w:pPr>
        <w:pStyle w:val="TOC1"/>
        <w:tabs>
          <w:tab w:val="right" w:leader="dot" w:pos="8306"/>
        </w:tabs>
      </w:pPr>
      <w:hyperlink w:anchor="_Toc18796" w:history="1">
        <w:r>
          <w:rPr>
            <w:rFonts w:ascii="仿宋" w:eastAsia="仿宋" w:hAnsi="仿宋" w:cs="仿宋" w:hint="eastAsia"/>
            <w:lang w:eastAsia="zh-CN"/>
          </w:rPr>
          <w:t>七、特种高分子材料项目社会影响</w:t>
        </w:r>
        <w:r>
          <w:tab/>
        </w:r>
        <w:r>
          <w:fldChar w:fldCharType="begin"/>
        </w:r>
        <w:r>
          <w:instrText xml:space="preserve"> PAGEREF _Toc18796 \h </w:instrText>
        </w:r>
        <w:r>
          <w:fldChar w:fldCharType="separate"/>
        </w:r>
        <w:r>
          <w:t>17</w:t>
        </w:r>
        <w:r>
          <w:fldChar w:fldCharType="end"/>
        </w:r>
      </w:hyperlink>
    </w:p>
    <w:p>
      <w:pPr>
        <w:pStyle w:val="TOC2"/>
        <w:tabs>
          <w:tab w:val="right" w:leader="dot" w:pos="8306"/>
        </w:tabs>
      </w:pPr>
      <w:hyperlink w:anchor="_Toc23914" w:history="1">
        <w:r>
          <w:rPr>
            <w:rFonts w:ascii="仿宋" w:eastAsia="仿宋" w:hAnsi="仿宋" w:cs="仿宋" w:hint="eastAsia"/>
            <w:lang w:eastAsia="zh-CN"/>
          </w:rPr>
          <w:t>(一)、社会责任与义务</w:t>
        </w:r>
        <w:r>
          <w:tab/>
        </w:r>
        <w:r>
          <w:fldChar w:fldCharType="begin"/>
        </w:r>
        <w:r>
          <w:instrText xml:space="preserve"> PAGEREF _Toc23914 \h </w:instrText>
        </w:r>
        <w:r>
          <w:fldChar w:fldCharType="separate"/>
        </w:r>
        <w:r>
          <w:t>17</w:t>
        </w:r>
        <w:r>
          <w:fldChar w:fldCharType="end"/>
        </w:r>
      </w:hyperlink>
    </w:p>
    <w:p>
      <w:pPr>
        <w:pStyle w:val="TOC2"/>
        <w:tabs>
          <w:tab w:val="right" w:leader="dot" w:pos="8306"/>
        </w:tabs>
      </w:pPr>
      <w:hyperlink w:anchor="_Toc11820" w:history="1">
        <w:r>
          <w:rPr>
            <w:rFonts w:ascii="仿宋" w:eastAsia="仿宋" w:hAnsi="仿宋" w:cs="仿宋" w:hint="eastAsia"/>
            <w:lang w:eastAsia="zh-CN"/>
          </w:rPr>
          <w:t>(二)、社会参与与沟通</w:t>
        </w:r>
        <w:r>
          <w:tab/>
        </w:r>
        <w:r>
          <w:fldChar w:fldCharType="begin"/>
        </w:r>
        <w:r>
          <w:instrText xml:space="preserve"> PAGEREF _Toc11820 \h </w:instrText>
        </w:r>
        <w:r>
          <w:fldChar w:fldCharType="separate"/>
        </w:r>
        <w:r>
          <w:t>18</w:t>
        </w:r>
        <w:r>
          <w:fldChar w:fldCharType="end"/>
        </w:r>
      </w:hyperlink>
    </w:p>
    <w:p>
      <w:pPr>
        <w:pStyle w:val="TOC1"/>
        <w:tabs>
          <w:tab w:val="right" w:leader="dot" w:pos="8306"/>
        </w:tabs>
      </w:pPr>
      <w:hyperlink w:anchor="_Toc28197" w:history="1">
        <w:r>
          <w:rPr>
            <w:rFonts w:ascii="仿宋" w:eastAsia="仿宋" w:hAnsi="仿宋" w:cs="仿宋" w:hint="eastAsia"/>
            <w:lang w:eastAsia="zh-CN"/>
          </w:rPr>
          <w:t>八、特种高分子材料项目人力资源管理</w:t>
        </w:r>
        <w:r>
          <w:tab/>
        </w:r>
        <w:r>
          <w:fldChar w:fldCharType="begin"/>
        </w:r>
        <w:r>
          <w:instrText xml:space="preserve"> PAGEREF _Toc28197 \h </w:instrText>
        </w:r>
        <w:r>
          <w:fldChar w:fldCharType="separate"/>
        </w:r>
        <w:r>
          <w:t>19</w:t>
        </w:r>
        <w:r>
          <w:fldChar w:fldCharType="end"/>
        </w:r>
      </w:hyperlink>
    </w:p>
    <w:p>
      <w:pPr>
        <w:pStyle w:val="TOC2"/>
        <w:tabs>
          <w:tab w:val="right" w:leader="dot" w:pos="8306"/>
        </w:tabs>
      </w:pPr>
      <w:hyperlink w:anchor="_Toc20017" w:history="1">
        <w:r>
          <w:rPr>
            <w:rFonts w:ascii="仿宋" w:eastAsia="仿宋" w:hAnsi="仿宋" w:cs="仿宋" w:hint="eastAsia"/>
            <w:lang w:eastAsia="zh-CN"/>
          </w:rPr>
          <w:t>(一)、建立健全的预算管理制度</w:t>
        </w:r>
        <w:r>
          <w:tab/>
        </w:r>
        <w:r>
          <w:fldChar w:fldCharType="begin"/>
        </w:r>
        <w:r>
          <w:instrText xml:space="preserve"> PAGEREF _Toc20017 \h </w:instrText>
        </w:r>
        <w:r>
          <w:fldChar w:fldCharType="separate"/>
        </w:r>
        <w:r>
          <w:t>19</w:t>
        </w:r>
        <w:r>
          <w:fldChar w:fldCharType="end"/>
        </w:r>
      </w:hyperlink>
    </w:p>
    <w:p>
      <w:pPr>
        <w:pStyle w:val="TOC2"/>
        <w:tabs>
          <w:tab w:val="right" w:leader="dot" w:pos="8306"/>
        </w:tabs>
      </w:pPr>
      <w:hyperlink w:anchor="_Toc27162" w:history="1">
        <w:r>
          <w:rPr>
            <w:rFonts w:ascii="仿宋" w:eastAsia="仿宋" w:hAnsi="仿宋" w:cs="仿宋" w:hint="eastAsia"/>
            <w:lang w:eastAsia="zh-CN"/>
          </w:rPr>
          <w:t>(二)、加强资金流动监控</w:t>
        </w:r>
        <w:r>
          <w:tab/>
        </w:r>
        <w:r>
          <w:fldChar w:fldCharType="begin"/>
        </w:r>
        <w:r>
          <w:instrText xml:space="preserve"> PAGEREF _Toc27162 \h </w:instrText>
        </w:r>
        <w:r>
          <w:fldChar w:fldCharType="separate"/>
        </w:r>
        <w:r>
          <w:t>21</w:t>
        </w:r>
        <w:r>
          <w:fldChar w:fldCharType="end"/>
        </w:r>
      </w:hyperlink>
    </w:p>
    <w:p>
      <w:pPr>
        <w:pStyle w:val="TOC2"/>
        <w:tabs>
          <w:tab w:val="right" w:leader="dot" w:pos="8306"/>
        </w:tabs>
      </w:pPr>
      <w:hyperlink w:anchor="_Toc20071" w:history="1">
        <w:r>
          <w:rPr>
            <w:rFonts w:ascii="仿宋" w:eastAsia="仿宋" w:hAnsi="仿宋" w:cs="仿宋" w:hint="eastAsia"/>
            <w:lang w:eastAsia="zh-CN"/>
          </w:rPr>
          <w:t>(三)、制定完善的风险控制机制</w:t>
        </w:r>
        <w:r>
          <w:tab/>
        </w:r>
        <w:r>
          <w:fldChar w:fldCharType="begin"/>
        </w:r>
        <w:r>
          <w:instrText xml:space="preserve"> PAGEREF _Toc20071 \h </w:instrText>
        </w:r>
        <w:r>
          <w:fldChar w:fldCharType="separate"/>
        </w:r>
        <w:r>
          <w:t>22</w:t>
        </w:r>
        <w:r>
          <w:fldChar w:fldCharType="end"/>
        </w:r>
      </w:hyperlink>
    </w:p>
    <w:p>
      <w:pPr>
        <w:pStyle w:val="TOC2"/>
        <w:tabs>
          <w:tab w:val="right" w:leader="dot" w:pos="8306"/>
        </w:tabs>
      </w:pPr>
      <w:hyperlink w:anchor="_Toc29910" w:history="1">
        <w:r>
          <w:rPr>
            <w:rFonts w:ascii="仿宋" w:eastAsia="仿宋" w:hAnsi="仿宋" w:cs="仿宋" w:hint="eastAsia"/>
            <w:lang w:eastAsia="zh-CN"/>
          </w:rPr>
          <w:t>(四)、优化成本管理</w:t>
        </w:r>
        <w:r>
          <w:tab/>
        </w:r>
        <w:r>
          <w:fldChar w:fldCharType="begin"/>
        </w:r>
        <w:r>
          <w:instrText xml:space="preserve"> PAGEREF _Toc29910 \h </w:instrText>
        </w:r>
        <w:r>
          <w:fldChar w:fldCharType="separate"/>
        </w:r>
        <w:r>
          <w:t>23</w:t>
        </w:r>
        <w:r>
          <w:fldChar w:fldCharType="end"/>
        </w:r>
      </w:hyperlink>
    </w:p>
    <w:p>
      <w:pPr>
        <w:pStyle w:val="TOC1"/>
        <w:tabs>
          <w:tab w:val="right" w:leader="dot" w:pos="8306"/>
        </w:tabs>
      </w:pPr>
      <w:hyperlink w:anchor="_Toc21811" w:history="1">
        <w:r>
          <w:rPr>
            <w:rFonts w:ascii="仿宋" w:eastAsia="仿宋" w:hAnsi="仿宋" w:cs="仿宋" w:hint="eastAsia"/>
            <w:lang w:eastAsia="zh-CN"/>
          </w:rPr>
          <w:t>九、特种高分子材料项目投资规划</w:t>
        </w:r>
        <w:r>
          <w:tab/>
        </w:r>
        <w:r>
          <w:fldChar w:fldCharType="begin"/>
        </w:r>
        <w:r>
          <w:instrText xml:space="preserve"> PAGEREF _Toc21811 \h </w:instrText>
        </w:r>
        <w:r>
          <w:fldChar w:fldCharType="separate"/>
        </w:r>
        <w:r>
          <w:t>25</w:t>
        </w:r>
        <w:r>
          <w:fldChar w:fldCharType="end"/>
        </w:r>
      </w:hyperlink>
    </w:p>
    <w:p>
      <w:pPr>
        <w:pStyle w:val="TOC2"/>
        <w:tabs>
          <w:tab w:val="right" w:leader="dot" w:pos="8306"/>
        </w:tabs>
      </w:pPr>
      <w:hyperlink w:anchor="_Toc4112" w:history="1">
        <w:r>
          <w:rPr>
            <w:rFonts w:ascii="仿宋" w:eastAsia="仿宋" w:hAnsi="仿宋" w:cs="仿宋" w:hint="eastAsia"/>
            <w:lang w:eastAsia="zh-CN"/>
          </w:rPr>
          <w:t>(一)、特种高分子材料项目总投资估算</w:t>
        </w:r>
        <w:r>
          <w:tab/>
        </w:r>
        <w:r>
          <w:fldChar w:fldCharType="begin"/>
        </w:r>
        <w:r>
          <w:instrText xml:space="preserve"> PAGEREF _Toc4112 \h </w:instrText>
        </w:r>
        <w:r>
          <w:fldChar w:fldCharType="separate"/>
        </w:r>
        <w:r>
          <w:t>25</w:t>
        </w:r>
        <w:r>
          <w:fldChar w:fldCharType="end"/>
        </w:r>
      </w:hyperlink>
    </w:p>
    <w:p>
      <w:pPr>
        <w:pStyle w:val="TOC2"/>
        <w:tabs>
          <w:tab w:val="right" w:leader="dot" w:pos="8306"/>
        </w:tabs>
      </w:pPr>
      <w:hyperlink w:anchor="_Toc1739" w:history="1">
        <w:r>
          <w:rPr>
            <w:rFonts w:ascii="仿宋" w:eastAsia="仿宋" w:hAnsi="仿宋" w:cs="仿宋" w:hint="eastAsia"/>
            <w:lang w:eastAsia="zh-CN"/>
          </w:rPr>
          <w:t>(二)、资金筹措</w:t>
        </w:r>
        <w:r>
          <w:tab/>
        </w:r>
        <w:r>
          <w:fldChar w:fldCharType="begin"/>
        </w:r>
        <w:r>
          <w:instrText xml:space="preserve"> PAGEREF _Toc1739 \h </w:instrText>
        </w:r>
        <w:r>
          <w:fldChar w:fldCharType="separate"/>
        </w:r>
        <w:r>
          <w:t>26</w:t>
        </w:r>
        <w:r>
          <w:fldChar w:fldCharType="end"/>
        </w:r>
      </w:hyperlink>
    </w:p>
    <w:p>
      <w:pPr>
        <w:pStyle w:val="TOC1"/>
        <w:tabs>
          <w:tab w:val="right" w:leader="dot" w:pos="8306"/>
        </w:tabs>
      </w:pPr>
      <w:hyperlink w:anchor="_Toc15127" w:history="1">
        <w:r>
          <w:rPr>
            <w:rFonts w:ascii="仿宋" w:eastAsia="仿宋" w:hAnsi="仿宋" w:cs="仿宋" w:hint="eastAsia"/>
            <w:lang w:eastAsia="zh-CN"/>
          </w:rPr>
          <w:t>十、特种高分子材料项目环境影响分析</w:t>
        </w:r>
        <w:r>
          <w:tab/>
        </w:r>
        <w:r>
          <w:fldChar w:fldCharType="begin"/>
        </w:r>
        <w:r>
          <w:instrText xml:space="preserve"> PAGEREF _Toc15127 \h </w:instrText>
        </w:r>
        <w:r>
          <w:fldChar w:fldCharType="separate"/>
        </w:r>
        <w:r>
          <w:t>27</w:t>
        </w:r>
        <w:r>
          <w:fldChar w:fldCharType="end"/>
        </w:r>
      </w:hyperlink>
    </w:p>
    <w:p>
      <w:pPr>
        <w:pStyle w:val="TOC2"/>
        <w:tabs>
          <w:tab w:val="right" w:leader="dot" w:pos="8306"/>
        </w:tabs>
      </w:pPr>
      <w:hyperlink w:anchor="_Toc26988" w:history="1">
        <w:r>
          <w:rPr>
            <w:rFonts w:ascii="仿宋" w:eastAsia="仿宋" w:hAnsi="仿宋" w:cs="仿宋" w:hint="eastAsia"/>
            <w:lang w:eastAsia="zh-CN"/>
          </w:rPr>
          <w:t>(一)、建设区域环境质量现状</w:t>
        </w:r>
        <w:r>
          <w:tab/>
        </w:r>
        <w:r>
          <w:fldChar w:fldCharType="begin"/>
        </w:r>
        <w:r>
          <w:instrText xml:space="preserve"> PAGEREF _Toc26988 \h </w:instrText>
        </w:r>
        <w:r>
          <w:fldChar w:fldCharType="separate"/>
        </w:r>
        <w:r>
          <w:t>27</w:t>
        </w:r>
        <w:r>
          <w:fldChar w:fldCharType="end"/>
        </w:r>
      </w:hyperlink>
    </w:p>
    <w:p>
      <w:pPr>
        <w:pStyle w:val="TOC2"/>
        <w:tabs>
          <w:tab w:val="right" w:leader="dot" w:pos="8306"/>
        </w:tabs>
      </w:pPr>
      <w:hyperlink w:anchor="_Toc32437" w:history="1">
        <w:r>
          <w:rPr>
            <w:rFonts w:ascii="仿宋" w:eastAsia="仿宋" w:hAnsi="仿宋" w:cs="仿宋" w:hint="eastAsia"/>
            <w:lang w:eastAsia="zh-CN"/>
          </w:rPr>
          <w:t>(二)、建设期环境保护</w:t>
        </w:r>
        <w:r>
          <w:tab/>
        </w:r>
        <w:r>
          <w:fldChar w:fldCharType="begin"/>
        </w:r>
        <w:r>
          <w:instrText xml:space="preserve"> PAGEREF _Toc32437 \h </w:instrText>
        </w:r>
        <w:r>
          <w:fldChar w:fldCharType="separate"/>
        </w:r>
        <w:r>
          <w:t>28</w:t>
        </w:r>
        <w:r>
          <w:fldChar w:fldCharType="end"/>
        </w:r>
      </w:hyperlink>
    </w:p>
    <w:p>
      <w:pPr>
        <w:pStyle w:val="TOC2"/>
        <w:tabs>
          <w:tab w:val="right" w:leader="dot" w:pos="8306"/>
        </w:tabs>
      </w:pPr>
      <w:hyperlink w:anchor="_Toc6190" w:history="1">
        <w:r>
          <w:rPr>
            <w:rFonts w:ascii="仿宋" w:eastAsia="仿宋" w:hAnsi="仿宋" w:cs="仿宋" w:hint="eastAsia"/>
            <w:lang w:eastAsia="zh-CN"/>
          </w:rPr>
          <w:t>(三)、运营期环境保护</w:t>
        </w:r>
        <w:r>
          <w:tab/>
        </w:r>
        <w:r>
          <w:fldChar w:fldCharType="begin"/>
        </w:r>
        <w:r>
          <w:instrText xml:space="preserve"> PAGEREF _Toc6190 \h </w:instrText>
        </w:r>
        <w:r>
          <w:fldChar w:fldCharType="separate"/>
        </w:r>
        <w:r>
          <w:t>29</w:t>
        </w:r>
        <w:r>
          <w:fldChar w:fldCharType="end"/>
        </w:r>
      </w:hyperlink>
    </w:p>
    <w:p>
      <w:pPr>
        <w:pStyle w:val="TOC2"/>
        <w:tabs>
          <w:tab w:val="right" w:leader="dot" w:pos="8306"/>
        </w:tabs>
      </w:pPr>
      <w:hyperlink w:anchor="_Toc20788" w:history="1">
        <w:r>
          <w:rPr>
            <w:rFonts w:ascii="仿宋" w:eastAsia="仿宋" w:hAnsi="仿宋" w:cs="仿宋" w:hint="eastAsia"/>
            <w:lang w:eastAsia="zh-CN"/>
          </w:rPr>
          <w:t>(四)、特种高分子材料项目建设对区域经济的影响</w:t>
        </w:r>
        <w:r>
          <w:tab/>
        </w:r>
        <w:r>
          <w:fldChar w:fldCharType="begin"/>
        </w:r>
        <w:r>
          <w:instrText xml:space="preserve"> PAGEREF _Toc20788 \h </w:instrText>
        </w:r>
        <w:r>
          <w:fldChar w:fldCharType="separate"/>
        </w:r>
        <w:r>
          <w:t>31</w:t>
        </w:r>
        <w:r>
          <w:fldChar w:fldCharType="end"/>
        </w:r>
      </w:hyperlink>
    </w:p>
    <w:p>
      <w:pPr>
        <w:pStyle w:val="TOC2"/>
        <w:tabs>
          <w:tab w:val="right" w:leader="dot" w:pos="8306"/>
        </w:tabs>
      </w:pPr>
      <w:hyperlink w:anchor="_Toc8580" w:history="1">
        <w:r>
          <w:rPr>
            <w:rFonts w:ascii="仿宋" w:eastAsia="仿宋" w:hAnsi="仿宋" w:cs="仿宋" w:hint="eastAsia"/>
            <w:lang w:eastAsia="zh-CN"/>
          </w:rPr>
          <w:t>(五)、废弃物处理</w:t>
        </w:r>
        <w:r>
          <w:tab/>
        </w:r>
        <w:r>
          <w:fldChar w:fldCharType="begin"/>
        </w:r>
        <w:r>
          <w:instrText xml:space="preserve"> PAGEREF _Toc8580 \h </w:instrText>
        </w:r>
        <w:r>
          <w:fldChar w:fldCharType="separate"/>
        </w:r>
        <w:r>
          <w:t>33</w:t>
        </w:r>
        <w:r>
          <w:fldChar w:fldCharType="end"/>
        </w:r>
      </w:hyperlink>
    </w:p>
    <w:p>
      <w:pPr>
        <w:pStyle w:val="TOC2"/>
        <w:tabs>
          <w:tab w:val="right" w:leader="dot" w:pos="8306"/>
        </w:tabs>
      </w:pPr>
      <w:hyperlink w:anchor="_Toc23388" w:history="1">
        <w:r>
          <w:rPr>
            <w:rFonts w:ascii="仿宋" w:eastAsia="仿宋" w:hAnsi="仿宋" w:cs="仿宋" w:hint="eastAsia"/>
            <w:lang w:eastAsia="zh-CN"/>
          </w:rPr>
          <w:t>(六)、特殊环境影响分析</w:t>
        </w:r>
        <w:r>
          <w:tab/>
        </w:r>
        <w:r>
          <w:fldChar w:fldCharType="begin"/>
        </w:r>
        <w:r>
          <w:instrText xml:space="preserve"> PAGEREF _Toc23388 \h </w:instrText>
        </w:r>
        <w:r>
          <w:fldChar w:fldCharType="separate"/>
        </w:r>
        <w:r>
          <w:t>34</w:t>
        </w:r>
        <w:r>
          <w:fldChar w:fldCharType="end"/>
        </w:r>
      </w:hyperlink>
    </w:p>
    <w:p>
      <w:pPr>
        <w:pStyle w:val="TOC2"/>
        <w:tabs>
          <w:tab w:val="right" w:leader="dot" w:pos="8306"/>
        </w:tabs>
      </w:pPr>
      <w:hyperlink w:anchor="_Toc5802" w:history="1">
        <w:r>
          <w:rPr>
            <w:rFonts w:ascii="仿宋" w:eastAsia="仿宋" w:hAnsi="仿宋" w:cs="仿宋" w:hint="eastAsia"/>
            <w:lang w:eastAsia="zh-CN"/>
          </w:rPr>
          <w:t>(七)、清洁生产</w:t>
        </w:r>
        <w:r>
          <w:tab/>
        </w:r>
        <w:r>
          <w:fldChar w:fldCharType="begin"/>
        </w:r>
        <w:r>
          <w:instrText xml:space="preserve"> PAGEREF _Toc5802 \h </w:instrText>
        </w:r>
        <w:r>
          <w:fldChar w:fldCharType="separate"/>
        </w:r>
        <w:r>
          <w:t>35</w:t>
        </w:r>
        <w:r>
          <w:fldChar w:fldCharType="end"/>
        </w:r>
      </w:hyperlink>
    </w:p>
    <w:p>
      <w:pPr>
        <w:pStyle w:val="TOC2"/>
        <w:tabs>
          <w:tab w:val="right" w:leader="dot" w:pos="8306"/>
        </w:tabs>
      </w:pPr>
      <w:hyperlink w:anchor="_Toc11949" w:history="1">
        <w:r>
          <w:rPr>
            <w:rFonts w:ascii="仿宋" w:eastAsia="仿宋" w:hAnsi="仿宋" w:cs="仿宋" w:hint="eastAsia"/>
            <w:lang w:eastAsia="zh-CN"/>
          </w:rPr>
          <w:t>(八)、环境保护综合评价</w:t>
        </w:r>
        <w:r>
          <w:tab/>
        </w:r>
        <w:r>
          <w:fldChar w:fldCharType="begin"/>
        </w:r>
        <w:r>
          <w:instrText xml:space="preserve"> PAGEREF _Toc11949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245" w:history="1">
        <w:r>
          <w:rPr>
            <w:rFonts w:ascii="仿宋" w:eastAsia="仿宋" w:hAnsi="仿宋" w:cs="仿宋" w:hint="eastAsia"/>
            <w:lang w:eastAsia="zh-CN"/>
          </w:rPr>
          <w:t>十一、特种高分子材料项目风险管理</w:t>
        </w:r>
        <w:r>
          <w:tab/>
        </w:r>
        <w:r>
          <w:fldChar w:fldCharType="begin"/>
        </w:r>
        <w:r>
          <w:instrText xml:space="preserve"> PAGEREF _Toc15245 \h </w:instrText>
        </w:r>
        <w:r>
          <w:fldChar w:fldCharType="separate"/>
        </w:r>
        <w:r>
          <w:t>38</w:t>
        </w:r>
        <w:r>
          <w:fldChar w:fldCharType="end"/>
        </w:r>
      </w:hyperlink>
    </w:p>
    <w:p>
      <w:pPr>
        <w:pStyle w:val="TOC2"/>
        <w:tabs>
          <w:tab w:val="right" w:leader="dot" w:pos="8306"/>
        </w:tabs>
      </w:pPr>
      <w:hyperlink w:anchor="_Toc15907" w:history="1">
        <w:r>
          <w:rPr>
            <w:rFonts w:ascii="仿宋" w:eastAsia="仿宋" w:hAnsi="仿宋" w:cs="仿宋" w:hint="eastAsia"/>
            <w:lang w:eastAsia="zh-CN"/>
          </w:rPr>
          <w:t>(一)、风险识别与评估</w:t>
        </w:r>
        <w:r>
          <w:tab/>
        </w:r>
        <w:r>
          <w:fldChar w:fldCharType="begin"/>
        </w:r>
        <w:r>
          <w:instrText xml:space="preserve"> PAGEREF _Toc15907 \h </w:instrText>
        </w:r>
        <w:r>
          <w:fldChar w:fldCharType="separate"/>
        </w:r>
        <w:r>
          <w:t>38</w:t>
        </w:r>
        <w:r>
          <w:fldChar w:fldCharType="end"/>
        </w:r>
      </w:hyperlink>
    </w:p>
    <w:p>
      <w:pPr>
        <w:pStyle w:val="TOC2"/>
        <w:tabs>
          <w:tab w:val="right" w:leader="dot" w:pos="8306"/>
        </w:tabs>
      </w:pPr>
      <w:hyperlink w:anchor="_Toc755" w:history="1">
        <w:r>
          <w:rPr>
            <w:rFonts w:ascii="仿宋" w:eastAsia="仿宋" w:hAnsi="仿宋" w:cs="仿宋" w:hint="eastAsia"/>
            <w:lang w:eastAsia="zh-CN"/>
          </w:rPr>
          <w:t>(二)、风险应对策略</w:t>
        </w:r>
        <w:r>
          <w:tab/>
        </w:r>
        <w:r>
          <w:fldChar w:fldCharType="begin"/>
        </w:r>
        <w:r>
          <w:instrText xml:space="preserve"> PAGEREF _Toc755 \h </w:instrText>
        </w:r>
        <w:r>
          <w:fldChar w:fldCharType="separate"/>
        </w:r>
        <w:r>
          <w:t>39</w:t>
        </w:r>
        <w:r>
          <w:fldChar w:fldCharType="end"/>
        </w:r>
      </w:hyperlink>
    </w:p>
    <w:p>
      <w:pPr>
        <w:pStyle w:val="TOC2"/>
        <w:tabs>
          <w:tab w:val="right" w:leader="dot" w:pos="8306"/>
        </w:tabs>
      </w:pPr>
      <w:hyperlink w:anchor="_Toc13882" w:history="1">
        <w:r>
          <w:rPr>
            <w:rFonts w:ascii="仿宋" w:eastAsia="仿宋" w:hAnsi="仿宋" w:cs="仿宋" w:hint="eastAsia"/>
            <w:lang w:eastAsia="zh-CN"/>
          </w:rPr>
          <w:t>(三)、风险监控与控制</w:t>
        </w:r>
        <w:r>
          <w:tab/>
        </w:r>
        <w:r>
          <w:fldChar w:fldCharType="begin"/>
        </w:r>
        <w:r>
          <w:instrText xml:space="preserve"> PAGEREF _Toc13882 \h </w:instrText>
        </w:r>
        <w:r>
          <w:fldChar w:fldCharType="separate"/>
        </w:r>
        <w:r>
          <w:t>41</w:t>
        </w:r>
        <w:r>
          <w:fldChar w:fldCharType="end"/>
        </w:r>
      </w:hyperlink>
    </w:p>
    <w:p>
      <w:pPr>
        <w:pStyle w:val="TOC1"/>
        <w:tabs>
          <w:tab w:val="right" w:leader="dot" w:pos="8306"/>
        </w:tabs>
      </w:pPr>
      <w:hyperlink w:anchor="_Toc8432" w:history="1">
        <w:r>
          <w:rPr>
            <w:rFonts w:ascii="仿宋" w:eastAsia="仿宋" w:hAnsi="仿宋" w:cs="仿宋" w:hint="eastAsia"/>
            <w:lang w:eastAsia="zh-CN"/>
          </w:rPr>
          <w:t>十二、特种高分子材料项目技术管理</w:t>
        </w:r>
        <w:r>
          <w:tab/>
        </w:r>
        <w:r>
          <w:fldChar w:fldCharType="begin"/>
        </w:r>
        <w:r>
          <w:instrText xml:space="preserve"> PAGEREF _Toc8432 \h </w:instrText>
        </w:r>
        <w:r>
          <w:fldChar w:fldCharType="separate"/>
        </w:r>
        <w:r>
          <w:t>42</w:t>
        </w:r>
        <w:r>
          <w:fldChar w:fldCharType="end"/>
        </w:r>
      </w:hyperlink>
    </w:p>
    <w:p>
      <w:pPr>
        <w:pStyle w:val="TOC2"/>
        <w:tabs>
          <w:tab w:val="right" w:leader="dot" w:pos="8306"/>
        </w:tabs>
      </w:pPr>
      <w:hyperlink w:anchor="_Toc30234" w:history="1">
        <w:r>
          <w:rPr>
            <w:rFonts w:ascii="仿宋" w:eastAsia="仿宋" w:hAnsi="仿宋" w:cs="仿宋" w:hint="eastAsia"/>
            <w:lang w:eastAsia="zh-CN"/>
          </w:rPr>
          <w:t>(一)、技术方案选用方向</w:t>
        </w:r>
        <w:r>
          <w:tab/>
        </w:r>
        <w:r>
          <w:fldChar w:fldCharType="begin"/>
        </w:r>
        <w:r>
          <w:instrText xml:space="preserve"> PAGEREF _Toc30234 \h </w:instrText>
        </w:r>
        <w:r>
          <w:fldChar w:fldCharType="separate"/>
        </w:r>
        <w:r>
          <w:t>42</w:t>
        </w:r>
        <w:r>
          <w:fldChar w:fldCharType="end"/>
        </w:r>
      </w:hyperlink>
    </w:p>
    <w:p>
      <w:pPr>
        <w:pStyle w:val="TOC2"/>
        <w:tabs>
          <w:tab w:val="right" w:leader="dot" w:pos="8306"/>
        </w:tabs>
      </w:pPr>
      <w:hyperlink w:anchor="_Toc3559" w:history="1">
        <w:r>
          <w:rPr>
            <w:rFonts w:ascii="仿宋" w:eastAsia="仿宋" w:hAnsi="仿宋" w:cs="仿宋" w:hint="eastAsia"/>
            <w:lang w:eastAsia="zh-CN"/>
          </w:rPr>
          <w:t>(二)、工艺技术方案选用原则</w:t>
        </w:r>
        <w:r>
          <w:tab/>
        </w:r>
        <w:r>
          <w:fldChar w:fldCharType="begin"/>
        </w:r>
        <w:r>
          <w:instrText xml:space="preserve"> PAGEREF _Toc3559 \h </w:instrText>
        </w:r>
        <w:r>
          <w:fldChar w:fldCharType="separate"/>
        </w:r>
        <w:r>
          <w:t>43</w:t>
        </w:r>
        <w:r>
          <w:fldChar w:fldCharType="end"/>
        </w:r>
      </w:hyperlink>
    </w:p>
    <w:p>
      <w:pPr>
        <w:pStyle w:val="TOC2"/>
        <w:tabs>
          <w:tab w:val="right" w:leader="dot" w:pos="8306"/>
        </w:tabs>
      </w:pPr>
      <w:hyperlink w:anchor="_Toc15117" w:history="1">
        <w:r>
          <w:rPr>
            <w:rFonts w:ascii="仿宋" w:eastAsia="仿宋" w:hAnsi="仿宋" w:cs="仿宋" w:hint="eastAsia"/>
            <w:lang w:eastAsia="zh-CN"/>
          </w:rPr>
          <w:t>(三)、工艺技术方案要求</w:t>
        </w:r>
        <w:r>
          <w:tab/>
        </w:r>
        <w:r>
          <w:fldChar w:fldCharType="begin"/>
        </w:r>
        <w:r>
          <w:instrText xml:space="preserve"> PAGEREF _Toc15117 \h </w:instrText>
        </w:r>
        <w:r>
          <w:fldChar w:fldCharType="separate"/>
        </w:r>
        <w:r>
          <w:t>46</w:t>
        </w:r>
        <w:r>
          <w:fldChar w:fldCharType="end"/>
        </w:r>
      </w:hyperlink>
    </w:p>
    <w:p>
      <w:pPr>
        <w:pStyle w:val="TOC1"/>
        <w:tabs>
          <w:tab w:val="right" w:leader="dot" w:pos="8306"/>
        </w:tabs>
      </w:pPr>
      <w:hyperlink w:anchor="_Toc26279" w:history="1">
        <w:r>
          <w:rPr>
            <w:rFonts w:ascii="仿宋" w:eastAsia="仿宋" w:hAnsi="仿宋" w:cs="仿宋" w:hint="eastAsia"/>
            <w:lang w:eastAsia="zh-CN"/>
          </w:rPr>
          <w:t>十三、特种高分子材料项目实施保障措施</w:t>
        </w:r>
        <w:r>
          <w:tab/>
        </w:r>
        <w:r>
          <w:fldChar w:fldCharType="begin"/>
        </w:r>
        <w:r>
          <w:instrText xml:space="preserve"> PAGEREF _Toc26279 \h </w:instrText>
        </w:r>
        <w:r>
          <w:fldChar w:fldCharType="separate"/>
        </w:r>
        <w:r>
          <w:t>48</w:t>
        </w:r>
        <w:r>
          <w:fldChar w:fldCharType="end"/>
        </w:r>
      </w:hyperlink>
    </w:p>
    <w:p>
      <w:pPr>
        <w:pStyle w:val="TOC2"/>
        <w:tabs>
          <w:tab w:val="right" w:leader="dot" w:pos="8306"/>
        </w:tabs>
      </w:pPr>
      <w:hyperlink w:anchor="_Toc22696" w:history="1">
        <w:r>
          <w:rPr>
            <w:rFonts w:ascii="仿宋" w:eastAsia="仿宋" w:hAnsi="仿宋" w:cs="仿宋" w:hint="eastAsia"/>
            <w:lang w:eastAsia="zh-CN"/>
          </w:rPr>
          <w:t>(一)、特种高分子材料项目实施保障机制</w:t>
        </w:r>
        <w:r>
          <w:tab/>
        </w:r>
        <w:r>
          <w:fldChar w:fldCharType="begin"/>
        </w:r>
        <w:r>
          <w:instrText xml:space="preserve"> PAGEREF _Toc22696 \h </w:instrText>
        </w:r>
        <w:r>
          <w:fldChar w:fldCharType="separate"/>
        </w:r>
        <w:r>
          <w:t>48</w:t>
        </w:r>
        <w:r>
          <w:fldChar w:fldCharType="end"/>
        </w:r>
      </w:hyperlink>
    </w:p>
    <w:p>
      <w:pPr>
        <w:pStyle w:val="TOC2"/>
        <w:tabs>
          <w:tab w:val="right" w:leader="dot" w:pos="8306"/>
        </w:tabs>
      </w:pPr>
      <w:hyperlink w:anchor="_Toc14951" w:history="1">
        <w:r>
          <w:rPr>
            <w:rFonts w:ascii="仿宋" w:eastAsia="仿宋" w:hAnsi="仿宋" w:cs="仿宋" w:hint="eastAsia"/>
            <w:lang w:eastAsia="zh-CN"/>
          </w:rPr>
          <w:t>(二)、特种高分子材料项目法律合规要求</w:t>
        </w:r>
        <w:r>
          <w:tab/>
        </w:r>
        <w:r>
          <w:fldChar w:fldCharType="begin"/>
        </w:r>
        <w:r>
          <w:instrText xml:space="preserve"> PAGEREF _Toc14951 \h </w:instrText>
        </w:r>
        <w:r>
          <w:fldChar w:fldCharType="separate"/>
        </w:r>
        <w:r>
          <w:t>52</w:t>
        </w:r>
        <w:r>
          <w:fldChar w:fldCharType="end"/>
        </w:r>
      </w:hyperlink>
    </w:p>
    <w:p>
      <w:pPr>
        <w:pStyle w:val="TOC2"/>
        <w:tabs>
          <w:tab w:val="right" w:leader="dot" w:pos="8306"/>
        </w:tabs>
      </w:pPr>
      <w:hyperlink w:anchor="_Toc27479" w:history="1">
        <w:r>
          <w:rPr>
            <w:rFonts w:ascii="仿宋" w:eastAsia="仿宋" w:hAnsi="仿宋" w:cs="仿宋" w:hint="eastAsia"/>
            <w:lang w:eastAsia="zh-CN"/>
          </w:rPr>
          <w:t>(三)、特种高分子材料项目合同管理与法律事务</w:t>
        </w:r>
        <w:r>
          <w:tab/>
        </w:r>
        <w:r>
          <w:fldChar w:fldCharType="begin"/>
        </w:r>
        <w:r>
          <w:instrText xml:space="preserve"> PAGEREF _Toc27479 \h </w:instrText>
        </w:r>
        <w:r>
          <w:fldChar w:fldCharType="separate"/>
        </w:r>
        <w:r>
          <w:t>56</w:t>
        </w:r>
        <w:r>
          <w:fldChar w:fldCharType="end"/>
        </w:r>
      </w:hyperlink>
    </w:p>
    <w:p>
      <w:pPr>
        <w:pStyle w:val="TOC2"/>
        <w:tabs>
          <w:tab w:val="right" w:leader="dot" w:pos="8306"/>
        </w:tabs>
      </w:pPr>
      <w:hyperlink w:anchor="_Toc7597" w:history="1">
        <w:r>
          <w:rPr>
            <w:rFonts w:ascii="仿宋" w:eastAsia="仿宋" w:hAnsi="仿宋" w:cs="仿宋" w:hint="eastAsia"/>
            <w:lang w:eastAsia="zh-CN"/>
          </w:rPr>
          <w:t>(四)、特种高分子材料项目知识产权保护策略</w:t>
        </w:r>
        <w:r>
          <w:tab/>
        </w:r>
        <w:r>
          <w:fldChar w:fldCharType="begin"/>
        </w:r>
        <w:r>
          <w:instrText xml:space="preserve"> PAGEREF _Toc7597 \h </w:instrText>
        </w:r>
        <w:r>
          <w:fldChar w:fldCharType="separate"/>
        </w:r>
        <w:r>
          <w:t>63</w:t>
        </w:r>
        <w:r>
          <w:fldChar w:fldCharType="end"/>
        </w:r>
      </w:hyperlink>
    </w:p>
    <w:p>
      <w:pPr>
        <w:pStyle w:val="TOC1"/>
        <w:tabs>
          <w:tab w:val="right" w:leader="dot" w:pos="8306"/>
        </w:tabs>
      </w:pPr>
      <w:hyperlink w:anchor="_Toc8234" w:history="1">
        <w:r>
          <w:rPr>
            <w:rFonts w:ascii="仿宋" w:eastAsia="仿宋" w:hAnsi="仿宋" w:cs="仿宋" w:hint="eastAsia"/>
            <w:lang w:eastAsia="zh-CN"/>
          </w:rPr>
          <w:t>十四、特种高分子材料项目变更管理</w:t>
        </w:r>
        <w:r>
          <w:tab/>
        </w:r>
        <w:r>
          <w:fldChar w:fldCharType="begin"/>
        </w:r>
        <w:r>
          <w:instrText xml:space="preserve"> PAGEREF _Toc8234 \h </w:instrText>
        </w:r>
        <w:r>
          <w:fldChar w:fldCharType="separate"/>
        </w:r>
        <w:r>
          <w:t>65</w:t>
        </w:r>
        <w:r>
          <w:fldChar w:fldCharType="end"/>
        </w:r>
      </w:hyperlink>
    </w:p>
    <w:p>
      <w:pPr>
        <w:pStyle w:val="TOC2"/>
        <w:tabs>
          <w:tab w:val="right" w:leader="dot" w:pos="8306"/>
        </w:tabs>
      </w:pPr>
      <w:hyperlink w:anchor="_Toc20838" w:history="1">
        <w:r>
          <w:rPr>
            <w:rFonts w:ascii="仿宋" w:eastAsia="仿宋" w:hAnsi="仿宋" w:cs="仿宋" w:hint="eastAsia"/>
            <w:lang w:eastAsia="zh-CN"/>
          </w:rPr>
          <w:t>(一)、变更申请与评估</w:t>
        </w:r>
        <w:r>
          <w:tab/>
        </w:r>
        <w:r>
          <w:fldChar w:fldCharType="begin"/>
        </w:r>
        <w:r>
          <w:instrText xml:space="preserve"> PAGEREF _Toc20838 \h </w:instrText>
        </w:r>
        <w:r>
          <w:fldChar w:fldCharType="separate"/>
        </w:r>
        <w:r>
          <w:t>65</w:t>
        </w:r>
        <w:r>
          <w:fldChar w:fldCharType="end"/>
        </w:r>
      </w:hyperlink>
    </w:p>
    <w:p>
      <w:pPr>
        <w:pStyle w:val="TOC2"/>
        <w:tabs>
          <w:tab w:val="right" w:leader="dot" w:pos="8306"/>
        </w:tabs>
      </w:pPr>
      <w:hyperlink w:anchor="_Toc17421" w:history="1">
        <w:r>
          <w:rPr>
            <w:rFonts w:ascii="仿宋" w:eastAsia="仿宋" w:hAnsi="仿宋" w:cs="仿宋" w:hint="eastAsia"/>
            <w:lang w:eastAsia="zh-CN"/>
          </w:rPr>
          <w:t>(二)、变更实施与控制</w:t>
        </w:r>
        <w:r>
          <w:tab/>
        </w:r>
        <w:r>
          <w:fldChar w:fldCharType="begin"/>
        </w:r>
        <w:r>
          <w:instrText xml:space="preserve"> PAGEREF _Toc17421 \h </w:instrText>
        </w:r>
        <w:r>
          <w:fldChar w:fldCharType="separate"/>
        </w:r>
        <w:r>
          <w:t>66</w:t>
        </w:r>
        <w:r>
          <w:fldChar w:fldCharType="end"/>
        </w:r>
      </w:hyperlink>
    </w:p>
    <w:p>
      <w:pPr>
        <w:pStyle w:val="TOC1"/>
        <w:tabs>
          <w:tab w:val="right" w:leader="dot" w:pos="8306"/>
        </w:tabs>
      </w:pPr>
      <w:hyperlink w:anchor="_Toc1971" w:history="1">
        <w:r>
          <w:rPr>
            <w:rFonts w:ascii="仿宋" w:eastAsia="仿宋" w:hAnsi="仿宋" w:cs="仿宋" w:hint="eastAsia"/>
            <w:lang w:eastAsia="zh-CN"/>
          </w:rPr>
          <w:t>十五、特种高分子材料项目工程方案分析</w:t>
        </w:r>
        <w:r>
          <w:tab/>
        </w:r>
        <w:r>
          <w:fldChar w:fldCharType="begin"/>
        </w:r>
        <w:r>
          <w:instrText xml:space="preserve"> PAGEREF _Toc1971 \h </w:instrText>
        </w:r>
        <w:r>
          <w:fldChar w:fldCharType="separate"/>
        </w:r>
        <w:r>
          <w:t>66</w:t>
        </w:r>
        <w:r>
          <w:fldChar w:fldCharType="end"/>
        </w:r>
      </w:hyperlink>
    </w:p>
    <w:p>
      <w:pPr>
        <w:pStyle w:val="TOC2"/>
        <w:tabs>
          <w:tab w:val="right" w:leader="dot" w:pos="8306"/>
        </w:tabs>
      </w:pPr>
      <w:hyperlink w:anchor="_Toc7644" w:history="1">
        <w:r>
          <w:rPr>
            <w:rFonts w:ascii="仿宋" w:eastAsia="仿宋" w:hAnsi="仿宋" w:cs="仿宋" w:hint="eastAsia"/>
            <w:lang w:eastAsia="zh-CN"/>
          </w:rPr>
          <w:t>(一)、建筑工程设计原则</w:t>
        </w:r>
        <w:r>
          <w:tab/>
        </w:r>
        <w:r>
          <w:fldChar w:fldCharType="begin"/>
        </w:r>
        <w:r>
          <w:instrText xml:space="preserve"> PAGEREF _Toc7644 \h </w:instrText>
        </w:r>
        <w:r>
          <w:fldChar w:fldCharType="separate"/>
        </w:r>
        <w:r>
          <w:t>66</w:t>
        </w:r>
        <w:r>
          <w:fldChar w:fldCharType="end"/>
        </w:r>
      </w:hyperlink>
    </w:p>
    <w:p>
      <w:pPr>
        <w:pStyle w:val="TOC2"/>
        <w:tabs>
          <w:tab w:val="right" w:leader="dot" w:pos="8306"/>
        </w:tabs>
      </w:pPr>
      <w:hyperlink w:anchor="_Toc23615" w:history="1">
        <w:r>
          <w:rPr>
            <w:rFonts w:ascii="仿宋" w:eastAsia="仿宋" w:hAnsi="仿宋" w:cs="仿宋" w:hint="eastAsia"/>
            <w:lang w:eastAsia="zh-CN"/>
          </w:rPr>
          <w:t>(二)、土建工程建设指标</w:t>
        </w:r>
        <w:r>
          <w:tab/>
        </w:r>
        <w:r>
          <w:fldChar w:fldCharType="begin"/>
        </w:r>
        <w:r>
          <w:instrText xml:space="preserve"> PAGEREF _Toc23615 \h </w:instrText>
        </w:r>
        <w:r>
          <w:fldChar w:fldCharType="separate"/>
        </w:r>
        <w:r>
          <w:t>70</w:t>
        </w:r>
        <w:r>
          <w:fldChar w:fldCharType="end"/>
        </w:r>
      </w:hyperlink>
    </w:p>
    <w:p>
      <w:pPr>
        <w:pStyle w:val="TOC1"/>
        <w:tabs>
          <w:tab w:val="right" w:leader="dot" w:pos="8306"/>
        </w:tabs>
      </w:pPr>
      <w:hyperlink w:anchor="_Toc29164" w:history="1">
        <w:r>
          <w:rPr>
            <w:rFonts w:ascii="仿宋" w:eastAsia="仿宋" w:hAnsi="仿宋" w:cs="仿宋" w:hint="eastAsia"/>
            <w:lang w:eastAsia="zh-CN"/>
          </w:rPr>
          <w:t>十六、风险识别与分类</w:t>
        </w:r>
        <w:r>
          <w:tab/>
        </w:r>
        <w:r>
          <w:fldChar w:fldCharType="begin"/>
        </w:r>
        <w:r>
          <w:instrText xml:space="preserve"> PAGEREF _Toc29164 \h </w:instrText>
        </w:r>
        <w:r>
          <w:fldChar w:fldCharType="separate"/>
        </w:r>
        <w:r>
          <w:t>71</w:t>
        </w:r>
        <w:r>
          <w:fldChar w:fldCharType="end"/>
        </w:r>
      </w:hyperlink>
    </w:p>
    <w:p>
      <w:pPr>
        <w:pStyle w:val="TOC2"/>
        <w:tabs>
          <w:tab w:val="right" w:leader="dot" w:pos="8306"/>
        </w:tabs>
      </w:pPr>
      <w:hyperlink w:anchor="_Toc1045" w:history="1">
        <w:r>
          <w:rPr>
            <w:rFonts w:ascii="仿宋" w:eastAsia="仿宋" w:hAnsi="仿宋" w:cs="仿宋" w:hint="eastAsia"/>
            <w:lang w:eastAsia="zh-CN"/>
          </w:rPr>
          <w:t>(一)、风险识别</w:t>
        </w:r>
        <w:r>
          <w:tab/>
        </w:r>
        <w:r>
          <w:fldChar w:fldCharType="begin"/>
        </w:r>
        <w:r>
          <w:instrText xml:space="preserve"> PAGEREF _Toc1045 \h </w:instrText>
        </w:r>
        <w:r>
          <w:fldChar w:fldCharType="separate"/>
        </w:r>
        <w:r>
          <w:t>71</w:t>
        </w:r>
        <w:r>
          <w:fldChar w:fldCharType="end"/>
        </w:r>
      </w:hyperlink>
    </w:p>
    <w:p>
      <w:pPr>
        <w:pStyle w:val="TOC2"/>
        <w:tabs>
          <w:tab w:val="right" w:leader="dot" w:pos="8306"/>
        </w:tabs>
      </w:pPr>
      <w:hyperlink w:anchor="_Toc17149" w:history="1">
        <w:r>
          <w:rPr>
            <w:rFonts w:ascii="仿宋" w:eastAsia="仿宋" w:hAnsi="仿宋" w:cs="仿宋" w:hint="eastAsia"/>
            <w:lang w:eastAsia="zh-CN"/>
          </w:rPr>
          <w:t>(二)、风险分类</w:t>
        </w:r>
        <w:r>
          <w:tab/>
        </w:r>
        <w:r>
          <w:fldChar w:fldCharType="begin"/>
        </w:r>
        <w:r>
          <w:instrText xml:space="preserve"> PAGEREF _Toc17149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72"/>
      <w:r>
        <w:rPr>
          <w:rFonts w:ascii="仿宋" w:eastAsia="仿宋" w:hAnsi="仿宋" w:cs="仿宋" w:hint="eastAsia"/>
          <w:sz w:val="28"/>
          <w:lang w:eastAsia="zh-CN"/>
        </w:rPr>
        <w:t>一、特种高分子材料项目建设单位说明</w:t>
      </w:r>
      <w:bookmarkEnd w:id="2"/>
    </w:p>
    <w:p>
      <w:pPr>
        <w:pStyle w:val="Heading2"/>
        <w:rPr>
          <w:rFonts w:ascii="仿宋" w:eastAsia="仿宋" w:hAnsi="仿宋" w:cs="仿宋" w:hint="eastAsia"/>
          <w:lang w:eastAsia="zh-CN"/>
        </w:rPr>
      </w:pPr>
      <w:bookmarkStart w:id="3" w:name="_Toc28137"/>
      <w:r>
        <w:rPr>
          <w:rFonts w:ascii="仿宋" w:eastAsia="仿宋" w:hAnsi="仿宋" w:cs="仿宋" w:hint="eastAsia"/>
          <w:lang w:eastAsia="zh-CN"/>
        </w:rPr>
        <w:t>(一)、特种高分子材料项目承办单位基本情况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40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特种高分子材料项目承办单位的XXXX，我们着眼于实现可持续的经济效益。通过技术创新和解决方案的提供，公司预计在特种高分子材料项目执行期间将获得可观的收入增长。这一收入来源主要包括特种高分子材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同时，我们注重成本控制和效率提升，以确保特种高分子材料项目的可持续盈利。透过精细的管理和资源优化，公司期望实现特种高分子材料项目利润最大化。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特种高分子材料项目实施进行全面的投资评估，包括特种高分子材料项目启动阶段的资金投入和后续运营成本。通过对特种高分子材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特种高分子材料项目实施过程中具备足够的资金流动性，公司将进行详尽的现金流分析。这包括资金需求的合理预测、特种高分子材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667"/>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4201"/>
      <w:r>
        <w:rPr>
          <w:rFonts w:ascii="仿宋" w:eastAsia="仿宋" w:hAnsi="仿宋" w:cs="仿宋" w:hint="eastAsia"/>
          <w:lang w:eastAsia="zh-CN"/>
        </w:rPr>
        <w:t>(一)、特种高分子材料行业分析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行业一直以来都是市场的关注焦点。行业内的发展趋势、竞争态势以及潜在机会都对特种高分子材料项目的推进产生深远的影响。通过深入研究行业的整体概貌，我们将更好地理解行业的核心特征，为特种高分子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高分子材料行业，技术一直是推动创新和发展的关键因素。我们将对当前技术趋势进行详尽分析，包括但不限于人工智能、大数据应用、先进制造技术等。这有助于特种高分子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高分子材料项目成功的基础。我们将对主要竞争对手进行深入研究，包括其市场份额、产品特点、市场定位等。通过全面了解竞争对手的优势和劣势，特种高分子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331"/>
      <w:r>
        <w:rPr>
          <w:rFonts w:ascii="仿宋" w:eastAsia="仿宋" w:hAnsi="仿宋" w:cs="仿宋" w:hint="eastAsia"/>
          <w:sz w:val="28"/>
          <w:lang w:eastAsia="zh-CN"/>
        </w:rPr>
        <w:t>(二)、特种高分子材料市场分析预测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高分子材料市场未来的增长趋势。这包括市场的整体规模、各细分领域的发展趋势等。特种高分子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高分子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特种高分子材料项目实施过程中需要充分考虑的因素。我们将对市场风险进行全面评估，包括但不限于政策法规风险、市场竞争风险、技术变革风险等。通过对潜在风险的深入分析，特种高分子材料项目可以制定相应的风险缓解策略，降低不确定性对特种高分子材料项目的影响。</w:t>
      </w:r>
    </w:p>
    <w:p>
      <w:pPr>
        <w:pStyle w:val="Heading1"/>
        <w:ind w:firstLine="560" w:firstLineChars="200"/>
        <w:rPr>
          <w:rFonts w:ascii="仿宋" w:eastAsia="仿宋" w:hAnsi="仿宋" w:cs="仿宋" w:hint="eastAsia"/>
          <w:sz w:val="28"/>
          <w:lang w:eastAsia="zh-CN"/>
        </w:rPr>
      </w:pPr>
      <w:bookmarkStart w:id="8" w:name="_Toc8966"/>
      <w:r>
        <w:rPr>
          <w:rFonts w:ascii="仿宋" w:eastAsia="仿宋" w:hAnsi="仿宋" w:cs="仿宋" w:hint="eastAsia"/>
          <w:sz w:val="28"/>
          <w:lang w:eastAsia="zh-CN"/>
        </w:rPr>
        <w:t>三、特种高分子材料项目危机管理</w:t>
      </w:r>
      <w:bookmarkEnd w:id="8"/>
    </w:p>
    <w:p>
      <w:pPr>
        <w:pStyle w:val="Heading2"/>
        <w:rPr>
          <w:rFonts w:ascii="仿宋" w:eastAsia="仿宋" w:hAnsi="仿宋" w:cs="仿宋" w:hint="eastAsia"/>
          <w:lang w:eastAsia="zh-CN"/>
        </w:rPr>
      </w:pPr>
      <w:bookmarkStart w:id="9" w:name="_Toc336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特种高分子材料项目危机管理中，危机预警与识别是确保特种高分子材料项目稳健运行的核心步骤。通过建立全面的监测机制，特种高分子材料项目团队旨在及时发现和理解潜在的风险和危机因素，以便采取及时的预防和应对措施，确保特种高分子材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高分子材料项目团队全面分析了整个特种高分子材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特种高分子材料项目团队着重于明确定义特种高分子材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高分子材料项目进展的持续监控，团队能够及时发现潜在问题并作出迅速反应。特种高分子材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在这一阶段，团队的专业素养和反应速度将发挥至关重要的作用，以确保潜在危机能够在初期得到有效的处理，最大程度地减轻负面影响。通过危机预警与识别，特种高分子材料项目得以更有序、可控地推进。</w:t>
      </w:r>
    </w:p>
    <w:p>
      <w:pPr>
        <w:pStyle w:val="Heading2"/>
        <w:ind w:firstLine="560" w:firstLineChars="200"/>
        <w:rPr>
          <w:rFonts w:ascii="仿宋" w:eastAsia="仿宋" w:hAnsi="仿宋" w:cs="仿宋" w:hint="eastAsia"/>
          <w:sz w:val="28"/>
          <w:lang w:eastAsia="zh-CN"/>
        </w:rPr>
      </w:pPr>
      <w:bookmarkStart w:id="10" w:name="_Toc705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在危机发生时，特种高分子材料项目团队立即行动，成立了应急小组。该小组的任务是迅速制定并实施紧急应对措施，以最小化潜在损失。以下是采取的主要措施：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暂停特种高分子材料项目进度：为遏制危机蔓延，特种高分子材料项目暂时停止进行，以便全面评估当前状况。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资源重新分配：重新评估特种高分子材料项目资源的分配，确保最大限度地减小损失。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实时沟通：与关键利益相关者建立实时沟通机制，向他们传递特种高分子材料项目危机的实际状况，保障特种高分子材料项目核心利益。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在紧急应对的同时，特种高分子材料项目团队强调了团队协作和有效沟通的重要性。以下是团队协作的关键举措：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信息共享机制：建立了信息共享平台，确保团队成员能够及时获取特种高分子材料项目危机的实时信息。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领导者沟通：特种高分子材料项目领导者通过定期会议和即时沟通工具，指导团队应对危机，保持团队稳定运行。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随着危机得到初步控制，特种高分子材料项目团队转向制定恢复计划，以确保特种高分子材料项目能够从中迅速恢复。主要恢复计划包括：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修复受损的进度计划：重新评估特种高分子材料项目进度，制定修复计划，确保特种高分子材料项目尽快回归正常进程。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重新调整资源分配：优化资源分配，确保特种高分子材料项目在有限资源下高效运转。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风险管理机制加强：对特种高分子材料项目风险进行全面评估，制定更强化的风险管理策略，以预防未来可能的危机。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6631"/>
      <w:r>
        <w:rPr>
          <w:rFonts w:ascii="仿宋" w:eastAsia="仿宋" w:hAnsi="仿宋" w:cs="仿宋" w:hint="eastAsia"/>
          <w:sz w:val="28"/>
          <w:lang w:eastAsia="zh-CN"/>
        </w:rPr>
        <w:t>四、特种高分子材料项目建设背景及必要性分析</w:t>
      </w:r>
      <w:bookmarkEnd w:id="11"/>
    </w:p>
    <w:p>
      <w:pPr>
        <w:pStyle w:val="Heading2"/>
        <w:rPr>
          <w:rFonts w:ascii="仿宋" w:eastAsia="仿宋" w:hAnsi="仿宋" w:cs="仿宋" w:hint="eastAsia"/>
          <w:lang w:eastAsia="zh-CN"/>
        </w:rPr>
      </w:pPr>
      <w:bookmarkStart w:id="12" w:name="_Toc12840"/>
      <w:r>
        <w:rPr>
          <w:rFonts w:ascii="仿宋" w:eastAsia="仿宋" w:hAnsi="仿宋" w:cs="仿宋" w:hint="eastAsia"/>
          <w:lang w:eastAsia="zh-CN"/>
        </w:rPr>
        <w:t>(一)、特种高分子材料项目背景分析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特种高分子材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特种高分子材料项目在这个潮流中的定位。同时，我们将关注行业内涌现的新兴机遇，以便特种高分子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特种高分子材料项目提供了强大的发展动力。我们将聚焦于行业内最新的技术发展趋势，包括但不限于人工智能、大数据分析、物联网等领域。通过深度的技术研究，我们将确保特种高分子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特种高分子材料项目发展的源泉。我们将投入更多的精力对市场需求进行深入剖析，超越表面的需求，深入挖掘潜在的市场痛点和机遇。通过对市场需求的细致了解，特种高分子材料项目将更有针对性地设计解决方案，满足市场的多样化需求，从而更好地促进特种高分子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特种高分子材料项目战略至关重要。我们将对竞争态势进行更为深入的分析，包括但不限于市场份额、产品特点、客户满意度等多个维度。通过深度的竞争分析，特种高分子材料项目将能够更准确地把握市场脉搏，制定具有竞争力的特种高分子材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行业内的法规和政策环境对特种高分子材料项目的发展具有直接的影响。我们将进行更为全面的法规和政策分析，了解行业发展中的潜在法律风险和合规挑战。通过充分了解和遵守相关法规，特种高分子材料项目将确保在法律框架内合法合规运营，为特种高分子材料项目的稳健发展提供有力支持。</w:t>
      </w:r>
    </w:p>
    <w:p>
      <w:pPr>
        <w:pStyle w:val="Heading2"/>
        <w:ind w:firstLine="560" w:firstLineChars="200"/>
        <w:rPr>
          <w:rFonts w:ascii="仿宋" w:eastAsia="仿宋" w:hAnsi="仿宋" w:cs="仿宋" w:hint="eastAsia"/>
          <w:sz w:val="28"/>
          <w:lang w:eastAsia="zh-CN"/>
        </w:rPr>
      </w:pPr>
      <w:bookmarkStart w:id="13" w:name="_Toc16158"/>
      <w:r>
        <w:rPr>
          <w:rFonts w:ascii="仿宋" w:eastAsia="仿宋" w:hAnsi="仿宋" w:cs="仿宋" w:hint="eastAsia"/>
          <w:sz w:val="28"/>
          <w:lang w:eastAsia="zh-CN"/>
        </w:rPr>
        <w:t>(二)、特种高分子材料项目建设必要性分析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建设的迫切性源于对行业发展趋势的深刻洞察。我们正处于一个行业变革的时代，科技创新、数字化转型成为企业发展的关键动力。特种高分子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建设不仅仅是为了跟上潮流，更是为了通过技术创新推动企业的持续发展。通过引入先进的技术和解决方案，特种高分子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特种高分子材料项目的建设成为必然选择，通过提高产品质量、拓展服务领域，从而在竞争中获得更多的机会。特种高分子材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特种高分子材料项目建设的必要性体现在对客户需求更精准的满足。通过特种高分子材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建设的背后是对企业持续创新的追求。只有通过不断创新，企业才能在竞争中立于不败之地。特种高分子材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0433"/>
      <w:r>
        <w:rPr>
          <w:rFonts w:ascii="仿宋" w:eastAsia="仿宋" w:hAnsi="仿宋" w:cs="仿宋" w:hint="eastAsia"/>
          <w:sz w:val="28"/>
          <w:lang w:eastAsia="zh-CN"/>
        </w:rPr>
        <w:t>五、产品规划分析</w:t>
      </w:r>
      <w:bookmarkEnd w:id="14"/>
    </w:p>
    <w:p>
      <w:pPr>
        <w:pStyle w:val="Heading2"/>
        <w:rPr>
          <w:rFonts w:ascii="仿宋" w:eastAsia="仿宋" w:hAnsi="仿宋" w:cs="仿宋" w:hint="eastAsia"/>
          <w:lang w:eastAsia="zh-CN"/>
        </w:rPr>
      </w:pPr>
      <w:bookmarkStart w:id="15" w:name="_Toc1771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特种高分子材料项目的主要产品是XXXX，预计年产值为XXX万元。这一产品在市场中占据着重要的地位，其广泛的应用范围使得该特种高分子材料项目的市场前景非常广阔。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特种高分子材料项目的xxx产品作为重要的原材料之一，将在多个领域发挥关键作用。其在建筑、交通、能源等方面的广泛应用将为整个产业链提供强大的支持，形成产业协同效应。特种高分子材料项目的年产值XXX万XXX万XXX万万元不仅反映了其在市场上的巨大潜力，更预示着它对国民经济的积极贡献。这种关联度高、涉及面广的产业关系，使得该特种高分子材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754"/>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总征地面积为XXXX平方米，相当于约XX.XX亩，其中净用地面积为XXXX平方米，红线范围内相当于约XX.XX亩。这一用地规模充分考虑了特种高分子材料项目的建设需求，保障了特种高分子材料项目在合适的空间内得以充分发展。特种高分子材料项目规划的总建筑面积为XXXX平方米，其中主体工程建设占XXXX平方米，计容建筑面积达XXXX平方米。预计建筑工程的投资将达到XXXX万元，为特种高分子材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计划购置的设备共计XXXX台（套），设备购置费用为XXXX万元。这一设备购置计划充分考虑到特种高分子材料项目的生产需求和技术要求，确保了特种高分子材料项目在生产运营中具备先进的技术装备和高效的生产能力。设备的合理配置将为特种高分子材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高分子材料项目计划总投资为XXXX万元，预计年实现营业收入为XXXX万元。这一产能规模的设定旨在确保特种高分子材料项目能够在投资与回报之间取得平衡，实现长期可持续的发展。特种高分子材料项目的总投资充分考虑到各个方面的需求，包括用地建设、设备购置等多个环节，以确保特种高分子材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9415"/>
      <w:r>
        <w:rPr>
          <w:rFonts w:ascii="仿宋" w:eastAsia="仿宋" w:hAnsi="仿宋" w:cs="仿宋" w:hint="eastAsia"/>
          <w:sz w:val="28"/>
          <w:lang w:eastAsia="zh-CN"/>
        </w:rPr>
        <w:t>六、特种高分子材料项目土建工程</w:t>
      </w:r>
      <w:bookmarkEnd w:id="17"/>
    </w:p>
    <w:p>
      <w:pPr>
        <w:pStyle w:val="Heading2"/>
        <w:rPr>
          <w:rFonts w:ascii="仿宋" w:eastAsia="仿宋" w:hAnsi="仿宋" w:cs="仿宋" w:hint="eastAsia"/>
          <w:lang w:eastAsia="zh-CN"/>
        </w:rPr>
      </w:pPr>
      <w:bookmarkStart w:id="18" w:name="_Toc16428"/>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在特种高分子材料项目的建筑工程设计中，我们将秉承一系列重要的设计原则，以确保特种高分子材料项目建筑在功能、美观、可持续性等方面达到最佳效果。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首要原则是确保建筑的功能性得到最大化的发挥。我们将充分理解特种高分子材料项目的实际需求，合理布局各个功能区域，保证建筑在满足业务需求的同时，提供高效的工作环境。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在建筑设计中，我们将综合考虑建设和运营成本。通过精细的经济效益分析，确保设计方案在高效利用资源的同时，对特种高分子材料项目的长期盈利能力有积极的贡献。</w:t>
      </w:r>
    </w:p>
    <w:p>
      <w:pPr>
        <w:pStyle w:val="Heading2"/>
        <w:ind w:firstLine="560" w:firstLineChars="200"/>
        <w:rPr>
          <w:rFonts w:ascii="仿宋" w:eastAsia="仿宋" w:hAnsi="仿宋" w:cs="仿宋" w:hint="eastAsia"/>
          <w:sz w:val="28"/>
          <w:lang w:eastAsia="zh-CN"/>
        </w:rPr>
      </w:pPr>
      <w:bookmarkStart w:id="19" w:name="_Toc30430"/>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高分子材料项目的土建工程设计中，我们将精准设定设计年限，结合特种高分子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高分子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21875"/>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https://d.book118.com/585333034304011034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特种高分子材料项目规划设计方案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6B06CA"/>
    <w:rsid w:val="6C6B06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533303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2024-01-05T00:25:00Z</dcterms:created>
  <dcterms:modified xsi:type="dcterms:W3CDTF">2024-01-05T00:25:22Z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F505F05FE99244D1A56B30B975A1ED50_11</vt:lpwstr>
  </property>
  <property fmtid="{D5CDD505-2E9C-101B-9397-08002B2CF9AE}" pid="3" name="KSOProductBuildVer">
    <vt:lpwstr>2052-12.1.0.16120</vt:lpwstr>
  </property>
</Properties>
</file>