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消防车相关行业公司成立方案及可行性研究报告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一、消防车筹建公司基本信息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_Toc7602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_Toc22840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(七)、消防车项目建设必要性分析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四、消防车项目概况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5" w:history="1">
        <w:r>
          <w:rPr>
            <w:rFonts w:ascii="仿宋" w:eastAsia="仿宋" w:hAnsi="仿宋" w:cs="仿宋" w:hint="eastAsia"/>
            <w:lang w:eastAsia="zh-CN"/>
          </w:rPr>
          <w:t>(二)、消防车项目提出的理由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(三)、消防车项目选址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(六)、消防车项目投资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(七)、消防车项目进度规划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(九)、消防车项目综合评价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六、消防车项目经济效益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(三)、消防车项目盈利能力分析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_Toc13806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_Toc15981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_Toc1570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(五)、消防车项目总投资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(一)、消防车项目进度安排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eastAsia="zh-CN"/>
          </w:rPr>
          <w:t>(二)、消防车项目实施保障措施</w:t>
        </w:r>
        <w:r>
          <w:tab/>
        </w:r>
        <w:r>
          <w:fldChar w:fldCharType="begin"/>
        </w:r>
        <w:r>
          <w:instrText xml:space="preserve"> PAGEREF _Toc33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十、消防车项目风险分析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(一)、消防车项目风险分析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(二)、消防车项目风险对策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(一)、社会责任消防车项目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2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23"/>
      <w:r>
        <w:rPr>
          <w:rFonts w:ascii="仿宋" w:eastAsia="仿宋" w:hAnsi="仿宋" w:cs="仿宋" w:hint="eastAsia"/>
          <w:sz w:val="28"/>
          <w:lang w:eastAsia="zh-CN"/>
        </w:rPr>
        <w:t>一、消防车筹建公司基本信息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2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7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2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12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经营范围：从事XXX相关业务(企业依法自主选择经营消防车项目，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开展经营活动；依法须经批准的消防车项目，经相关部门批准后依批准的内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容开展经营活动；不得从事本市产业政策禁止和限制类消防车项目的经营活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46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https://d.book118.com/585340132022011100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消防车相关行业公司成立方案及可行性研究报告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534013202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2023-12-31T14:52:00Z</dcterms:created>
  <dcterms:modified xsi:type="dcterms:W3CDTF">2023-12-31T14:52:59Z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E4094F21D47C4E34ABBE283E7416B923_11</vt:lpwstr>
  </property>
  <property fmtid="{D5CDD505-2E9C-101B-9397-08002B2CF9AE}" pid="3" name="KSOProductBuildVer">
    <vt:lpwstr>2052-12.1.0.16120</vt:lpwstr>
  </property>
</Properties>
</file>