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5F55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F25F55">
      <w:pPr>
        <w:widowControl/>
        <w:jc w:val="left"/>
        <w:rPr>
          <w:rFonts w:ascii="仿宋" w:eastAsia="仿宋" w:hAnsi="仿宋"/>
          <w:b/>
          <w:sz w:val="40"/>
        </w:rPr>
      </w:pPr>
    </w:p>
    <w:p w:rsidR="00F25F55">
      <w:pPr>
        <w:widowControl/>
        <w:jc w:val="left"/>
        <w:rPr>
          <w:rFonts w:ascii="仿宋" w:eastAsia="仿宋" w:hAnsi="仿宋"/>
          <w:b/>
          <w:sz w:val="40"/>
        </w:rPr>
      </w:pPr>
    </w:p>
    <w:p w:rsidR="00F25F55" w:rsidRPr="00F25F5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5F55">
        <w:rPr>
          <w:rFonts w:ascii="宋体" w:eastAsia="宋体" w:hAnsi="宋体" w:hint="eastAsia"/>
          <w:b/>
          <w:sz w:val="60"/>
        </w:rPr>
        <w:t>黑臭水体治理行业洞察报告及未来五至十年预测分析报告</w:t>
      </w:r>
    </w:p>
    <w:p w:rsidR="00F25F55" w:rsidP="00F25F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5F55">
        <w:rPr>
          <w:rFonts w:ascii="仿宋" w:eastAsia="仿宋" w:hAnsi="仿宋" w:hint="eastAsia"/>
          <w:b/>
          <w:sz w:val="40"/>
        </w:rPr>
        <w:t>目录</w:t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</w:t>
      </w:r>
      <w:r>
        <w:rPr>
          <w:noProof/>
        </w:rPr>
        <w:t>2024-2029</w:t>
      </w:r>
      <w:r>
        <w:rPr>
          <w:rFonts w:hint="eastAsia"/>
          <w:noProof/>
        </w:rPr>
        <w:t>年黑臭水体治理企业市场突破具体策略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、密切关注竞争对手的策略，提高黑臭水体治理产品在行业内的竞争力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、使用黑臭水体治理行业市场渗透策略，不断开发新客户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、实施黑臭水体治理行业市场发展战略，不断开拓各类市场创新源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、不断提高产品质量，建立覆盖完善的服务体系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、实施线上线下融合，深化黑臭水体治理行业国内外市场拓展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、在市场开发中结合渗透和其他策略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二、黑臭水体治理行业财务状况分析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、黑臭水体治理行业近三年财务数据及指标分析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、现金流对黑臭水体治理业的影响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三、黑臭水体治理业数据预测与分析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、黑臭水体治理业时间序列预测与分析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 xml:space="preserve"> </w:t>
      </w:r>
      <w:r>
        <w:rPr>
          <w:rFonts w:hint="eastAsia"/>
          <w:noProof/>
        </w:rPr>
        <w:t>黑臭水体治理业时间曲线预测模型分析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、黑臭水体治理行业差分方程预测模型分析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、未来</w:t>
      </w:r>
      <w:r>
        <w:rPr>
          <w:noProof/>
        </w:rPr>
        <w:t>5-10</w:t>
      </w:r>
      <w:r>
        <w:rPr>
          <w:rFonts w:hint="eastAsia"/>
          <w:noProof/>
        </w:rPr>
        <w:t>年黑臭水体治理业预测结论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四、黑臭水体治理企业战略选择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、黑臭水体治理行业</w:t>
      </w:r>
      <w:r>
        <w:rPr>
          <w:noProof/>
        </w:rPr>
        <w:t>SWOT</w:t>
      </w:r>
      <w:r>
        <w:rPr>
          <w:rFonts w:hint="eastAsia"/>
          <w:noProof/>
        </w:rPr>
        <w:t>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、黑臭水体治理企业战略确定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、黑臭水体治理行业</w:t>
      </w:r>
      <w:r>
        <w:rPr>
          <w:noProof/>
        </w:rPr>
        <w:t>PEST</w:t>
      </w:r>
      <w:r>
        <w:rPr>
          <w:rFonts w:hint="eastAsia"/>
          <w:noProof/>
        </w:rPr>
        <w:t>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、政策因素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、经济因素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、社会因素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、技术因素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五、黑臭水体治理企业战略目标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</w:t>
      </w:r>
      <w:r>
        <w:rPr>
          <w:noProof/>
        </w:rPr>
        <w:t>2024-2029</w:t>
      </w:r>
      <w:r>
        <w:rPr>
          <w:rFonts w:hint="eastAsia"/>
          <w:noProof/>
        </w:rPr>
        <w:t>年黑臭水体治理产业发展战略分析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、树立黑臭水体治理行业“战略突围”理念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、确定黑臭水体治理行业市场定位，产品定位和品牌定位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、创新力求突破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、基于消费升级的技术创新模型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、创新促进黑臭水体治理行业更高品质的发展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、尝试格式创新和品牌创新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_Toc159551399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_Toc159551400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、学会制造新闻</w:t>
      </w:r>
      <w:r>
        <w:rPr>
          <w:noProof/>
        </w:rPr>
        <w:t>,</w:t>
      </w:r>
      <w:r>
        <w:rPr>
          <w:rFonts w:hint="eastAsia"/>
          <w:noProof/>
        </w:rPr>
        <w:t>事件行销－－低成本传播利器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_Toc159551401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、学习通过出色的品牌视觉设计突出品牌特征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_Toc159551402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F5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、学会利用互联网营销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_Toc159551403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F5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七、黑臭水体治理业发展模式分析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_Toc159551404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、黑臭水体治理地域有明显差异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_Toc159551405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https://d.book118.com/586024011100010053</w:t>
        </w:r>
      </w:hyperlink>
    </w:p>
    <w:p w:rsidR="00F25F5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 w:rsidP="006C5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F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 w:rsidP="006C5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5F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 w:rsidP="006C5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F5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 w:rsidP="006C5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5F5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 w:rsidRPr="00F25F55" w:rsidP="00F25F55">
    <w:pPr>
      <w:pStyle w:val="Header"/>
      <w:rPr>
        <w:rFonts w:ascii="仿宋" w:eastAsia="仿宋" w:hAnsi="仿宋"/>
      </w:rPr>
    </w:pPr>
    <w:r w:rsidRPr="00F25F55">
      <w:rPr>
        <w:rFonts w:ascii="仿宋" w:eastAsia="仿宋" w:hAnsi="仿宋" w:hint="eastAsia"/>
      </w:rPr>
      <w:t>黑臭水体治理行业报告/庞文报告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 w:rsidRPr="00F25F55" w:rsidP="00F25F55">
    <w:pPr>
      <w:pStyle w:val="Header"/>
      <w:rPr>
        <w:rFonts w:ascii="仿宋" w:eastAsia="仿宋" w:hAnsi="仿宋"/>
      </w:rPr>
    </w:pPr>
    <w:r w:rsidRPr="00F25F55">
      <w:rPr>
        <w:rFonts w:ascii="仿宋" w:eastAsia="仿宋" w:hAnsi="仿宋" w:hint="eastAsia"/>
      </w:rPr>
      <w:t>黑臭水体治理行业报告/庞文报告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F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55"/>
    <w:rsid w:val="006C5B86"/>
    <w:rsid w:val="009558F1"/>
    <w:rsid w:val="00E07F21"/>
    <w:rsid w:val="00F25F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E034E6B-9D1C-49D5-ACE7-868FC879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F25F5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F25F5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F25F5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F25F55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F25F5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DefaultParagraphFont"/>
    <w:link w:val="Heading3"/>
    <w:uiPriority w:val="9"/>
    <w:rsid w:val="00F25F55"/>
    <w:rPr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F25F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F25F55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F25F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F25F5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5F55"/>
  </w:style>
  <w:style w:type="paragraph" w:styleId="TOC1">
    <w:name w:val="toc 1"/>
    <w:basedOn w:val="Normal"/>
    <w:next w:val="Normal"/>
    <w:autoRedefine/>
    <w:uiPriority w:val="39"/>
    <w:unhideWhenUsed/>
    <w:rsid w:val="00F25F55"/>
  </w:style>
  <w:style w:type="paragraph" w:styleId="TOC2">
    <w:name w:val="toc 2"/>
    <w:basedOn w:val="Normal"/>
    <w:next w:val="Normal"/>
    <w:autoRedefine/>
    <w:uiPriority w:val="39"/>
    <w:unhideWhenUsed/>
    <w:rsid w:val="00F25F55"/>
    <w:pPr>
      <w:ind w:left="42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F25F55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6024011100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3666</Words>
  <Characters>20900</Characters>
  <Application>Microsoft Office Word</Application>
  <DocSecurity>0</DocSecurity>
  <Lines>174</Lines>
  <Paragraphs>49</Paragraphs>
  <ScaleCrop>false</ScaleCrop>
  <Company/>
  <LinksUpToDate>false</LinksUpToDate>
  <CharactersWithSpaces>24517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2024-02-22T19:28:00Z</dcterms:created>
  <dcterms:modified xsi:type="dcterms:W3CDTF">2024-02-22T19:29:00Z</dcterms:modified>
</cp:coreProperties>
</file>