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垃圾焚烧处理项目规划设计方案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722" w:history="1">
        <w:r>
          <w:rPr>
            <w:rFonts w:ascii="仿宋" w:eastAsia="仿宋" w:hAnsi="仿宋" w:cs="仿宋" w:hint="eastAsia"/>
            <w:lang w:eastAsia="zh-CN"/>
          </w:rPr>
          <w:t>概论</w:t>
        </w:r>
        <w:r>
          <w:tab/>
        </w:r>
        <w:r>
          <w:fldChar w:fldCharType="begin"/>
        </w:r>
        <w:r>
          <w:instrText xml:space="preserve"> PAGEREF _Toc15722 \h </w:instrText>
        </w:r>
        <w:r>
          <w:fldChar w:fldCharType="separate"/>
        </w:r>
        <w:r>
          <w:t>3</w:t>
        </w:r>
        <w:r>
          <w:fldChar w:fldCharType="end"/>
        </w:r>
      </w:hyperlink>
    </w:p>
    <w:p>
      <w:pPr>
        <w:pStyle w:val="TOC1"/>
        <w:tabs>
          <w:tab w:val="right" w:leader="dot" w:pos="8306"/>
        </w:tabs>
      </w:pPr>
      <w:hyperlink w:anchor="_Toc10040" w:history="1">
        <w:r>
          <w:rPr>
            <w:rFonts w:ascii="仿宋" w:eastAsia="仿宋" w:hAnsi="仿宋" w:cs="仿宋" w:hint="eastAsia"/>
            <w:lang w:eastAsia="zh-CN"/>
          </w:rPr>
          <w:t>一、垃圾焚烧处理项目文档管理</w:t>
        </w:r>
        <w:r>
          <w:tab/>
        </w:r>
        <w:r>
          <w:fldChar w:fldCharType="begin"/>
        </w:r>
        <w:r>
          <w:instrText xml:space="preserve"> PAGEREF _Toc10040 \h </w:instrText>
        </w:r>
        <w:r>
          <w:fldChar w:fldCharType="separate"/>
        </w:r>
        <w:r>
          <w:t>3</w:t>
        </w:r>
        <w:r>
          <w:fldChar w:fldCharType="end"/>
        </w:r>
      </w:hyperlink>
    </w:p>
    <w:p>
      <w:pPr>
        <w:pStyle w:val="TOC2"/>
        <w:tabs>
          <w:tab w:val="right" w:leader="dot" w:pos="8306"/>
        </w:tabs>
      </w:pPr>
      <w:hyperlink w:anchor="_Toc4536" w:history="1">
        <w:r>
          <w:rPr>
            <w:rFonts w:ascii="仿宋" w:eastAsia="仿宋" w:hAnsi="仿宋" w:cs="仿宋" w:hint="eastAsia"/>
            <w:lang w:eastAsia="zh-CN"/>
          </w:rPr>
          <w:t>(一)、文档编制与审查</w:t>
        </w:r>
        <w:r>
          <w:tab/>
        </w:r>
        <w:r>
          <w:fldChar w:fldCharType="begin"/>
        </w:r>
        <w:r>
          <w:instrText xml:space="preserve"> PAGEREF _Toc4536 \h </w:instrText>
        </w:r>
        <w:r>
          <w:fldChar w:fldCharType="separate"/>
        </w:r>
        <w:r>
          <w:t>3</w:t>
        </w:r>
        <w:r>
          <w:fldChar w:fldCharType="end"/>
        </w:r>
      </w:hyperlink>
    </w:p>
    <w:p>
      <w:pPr>
        <w:pStyle w:val="TOC2"/>
        <w:tabs>
          <w:tab w:val="right" w:leader="dot" w:pos="8306"/>
        </w:tabs>
      </w:pPr>
      <w:hyperlink w:anchor="_Toc10666" w:history="1">
        <w:r>
          <w:rPr>
            <w:rFonts w:ascii="仿宋" w:eastAsia="仿宋" w:hAnsi="仿宋" w:cs="仿宋" w:hint="eastAsia"/>
            <w:lang w:eastAsia="zh-CN"/>
          </w:rPr>
          <w:t>(二)、文档发布与分发</w:t>
        </w:r>
        <w:r>
          <w:tab/>
        </w:r>
        <w:r>
          <w:fldChar w:fldCharType="begin"/>
        </w:r>
        <w:r>
          <w:instrText xml:space="preserve"> PAGEREF _Toc10666 \h </w:instrText>
        </w:r>
        <w:r>
          <w:fldChar w:fldCharType="separate"/>
        </w:r>
        <w:r>
          <w:t>4</w:t>
        </w:r>
        <w:r>
          <w:fldChar w:fldCharType="end"/>
        </w:r>
      </w:hyperlink>
    </w:p>
    <w:p>
      <w:pPr>
        <w:pStyle w:val="TOC2"/>
        <w:tabs>
          <w:tab w:val="right" w:leader="dot" w:pos="8306"/>
        </w:tabs>
      </w:pPr>
      <w:hyperlink w:anchor="_Toc11760" w:history="1">
        <w:r>
          <w:rPr>
            <w:rFonts w:ascii="仿宋" w:eastAsia="仿宋" w:hAnsi="仿宋" w:cs="仿宋" w:hint="eastAsia"/>
            <w:lang w:eastAsia="zh-CN"/>
          </w:rPr>
          <w:t>(三)、文档存档与归档</w:t>
        </w:r>
        <w:r>
          <w:tab/>
        </w:r>
        <w:r>
          <w:fldChar w:fldCharType="begin"/>
        </w:r>
        <w:r>
          <w:instrText xml:space="preserve"> PAGEREF _Toc11760 \h </w:instrText>
        </w:r>
        <w:r>
          <w:fldChar w:fldCharType="separate"/>
        </w:r>
        <w:r>
          <w:t>5</w:t>
        </w:r>
        <w:r>
          <w:fldChar w:fldCharType="end"/>
        </w:r>
      </w:hyperlink>
    </w:p>
    <w:p>
      <w:pPr>
        <w:pStyle w:val="TOC1"/>
        <w:tabs>
          <w:tab w:val="right" w:leader="dot" w:pos="8306"/>
        </w:tabs>
      </w:pPr>
      <w:hyperlink w:anchor="_Toc1407" w:history="1">
        <w:r>
          <w:rPr>
            <w:rFonts w:ascii="仿宋" w:eastAsia="仿宋" w:hAnsi="仿宋" w:cs="仿宋" w:hint="eastAsia"/>
            <w:lang w:eastAsia="zh-CN"/>
          </w:rPr>
          <w:t>二、市场分析、调研</w:t>
        </w:r>
        <w:r>
          <w:tab/>
        </w:r>
        <w:r>
          <w:fldChar w:fldCharType="begin"/>
        </w:r>
        <w:r>
          <w:instrText xml:space="preserve"> PAGEREF _Toc1407 \h </w:instrText>
        </w:r>
        <w:r>
          <w:fldChar w:fldCharType="separate"/>
        </w:r>
        <w:r>
          <w:t>6</w:t>
        </w:r>
        <w:r>
          <w:fldChar w:fldCharType="end"/>
        </w:r>
      </w:hyperlink>
    </w:p>
    <w:p>
      <w:pPr>
        <w:pStyle w:val="TOC2"/>
        <w:tabs>
          <w:tab w:val="right" w:leader="dot" w:pos="8306"/>
        </w:tabs>
      </w:pPr>
      <w:hyperlink w:anchor="_Toc14239" w:history="1">
        <w:r>
          <w:rPr>
            <w:rFonts w:ascii="仿宋" w:eastAsia="仿宋" w:hAnsi="仿宋" w:cs="仿宋" w:hint="eastAsia"/>
            <w:lang w:eastAsia="zh-CN"/>
          </w:rPr>
          <w:t>(一)、垃圾焚烧处理行业分析</w:t>
        </w:r>
        <w:r>
          <w:tab/>
        </w:r>
        <w:r>
          <w:fldChar w:fldCharType="begin"/>
        </w:r>
        <w:r>
          <w:instrText xml:space="preserve"> PAGEREF _Toc14239 \h </w:instrText>
        </w:r>
        <w:r>
          <w:fldChar w:fldCharType="separate"/>
        </w:r>
        <w:r>
          <w:t>6</w:t>
        </w:r>
        <w:r>
          <w:fldChar w:fldCharType="end"/>
        </w:r>
      </w:hyperlink>
    </w:p>
    <w:p>
      <w:pPr>
        <w:pStyle w:val="TOC2"/>
        <w:tabs>
          <w:tab w:val="right" w:leader="dot" w:pos="8306"/>
        </w:tabs>
      </w:pPr>
      <w:hyperlink w:anchor="_Toc1286" w:history="1">
        <w:r>
          <w:rPr>
            <w:rFonts w:ascii="仿宋" w:eastAsia="仿宋" w:hAnsi="仿宋" w:cs="仿宋" w:hint="eastAsia"/>
            <w:lang w:eastAsia="zh-CN"/>
          </w:rPr>
          <w:t>(二)、垃圾焚烧处理市场分析预测</w:t>
        </w:r>
        <w:r>
          <w:tab/>
        </w:r>
        <w:r>
          <w:fldChar w:fldCharType="begin"/>
        </w:r>
        <w:r>
          <w:instrText xml:space="preserve"> PAGEREF _Toc1286 \h </w:instrText>
        </w:r>
        <w:r>
          <w:fldChar w:fldCharType="separate"/>
        </w:r>
        <w:r>
          <w:t>7</w:t>
        </w:r>
        <w:r>
          <w:fldChar w:fldCharType="end"/>
        </w:r>
      </w:hyperlink>
    </w:p>
    <w:p>
      <w:pPr>
        <w:pStyle w:val="TOC1"/>
        <w:tabs>
          <w:tab w:val="right" w:leader="dot" w:pos="8306"/>
        </w:tabs>
      </w:pPr>
      <w:hyperlink w:anchor="_Toc1772" w:history="1">
        <w:r>
          <w:rPr>
            <w:rFonts w:ascii="仿宋" w:eastAsia="仿宋" w:hAnsi="仿宋" w:cs="仿宋" w:hint="eastAsia"/>
            <w:lang w:eastAsia="zh-CN"/>
          </w:rPr>
          <w:t>三、垃圾焚烧处理项目土建工程</w:t>
        </w:r>
        <w:r>
          <w:tab/>
        </w:r>
        <w:r>
          <w:fldChar w:fldCharType="begin"/>
        </w:r>
        <w:r>
          <w:instrText xml:space="preserve"> PAGEREF _Toc1772 \h </w:instrText>
        </w:r>
        <w:r>
          <w:fldChar w:fldCharType="separate"/>
        </w:r>
        <w:r>
          <w:t>8</w:t>
        </w:r>
        <w:r>
          <w:fldChar w:fldCharType="end"/>
        </w:r>
      </w:hyperlink>
    </w:p>
    <w:p>
      <w:pPr>
        <w:pStyle w:val="TOC2"/>
        <w:tabs>
          <w:tab w:val="right" w:leader="dot" w:pos="8306"/>
        </w:tabs>
      </w:pPr>
      <w:hyperlink w:anchor="_Toc17047" w:history="1">
        <w:r>
          <w:rPr>
            <w:rFonts w:ascii="仿宋" w:eastAsia="仿宋" w:hAnsi="仿宋" w:cs="仿宋" w:hint="eastAsia"/>
            <w:lang w:eastAsia="zh-CN"/>
          </w:rPr>
          <w:t>(一)、建筑工程设计原则</w:t>
        </w:r>
        <w:r>
          <w:tab/>
        </w:r>
        <w:r>
          <w:fldChar w:fldCharType="begin"/>
        </w:r>
        <w:r>
          <w:instrText xml:space="preserve"> PAGEREF _Toc17047 \h </w:instrText>
        </w:r>
        <w:r>
          <w:fldChar w:fldCharType="separate"/>
        </w:r>
        <w:r>
          <w:t>8</w:t>
        </w:r>
        <w:r>
          <w:fldChar w:fldCharType="end"/>
        </w:r>
      </w:hyperlink>
    </w:p>
    <w:p>
      <w:pPr>
        <w:pStyle w:val="TOC2"/>
        <w:tabs>
          <w:tab w:val="right" w:leader="dot" w:pos="8306"/>
        </w:tabs>
      </w:pPr>
      <w:hyperlink w:anchor="_Toc3186" w:history="1">
        <w:r>
          <w:rPr>
            <w:rFonts w:ascii="仿宋" w:eastAsia="仿宋" w:hAnsi="仿宋" w:cs="仿宋" w:hint="eastAsia"/>
            <w:lang w:eastAsia="zh-CN"/>
          </w:rPr>
          <w:t>(二)、土建工程设计年限及安全等级</w:t>
        </w:r>
        <w:r>
          <w:tab/>
        </w:r>
        <w:r>
          <w:fldChar w:fldCharType="begin"/>
        </w:r>
        <w:r>
          <w:instrText xml:space="preserve"> PAGEREF _Toc3186 \h </w:instrText>
        </w:r>
        <w:r>
          <w:fldChar w:fldCharType="separate"/>
        </w:r>
        <w:r>
          <w:t>9</w:t>
        </w:r>
        <w:r>
          <w:fldChar w:fldCharType="end"/>
        </w:r>
      </w:hyperlink>
    </w:p>
    <w:p>
      <w:pPr>
        <w:pStyle w:val="TOC2"/>
        <w:tabs>
          <w:tab w:val="right" w:leader="dot" w:pos="8306"/>
        </w:tabs>
      </w:pPr>
      <w:hyperlink w:anchor="_Toc13689" w:history="1">
        <w:r>
          <w:rPr>
            <w:rFonts w:ascii="仿宋" w:eastAsia="仿宋" w:hAnsi="仿宋" w:cs="仿宋" w:hint="eastAsia"/>
            <w:lang w:eastAsia="zh-CN"/>
          </w:rPr>
          <w:t>(三)、建筑工程设计总体要求</w:t>
        </w:r>
        <w:r>
          <w:tab/>
        </w:r>
        <w:r>
          <w:fldChar w:fldCharType="begin"/>
        </w:r>
        <w:r>
          <w:instrText xml:space="preserve"> PAGEREF _Toc13689 \h </w:instrText>
        </w:r>
        <w:r>
          <w:fldChar w:fldCharType="separate"/>
        </w:r>
        <w:r>
          <w:t>10</w:t>
        </w:r>
        <w:r>
          <w:fldChar w:fldCharType="end"/>
        </w:r>
      </w:hyperlink>
    </w:p>
    <w:p>
      <w:pPr>
        <w:pStyle w:val="TOC2"/>
        <w:tabs>
          <w:tab w:val="right" w:leader="dot" w:pos="8306"/>
        </w:tabs>
      </w:pPr>
      <w:hyperlink w:anchor="_Toc28429" w:history="1">
        <w:r>
          <w:rPr>
            <w:rFonts w:ascii="仿宋" w:eastAsia="仿宋" w:hAnsi="仿宋" w:cs="仿宋" w:hint="eastAsia"/>
            <w:lang w:eastAsia="zh-CN"/>
          </w:rPr>
          <w:t>(四)、土建工程建设指标</w:t>
        </w:r>
        <w:r>
          <w:tab/>
        </w:r>
        <w:r>
          <w:fldChar w:fldCharType="begin"/>
        </w:r>
        <w:r>
          <w:instrText xml:space="preserve"> PAGEREF _Toc28429 \h </w:instrText>
        </w:r>
        <w:r>
          <w:fldChar w:fldCharType="separate"/>
        </w:r>
        <w:r>
          <w:t>11</w:t>
        </w:r>
        <w:r>
          <w:fldChar w:fldCharType="end"/>
        </w:r>
      </w:hyperlink>
    </w:p>
    <w:p>
      <w:pPr>
        <w:pStyle w:val="TOC1"/>
        <w:tabs>
          <w:tab w:val="right" w:leader="dot" w:pos="8306"/>
        </w:tabs>
      </w:pPr>
      <w:hyperlink w:anchor="_Toc2820" w:history="1">
        <w:r>
          <w:rPr>
            <w:rFonts w:ascii="仿宋" w:eastAsia="仿宋" w:hAnsi="仿宋" w:cs="仿宋" w:hint="eastAsia"/>
            <w:lang w:eastAsia="zh-CN"/>
          </w:rPr>
          <w:t>四、垃圾焚烧处理项目危机管理</w:t>
        </w:r>
        <w:r>
          <w:tab/>
        </w:r>
        <w:r>
          <w:fldChar w:fldCharType="begin"/>
        </w:r>
        <w:r>
          <w:instrText xml:space="preserve"> PAGEREF _Toc2820 \h </w:instrText>
        </w:r>
        <w:r>
          <w:fldChar w:fldCharType="separate"/>
        </w:r>
        <w:r>
          <w:t>11</w:t>
        </w:r>
        <w:r>
          <w:fldChar w:fldCharType="end"/>
        </w:r>
      </w:hyperlink>
    </w:p>
    <w:p>
      <w:pPr>
        <w:pStyle w:val="TOC2"/>
        <w:tabs>
          <w:tab w:val="right" w:leader="dot" w:pos="8306"/>
        </w:tabs>
      </w:pPr>
      <w:hyperlink w:anchor="_Toc26872" w:history="1">
        <w:r>
          <w:rPr>
            <w:rFonts w:ascii="仿宋" w:eastAsia="仿宋" w:hAnsi="仿宋" w:cs="仿宋" w:hint="eastAsia"/>
            <w:lang w:eastAsia="zh-CN"/>
          </w:rPr>
          <w:t>(一)、危机预警与识别</w:t>
        </w:r>
        <w:r>
          <w:tab/>
        </w:r>
        <w:r>
          <w:fldChar w:fldCharType="begin"/>
        </w:r>
        <w:r>
          <w:instrText xml:space="preserve"> PAGEREF _Toc26872 \h </w:instrText>
        </w:r>
        <w:r>
          <w:fldChar w:fldCharType="separate"/>
        </w:r>
        <w:r>
          <w:t>11</w:t>
        </w:r>
        <w:r>
          <w:fldChar w:fldCharType="end"/>
        </w:r>
      </w:hyperlink>
    </w:p>
    <w:p>
      <w:pPr>
        <w:pStyle w:val="TOC2"/>
        <w:tabs>
          <w:tab w:val="right" w:leader="dot" w:pos="8306"/>
        </w:tabs>
      </w:pPr>
      <w:hyperlink w:anchor="_Toc21953" w:history="1">
        <w:r>
          <w:rPr>
            <w:rFonts w:ascii="仿宋" w:eastAsia="仿宋" w:hAnsi="仿宋" w:cs="仿宋" w:hint="eastAsia"/>
            <w:lang w:eastAsia="zh-CN"/>
          </w:rPr>
          <w:t>(二)、危机应对与恢复</w:t>
        </w:r>
        <w:r>
          <w:tab/>
        </w:r>
        <w:r>
          <w:fldChar w:fldCharType="begin"/>
        </w:r>
        <w:r>
          <w:instrText xml:space="preserve"> PAGEREF _Toc21953 \h </w:instrText>
        </w:r>
        <w:r>
          <w:fldChar w:fldCharType="separate"/>
        </w:r>
        <w:r>
          <w:t>12</w:t>
        </w:r>
        <w:r>
          <w:fldChar w:fldCharType="end"/>
        </w:r>
      </w:hyperlink>
    </w:p>
    <w:p>
      <w:pPr>
        <w:pStyle w:val="TOC1"/>
        <w:tabs>
          <w:tab w:val="right" w:leader="dot" w:pos="8306"/>
        </w:tabs>
      </w:pPr>
      <w:hyperlink w:anchor="_Toc26346" w:history="1">
        <w:r>
          <w:rPr>
            <w:rFonts w:ascii="仿宋" w:eastAsia="仿宋" w:hAnsi="仿宋" w:cs="仿宋" w:hint="eastAsia"/>
            <w:lang w:eastAsia="zh-CN"/>
          </w:rPr>
          <w:t>五、垃圾焚烧处理项目选址可行性分析</w:t>
        </w:r>
        <w:r>
          <w:tab/>
        </w:r>
        <w:r>
          <w:fldChar w:fldCharType="begin"/>
        </w:r>
        <w:r>
          <w:instrText xml:space="preserve"> PAGEREF _Toc26346 \h </w:instrText>
        </w:r>
        <w:r>
          <w:fldChar w:fldCharType="separate"/>
        </w:r>
        <w:r>
          <w:t>14</w:t>
        </w:r>
        <w:r>
          <w:fldChar w:fldCharType="end"/>
        </w:r>
      </w:hyperlink>
    </w:p>
    <w:p>
      <w:pPr>
        <w:pStyle w:val="TOC2"/>
        <w:tabs>
          <w:tab w:val="right" w:leader="dot" w:pos="8306"/>
        </w:tabs>
      </w:pPr>
      <w:hyperlink w:anchor="_Toc10899" w:history="1">
        <w:r>
          <w:rPr>
            <w:rFonts w:ascii="仿宋" w:eastAsia="仿宋" w:hAnsi="仿宋" w:cs="仿宋" w:hint="eastAsia"/>
            <w:lang w:eastAsia="zh-CN"/>
          </w:rPr>
          <w:t>(一)、垃圾焚烧处理项目选址</w:t>
        </w:r>
        <w:r>
          <w:tab/>
        </w:r>
        <w:r>
          <w:fldChar w:fldCharType="begin"/>
        </w:r>
        <w:r>
          <w:instrText xml:space="preserve"> PAGEREF _Toc10899 \h </w:instrText>
        </w:r>
        <w:r>
          <w:fldChar w:fldCharType="separate"/>
        </w:r>
        <w:r>
          <w:t>14</w:t>
        </w:r>
        <w:r>
          <w:fldChar w:fldCharType="end"/>
        </w:r>
      </w:hyperlink>
    </w:p>
    <w:p>
      <w:pPr>
        <w:pStyle w:val="TOC2"/>
        <w:tabs>
          <w:tab w:val="right" w:leader="dot" w:pos="8306"/>
        </w:tabs>
      </w:pPr>
      <w:hyperlink w:anchor="_Toc16664" w:history="1">
        <w:r>
          <w:rPr>
            <w:rFonts w:ascii="仿宋" w:eastAsia="仿宋" w:hAnsi="仿宋" w:cs="仿宋" w:hint="eastAsia"/>
            <w:lang w:eastAsia="zh-CN"/>
          </w:rPr>
          <w:t>(二)、用地控制指标</w:t>
        </w:r>
        <w:r>
          <w:tab/>
        </w:r>
        <w:r>
          <w:fldChar w:fldCharType="begin"/>
        </w:r>
        <w:r>
          <w:instrText xml:space="preserve"> PAGEREF _Toc16664 \h </w:instrText>
        </w:r>
        <w:r>
          <w:fldChar w:fldCharType="separate"/>
        </w:r>
        <w:r>
          <w:t>14</w:t>
        </w:r>
        <w:r>
          <w:fldChar w:fldCharType="end"/>
        </w:r>
      </w:hyperlink>
    </w:p>
    <w:p>
      <w:pPr>
        <w:pStyle w:val="TOC2"/>
        <w:tabs>
          <w:tab w:val="right" w:leader="dot" w:pos="8306"/>
        </w:tabs>
      </w:pPr>
      <w:hyperlink w:anchor="_Toc17463" w:history="1">
        <w:r>
          <w:rPr>
            <w:rFonts w:ascii="仿宋" w:eastAsia="仿宋" w:hAnsi="仿宋" w:cs="仿宋" w:hint="eastAsia"/>
            <w:lang w:eastAsia="zh-CN"/>
          </w:rPr>
          <w:t>(三)、节约用地措施</w:t>
        </w:r>
        <w:r>
          <w:tab/>
        </w:r>
        <w:r>
          <w:fldChar w:fldCharType="begin"/>
        </w:r>
        <w:r>
          <w:instrText xml:space="preserve"> PAGEREF _Toc17463 \h </w:instrText>
        </w:r>
        <w:r>
          <w:fldChar w:fldCharType="separate"/>
        </w:r>
        <w:r>
          <w:t>16</w:t>
        </w:r>
        <w:r>
          <w:fldChar w:fldCharType="end"/>
        </w:r>
      </w:hyperlink>
    </w:p>
    <w:p>
      <w:pPr>
        <w:pStyle w:val="TOC2"/>
        <w:tabs>
          <w:tab w:val="right" w:leader="dot" w:pos="8306"/>
        </w:tabs>
      </w:pPr>
      <w:hyperlink w:anchor="_Toc25924" w:history="1">
        <w:r>
          <w:rPr>
            <w:rFonts w:ascii="仿宋" w:eastAsia="仿宋" w:hAnsi="仿宋" w:cs="仿宋" w:hint="eastAsia"/>
            <w:lang w:eastAsia="zh-CN"/>
          </w:rPr>
          <w:t>(四)、总图布置方案</w:t>
        </w:r>
        <w:r>
          <w:tab/>
        </w:r>
        <w:r>
          <w:fldChar w:fldCharType="begin"/>
        </w:r>
        <w:r>
          <w:instrText xml:space="preserve"> PAGEREF _Toc25924 \h </w:instrText>
        </w:r>
        <w:r>
          <w:fldChar w:fldCharType="separate"/>
        </w:r>
        <w:r>
          <w:t>17</w:t>
        </w:r>
        <w:r>
          <w:fldChar w:fldCharType="end"/>
        </w:r>
      </w:hyperlink>
    </w:p>
    <w:p>
      <w:pPr>
        <w:pStyle w:val="TOC2"/>
        <w:tabs>
          <w:tab w:val="right" w:leader="dot" w:pos="8306"/>
        </w:tabs>
      </w:pPr>
      <w:hyperlink w:anchor="_Toc18321" w:history="1">
        <w:r>
          <w:rPr>
            <w:rFonts w:ascii="仿宋" w:eastAsia="仿宋" w:hAnsi="仿宋" w:cs="仿宋" w:hint="eastAsia"/>
            <w:lang w:eastAsia="zh-CN"/>
          </w:rPr>
          <w:t>(五)、选址综合评价</w:t>
        </w:r>
        <w:r>
          <w:tab/>
        </w:r>
        <w:r>
          <w:fldChar w:fldCharType="begin"/>
        </w:r>
        <w:r>
          <w:instrText xml:space="preserve"> PAGEREF _Toc18321 \h </w:instrText>
        </w:r>
        <w:r>
          <w:fldChar w:fldCharType="separate"/>
        </w:r>
        <w:r>
          <w:t>18</w:t>
        </w:r>
        <w:r>
          <w:fldChar w:fldCharType="end"/>
        </w:r>
      </w:hyperlink>
    </w:p>
    <w:p>
      <w:pPr>
        <w:pStyle w:val="TOC1"/>
        <w:tabs>
          <w:tab w:val="right" w:leader="dot" w:pos="8306"/>
        </w:tabs>
      </w:pPr>
      <w:hyperlink w:anchor="_Toc16959" w:history="1">
        <w:r>
          <w:rPr>
            <w:rFonts w:ascii="仿宋" w:eastAsia="仿宋" w:hAnsi="仿宋" w:cs="仿宋" w:hint="eastAsia"/>
            <w:lang w:eastAsia="zh-CN"/>
          </w:rPr>
          <w:t>六、垃圾焚烧处理项目概论</w:t>
        </w:r>
        <w:r>
          <w:tab/>
        </w:r>
        <w:r>
          <w:fldChar w:fldCharType="begin"/>
        </w:r>
        <w:r>
          <w:instrText xml:space="preserve"> PAGEREF _Toc16959 \h </w:instrText>
        </w:r>
        <w:r>
          <w:fldChar w:fldCharType="separate"/>
        </w:r>
        <w:r>
          <w:t>19</w:t>
        </w:r>
        <w:r>
          <w:fldChar w:fldCharType="end"/>
        </w:r>
      </w:hyperlink>
    </w:p>
    <w:p>
      <w:pPr>
        <w:pStyle w:val="TOC2"/>
        <w:tabs>
          <w:tab w:val="right" w:leader="dot" w:pos="8306"/>
        </w:tabs>
      </w:pPr>
      <w:hyperlink w:anchor="_Toc22438" w:history="1">
        <w:r>
          <w:rPr>
            <w:rFonts w:ascii="仿宋" w:eastAsia="仿宋" w:hAnsi="仿宋" w:cs="仿宋" w:hint="eastAsia"/>
            <w:lang w:eastAsia="zh-CN"/>
          </w:rPr>
          <w:t>(一)、垃圾焚烧处理项目概况</w:t>
        </w:r>
        <w:r>
          <w:tab/>
        </w:r>
        <w:r>
          <w:fldChar w:fldCharType="begin"/>
        </w:r>
        <w:r>
          <w:instrText xml:space="preserve"> PAGEREF _Toc22438 \h </w:instrText>
        </w:r>
        <w:r>
          <w:fldChar w:fldCharType="separate"/>
        </w:r>
        <w:r>
          <w:t>19</w:t>
        </w:r>
        <w:r>
          <w:fldChar w:fldCharType="end"/>
        </w:r>
      </w:hyperlink>
    </w:p>
    <w:p>
      <w:pPr>
        <w:pStyle w:val="TOC2"/>
        <w:tabs>
          <w:tab w:val="right" w:leader="dot" w:pos="8306"/>
        </w:tabs>
      </w:pPr>
      <w:hyperlink w:anchor="_Toc2187" w:history="1">
        <w:r>
          <w:rPr>
            <w:rFonts w:ascii="仿宋" w:eastAsia="仿宋" w:hAnsi="仿宋" w:cs="仿宋" w:hint="eastAsia"/>
            <w:lang w:eastAsia="zh-CN"/>
          </w:rPr>
          <w:t>(二)、垃圾焚烧处理项目目标</w:t>
        </w:r>
        <w:r>
          <w:tab/>
        </w:r>
        <w:r>
          <w:fldChar w:fldCharType="begin"/>
        </w:r>
        <w:r>
          <w:instrText xml:space="preserve"> PAGEREF _Toc2187 \h </w:instrText>
        </w:r>
        <w:r>
          <w:fldChar w:fldCharType="separate"/>
        </w:r>
        <w:r>
          <w:t>21</w:t>
        </w:r>
        <w:r>
          <w:fldChar w:fldCharType="end"/>
        </w:r>
      </w:hyperlink>
    </w:p>
    <w:p>
      <w:pPr>
        <w:pStyle w:val="TOC2"/>
        <w:tabs>
          <w:tab w:val="right" w:leader="dot" w:pos="8306"/>
        </w:tabs>
      </w:pPr>
      <w:hyperlink w:anchor="_Toc24122" w:history="1">
        <w:r>
          <w:rPr>
            <w:rFonts w:ascii="仿宋" w:eastAsia="仿宋" w:hAnsi="仿宋" w:cs="仿宋" w:hint="eastAsia"/>
            <w:lang w:eastAsia="zh-CN"/>
          </w:rPr>
          <w:t>(三)、垃圾焚烧处理项目提出的理由</w:t>
        </w:r>
        <w:r>
          <w:tab/>
        </w:r>
        <w:r>
          <w:fldChar w:fldCharType="begin"/>
        </w:r>
        <w:r>
          <w:instrText xml:space="preserve"> PAGEREF _Toc24122 \h </w:instrText>
        </w:r>
        <w:r>
          <w:fldChar w:fldCharType="separate"/>
        </w:r>
        <w:r>
          <w:t>22</w:t>
        </w:r>
        <w:r>
          <w:fldChar w:fldCharType="end"/>
        </w:r>
      </w:hyperlink>
    </w:p>
    <w:p>
      <w:pPr>
        <w:pStyle w:val="TOC2"/>
        <w:tabs>
          <w:tab w:val="right" w:leader="dot" w:pos="8306"/>
        </w:tabs>
      </w:pPr>
      <w:hyperlink w:anchor="_Toc12546" w:history="1">
        <w:r>
          <w:rPr>
            <w:rFonts w:ascii="仿宋" w:eastAsia="仿宋" w:hAnsi="仿宋" w:cs="仿宋" w:hint="eastAsia"/>
            <w:lang w:eastAsia="zh-CN"/>
          </w:rPr>
          <w:t>(四)、垃圾焚烧处理项目意义</w:t>
        </w:r>
        <w:r>
          <w:tab/>
        </w:r>
        <w:r>
          <w:fldChar w:fldCharType="begin"/>
        </w:r>
        <w:r>
          <w:instrText xml:space="preserve"> PAGEREF _Toc12546 \h </w:instrText>
        </w:r>
        <w:r>
          <w:fldChar w:fldCharType="separate"/>
        </w:r>
        <w:r>
          <w:t>24</w:t>
        </w:r>
        <w:r>
          <w:fldChar w:fldCharType="end"/>
        </w:r>
      </w:hyperlink>
    </w:p>
    <w:p>
      <w:pPr>
        <w:pStyle w:val="TOC2"/>
        <w:tabs>
          <w:tab w:val="right" w:leader="dot" w:pos="8306"/>
        </w:tabs>
      </w:pPr>
      <w:hyperlink w:anchor="_Toc22109" w:history="1">
        <w:r>
          <w:rPr>
            <w:rFonts w:ascii="仿宋" w:eastAsia="仿宋" w:hAnsi="仿宋" w:cs="仿宋" w:hint="eastAsia"/>
            <w:lang w:eastAsia="zh-CN"/>
          </w:rPr>
          <w:t>(五)、垃圾焚烧处理项目背景</w:t>
        </w:r>
        <w:r>
          <w:tab/>
        </w:r>
        <w:r>
          <w:fldChar w:fldCharType="begin"/>
        </w:r>
        <w:r>
          <w:instrText xml:space="preserve"> PAGEREF _Toc22109 \h </w:instrText>
        </w:r>
        <w:r>
          <w:fldChar w:fldCharType="separate"/>
        </w:r>
        <w:r>
          <w:t>25</w:t>
        </w:r>
        <w:r>
          <w:fldChar w:fldCharType="end"/>
        </w:r>
      </w:hyperlink>
    </w:p>
    <w:p>
      <w:pPr>
        <w:pStyle w:val="TOC1"/>
        <w:tabs>
          <w:tab w:val="right" w:leader="dot" w:pos="8306"/>
        </w:tabs>
      </w:pPr>
      <w:hyperlink w:anchor="_Toc420" w:history="1">
        <w:r>
          <w:rPr>
            <w:rFonts w:ascii="仿宋" w:eastAsia="仿宋" w:hAnsi="仿宋" w:cs="仿宋" w:hint="eastAsia"/>
            <w:lang w:eastAsia="zh-CN"/>
          </w:rPr>
          <w:t>七、垃圾焚烧处理项目环境影响分析</w:t>
        </w:r>
        <w:r>
          <w:tab/>
        </w:r>
        <w:r>
          <w:fldChar w:fldCharType="begin"/>
        </w:r>
        <w:r>
          <w:instrText xml:space="preserve"> PAGEREF _Toc420 \h </w:instrText>
        </w:r>
        <w:r>
          <w:fldChar w:fldCharType="separate"/>
        </w:r>
        <w:r>
          <w:t>26</w:t>
        </w:r>
        <w:r>
          <w:fldChar w:fldCharType="end"/>
        </w:r>
      </w:hyperlink>
    </w:p>
    <w:p>
      <w:pPr>
        <w:pStyle w:val="TOC2"/>
        <w:tabs>
          <w:tab w:val="right" w:leader="dot" w:pos="8306"/>
        </w:tabs>
      </w:pPr>
      <w:hyperlink w:anchor="_Toc4212" w:history="1">
        <w:r>
          <w:rPr>
            <w:rFonts w:ascii="仿宋" w:eastAsia="仿宋" w:hAnsi="仿宋" w:cs="仿宋" w:hint="eastAsia"/>
            <w:lang w:eastAsia="zh-CN"/>
          </w:rPr>
          <w:t>(一)、建设区域环境质量现状</w:t>
        </w:r>
        <w:r>
          <w:tab/>
        </w:r>
        <w:r>
          <w:fldChar w:fldCharType="begin"/>
        </w:r>
        <w:r>
          <w:instrText xml:space="preserve"> PAGEREF _Toc4212 \h </w:instrText>
        </w:r>
        <w:r>
          <w:fldChar w:fldCharType="separate"/>
        </w:r>
        <w:r>
          <w:t>26</w:t>
        </w:r>
        <w:r>
          <w:fldChar w:fldCharType="end"/>
        </w:r>
      </w:hyperlink>
    </w:p>
    <w:p>
      <w:pPr>
        <w:pStyle w:val="TOC2"/>
        <w:tabs>
          <w:tab w:val="right" w:leader="dot" w:pos="8306"/>
        </w:tabs>
      </w:pPr>
      <w:hyperlink w:anchor="_Toc18949" w:history="1">
        <w:r>
          <w:rPr>
            <w:rFonts w:ascii="仿宋" w:eastAsia="仿宋" w:hAnsi="仿宋" w:cs="仿宋" w:hint="eastAsia"/>
            <w:lang w:eastAsia="zh-CN"/>
          </w:rPr>
          <w:t>(二)、建设期环境保护</w:t>
        </w:r>
        <w:r>
          <w:tab/>
        </w:r>
        <w:r>
          <w:fldChar w:fldCharType="begin"/>
        </w:r>
        <w:r>
          <w:instrText xml:space="preserve"> PAGEREF _Toc18949 \h </w:instrText>
        </w:r>
        <w:r>
          <w:fldChar w:fldCharType="separate"/>
        </w:r>
        <w:r>
          <w:t>27</w:t>
        </w:r>
        <w:r>
          <w:fldChar w:fldCharType="end"/>
        </w:r>
      </w:hyperlink>
    </w:p>
    <w:p>
      <w:pPr>
        <w:pStyle w:val="TOC2"/>
        <w:tabs>
          <w:tab w:val="right" w:leader="dot" w:pos="8306"/>
        </w:tabs>
      </w:pPr>
      <w:hyperlink w:anchor="_Toc25475" w:history="1">
        <w:r>
          <w:rPr>
            <w:rFonts w:ascii="仿宋" w:eastAsia="仿宋" w:hAnsi="仿宋" w:cs="仿宋" w:hint="eastAsia"/>
            <w:lang w:eastAsia="zh-CN"/>
          </w:rPr>
          <w:t>(三)、运营期环境保护</w:t>
        </w:r>
        <w:r>
          <w:tab/>
        </w:r>
        <w:r>
          <w:fldChar w:fldCharType="begin"/>
        </w:r>
        <w:r>
          <w:instrText xml:space="preserve"> PAGEREF _Toc25475 \h </w:instrText>
        </w:r>
        <w:r>
          <w:fldChar w:fldCharType="separate"/>
        </w:r>
        <w:r>
          <w:t>29</w:t>
        </w:r>
        <w:r>
          <w:fldChar w:fldCharType="end"/>
        </w:r>
      </w:hyperlink>
    </w:p>
    <w:p>
      <w:pPr>
        <w:pStyle w:val="TOC2"/>
        <w:tabs>
          <w:tab w:val="right" w:leader="dot" w:pos="8306"/>
        </w:tabs>
      </w:pPr>
      <w:hyperlink w:anchor="_Toc7146" w:history="1">
        <w:r>
          <w:rPr>
            <w:rFonts w:ascii="仿宋" w:eastAsia="仿宋" w:hAnsi="仿宋" w:cs="仿宋" w:hint="eastAsia"/>
            <w:lang w:eastAsia="zh-CN"/>
          </w:rPr>
          <w:t>(四)、垃圾焚烧处理项目建设对区域经济的影响</w:t>
        </w:r>
        <w:r>
          <w:tab/>
        </w:r>
        <w:r>
          <w:fldChar w:fldCharType="begin"/>
        </w:r>
        <w:r>
          <w:instrText xml:space="preserve"> PAGEREF _Toc7146 \h </w:instrText>
        </w:r>
        <w:r>
          <w:fldChar w:fldCharType="separate"/>
        </w:r>
        <w:r>
          <w:t>30</w:t>
        </w:r>
        <w:r>
          <w:fldChar w:fldCharType="end"/>
        </w:r>
      </w:hyperlink>
    </w:p>
    <w:p>
      <w:pPr>
        <w:pStyle w:val="TOC2"/>
        <w:tabs>
          <w:tab w:val="right" w:leader="dot" w:pos="8306"/>
        </w:tabs>
      </w:pPr>
      <w:hyperlink w:anchor="_Toc7614" w:history="1">
        <w:r>
          <w:rPr>
            <w:rFonts w:ascii="仿宋" w:eastAsia="仿宋" w:hAnsi="仿宋" w:cs="仿宋" w:hint="eastAsia"/>
            <w:lang w:eastAsia="zh-CN"/>
          </w:rPr>
          <w:t>(五)、废弃物处理</w:t>
        </w:r>
        <w:r>
          <w:tab/>
        </w:r>
        <w:r>
          <w:fldChar w:fldCharType="begin"/>
        </w:r>
        <w:r>
          <w:instrText xml:space="preserve"> PAGEREF _Toc7614 \h </w:instrText>
        </w:r>
        <w:r>
          <w:fldChar w:fldCharType="separate"/>
        </w:r>
        <w:r>
          <w:t>32</w:t>
        </w:r>
        <w:r>
          <w:fldChar w:fldCharType="end"/>
        </w:r>
      </w:hyperlink>
    </w:p>
    <w:p>
      <w:pPr>
        <w:pStyle w:val="TOC2"/>
        <w:tabs>
          <w:tab w:val="right" w:leader="dot" w:pos="8306"/>
        </w:tabs>
      </w:pPr>
      <w:hyperlink w:anchor="_Toc10779" w:history="1">
        <w:r>
          <w:rPr>
            <w:rFonts w:ascii="仿宋" w:eastAsia="仿宋" w:hAnsi="仿宋" w:cs="仿宋" w:hint="eastAsia"/>
            <w:lang w:eastAsia="zh-CN"/>
          </w:rPr>
          <w:t>(六)、特殊环境影响分析</w:t>
        </w:r>
        <w:r>
          <w:tab/>
        </w:r>
        <w:r>
          <w:fldChar w:fldCharType="begin"/>
        </w:r>
        <w:r>
          <w:instrText xml:space="preserve"> PAGEREF _Toc10779 \h </w:instrText>
        </w:r>
        <w:r>
          <w:fldChar w:fldCharType="separate"/>
        </w:r>
        <w:r>
          <w:t>33</w:t>
        </w:r>
        <w:r>
          <w:fldChar w:fldCharType="end"/>
        </w:r>
      </w:hyperlink>
    </w:p>
    <w:p>
      <w:pPr>
        <w:pStyle w:val="TOC2"/>
        <w:tabs>
          <w:tab w:val="right" w:leader="dot" w:pos="8306"/>
        </w:tabs>
      </w:pPr>
      <w:hyperlink w:anchor="_Toc22187" w:history="1">
        <w:r>
          <w:rPr>
            <w:rFonts w:ascii="仿宋" w:eastAsia="仿宋" w:hAnsi="仿宋" w:cs="仿宋" w:hint="eastAsia"/>
            <w:lang w:eastAsia="zh-CN"/>
          </w:rPr>
          <w:t>(七)、清洁生产</w:t>
        </w:r>
        <w:r>
          <w:tab/>
        </w:r>
        <w:r>
          <w:fldChar w:fldCharType="begin"/>
        </w:r>
        <w:r>
          <w:instrText xml:space="preserve"> PAGEREF _Toc22187 \h </w:instrText>
        </w:r>
        <w:r>
          <w:fldChar w:fldCharType="separate"/>
        </w:r>
        <w:r>
          <w:t>34</w:t>
        </w:r>
        <w:r>
          <w:fldChar w:fldCharType="end"/>
        </w:r>
      </w:hyperlink>
    </w:p>
    <w:p>
      <w:pPr>
        <w:pStyle w:val="TOC2"/>
        <w:tabs>
          <w:tab w:val="right" w:leader="dot" w:pos="8306"/>
        </w:tabs>
      </w:pPr>
      <w:hyperlink w:anchor="_Toc1651" w:history="1">
        <w:r>
          <w:rPr>
            <w:rFonts w:ascii="仿宋" w:eastAsia="仿宋" w:hAnsi="仿宋" w:cs="仿宋" w:hint="eastAsia"/>
            <w:lang w:eastAsia="zh-CN"/>
          </w:rPr>
          <w:t>(八)、环境保护综合评价</w:t>
        </w:r>
        <w:r>
          <w:tab/>
        </w:r>
        <w:r>
          <w:fldChar w:fldCharType="begin"/>
        </w:r>
        <w:r>
          <w:instrText xml:space="preserve"> PAGEREF _Toc1651 \h </w:instrText>
        </w:r>
        <w:r>
          <w:fldChar w:fldCharType="separate"/>
        </w:r>
        <w:r>
          <w:t>35</w:t>
        </w:r>
        <w:r>
          <w:fldChar w:fldCharType="end"/>
        </w:r>
      </w:hyperlink>
    </w:p>
    <w:p>
      <w:pPr>
        <w:pStyle w:val="TOC1"/>
        <w:tabs>
          <w:tab w:val="right" w:leader="dot" w:pos="8306"/>
        </w:tabs>
      </w:pPr>
      <w:hyperlink w:anchor="_Toc5987" w:history="1">
        <w:r>
          <w:rPr>
            <w:rFonts w:ascii="仿宋" w:eastAsia="仿宋" w:hAnsi="仿宋" w:cs="仿宋" w:hint="eastAsia"/>
            <w:lang w:eastAsia="zh-CN"/>
          </w:rPr>
          <w:t>八、垃圾焚烧处理项目财务管理</w:t>
        </w:r>
        <w:r>
          <w:tab/>
        </w:r>
        <w:r>
          <w:fldChar w:fldCharType="begin"/>
        </w:r>
        <w:r>
          <w:instrText xml:space="preserve"> PAGEREF _Toc5987 \h </w:instrText>
        </w:r>
        <w:r>
          <w:fldChar w:fldCharType="separate"/>
        </w:r>
        <w:r>
          <w:t>37</w:t>
        </w:r>
        <w:r>
          <w:fldChar w:fldCharType="end"/>
        </w:r>
      </w:hyperlink>
    </w:p>
    <w:p>
      <w:pPr>
        <w:pStyle w:val="TOC2"/>
        <w:tabs>
          <w:tab w:val="right" w:leader="dot" w:pos="8306"/>
        </w:tabs>
      </w:pPr>
      <w:hyperlink w:anchor="_Toc430" w:history="1">
        <w:r>
          <w:rPr>
            <w:rFonts w:ascii="仿宋" w:eastAsia="仿宋" w:hAnsi="仿宋" w:cs="仿宋" w:hint="eastAsia"/>
            <w:lang w:eastAsia="zh-CN"/>
          </w:rPr>
          <w:t>(一)、资金需求大</w:t>
        </w:r>
        <w:r>
          <w:tab/>
        </w:r>
        <w:r>
          <w:fldChar w:fldCharType="begin"/>
        </w:r>
        <w:r>
          <w:instrText xml:space="preserve"> PAGEREF _Toc430 \h </w:instrText>
        </w:r>
        <w:r>
          <w:fldChar w:fldCharType="separate"/>
        </w:r>
        <w:r>
          <w:t>37</w:t>
        </w:r>
        <w:r>
          <w:fldChar w:fldCharType="end"/>
        </w:r>
      </w:hyperlink>
    </w:p>
    <w:p>
      <w:pPr>
        <w:pStyle w:val="TOC2"/>
        <w:tabs>
          <w:tab w:val="right" w:leader="dot" w:pos="8306"/>
        </w:tabs>
      </w:pPr>
      <w:hyperlink w:anchor="_Toc12712" w:history="1">
        <w:r>
          <w:rPr>
            <w:rFonts w:ascii="仿宋" w:eastAsia="仿宋" w:hAnsi="仿宋" w:cs="仿宋" w:hint="eastAsia"/>
            <w:lang w:eastAsia="zh-CN"/>
          </w:rPr>
          <w:t>(二)、研发周期长</w:t>
        </w:r>
        <w:r>
          <w:tab/>
        </w:r>
        <w:r>
          <w:fldChar w:fldCharType="begin"/>
        </w:r>
        <w:r>
          <w:instrText xml:space="preserve"> PAGEREF _Toc12712 \h </w:instrText>
        </w:r>
        <w:r>
          <w:fldChar w:fldCharType="separate"/>
        </w:r>
        <w:r>
          <w:t>38</w:t>
        </w:r>
        <w:r>
          <w:fldChar w:fldCharType="end"/>
        </w:r>
      </w:hyperlink>
    </w:p>
    <w:p>
      <w:pPr>
        <w:pStyle w:val="TOC2"/>
        <w:tabs>
          <w:tab w:val="right" w:leader="dot" w:pos="8306"/>
        </w:tabs>
      </w:pPr>
      <w:hyperlink w:anchor="_Toc17044" w:history="1">
        <w:r>
          <w:rPr>
            <w:rFonts w:ascii="仿宋" w:eastAsia="仿宋" w:hAnsi="仿宋" w:cs="仿宋" w:hint="eastAsia"/>
            <w:lang w:eastAsia="zh-CN"/>
          </w:rPr>
          <w:t>(三)、市场风险大</w:t>
        </w:r>
        <w:r>
          <w:tab/>
        </w:r>
        <w:r>
          <w:fldChar w:fldCharType="begin"/>
        </w:r>
        <w:r>
          <w:instrText xml:space="preserve"> PAGEREF _Toc17044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459" w:history="1">
        <w:r>
          <w:rPr>
            <w:rFonts w:ascii="仿宋" w:eastAsia="仿宋" w:hAnsi="仿宋" w:cs="仿宋" w:hint="eastAsia"/>
            <w:lang w:eastAsia="zh-CN"/>
          </w:rPr>
          <w:t>(四)、利润率高</w:t>
        </w:r>
        <w:r>
          <w:tab/>
        </w:r>
        <w:r>
          <w:fldChar w:fldCharType="begin"/>
        </w:r>
        <w:r>
          <w:instrText xml:space="preserve"> PAGEREF _Toc9459 \h </w:instrText>
        </w:r>
        <w:r>
          <w:fldChar w:fldCharType="separate"/>
        </w:r>
        <w:r>
          <w:t>42</w:t>
        </w:r>
        <w:r>
          <w:fldChar w:fldCharType="end"/>
        </w:r>
      </w:hyperlink>
    </w:p>
    <w:p>
      <w:pPr>
        <w:pStyle w:val="TOC1"/>
        <w:tabs>
          <w:tab w:val="right" w:leader="dot" w:pos="8306"/>
        </w:tabs>
      </w:pPr>
      <w:hyperlink w:anchor="_Toc5986" w:history="1">
        <w:r>
          <w:rPr>
            <w:rFonts w:ascii="仿宋" w:eastAsia="仿宋" w:hAnsi="仿宋" w:cs="仿宋" w:hint="eastAsia"/>
            <w:lang w:eastAsia="zh-CN"/>
          </w:rPr>
          <w:t>九、垃圾焚烧处理项目风险管理</w:t>
        </w:r>
        <w:r>
          <w:tab/>
        </w:r>
        <w:r>
          <w:fldChar w:fldCharType="begin"/>
        </w:r>
        <w:r>
          <w:instrText xml:space="preserve"> PAGEREF _Toc5986 \h </w:instrText>
        </w:r>
        <w:r>
          <w:fldChar w:fldCharType="separate"/>
        </w:r>
        <w:r>
          <w:t>44</w:t>
        </w:r>
        <w:r>
          <w:fldChar w:fldCharType="end"/>
        </w:r>
      </w:hyperlink>
    </w:p>
    <w:p>
      <w:pPr>
        <w:pStyle w:val="TOC2"/>
        <w:tabs>
          <w:tab w:val="right" w:leader="dot" w:pos="8306"/>
        </w:tabs>
      </w:pPr>
      <w:hyperlink w:anchor="_Toc10403" w:history="1">
        <w:r>
          <w:rPr>
            <w:rFonts w:ascii="仿宋" w:eastAsia="仿宋" w:hAnsi="仿宋" w:cs="仿宋" w:hint="eastAsia"/>
            <w:lang w:eastAsia="zh-CN"/>
          </w:rPr>
          <w:t>(一)、风险识别与评估</w:t>
        </w:r>
        <w:r>
          <w:tab/>
        </w:r>
        <w:r>
          <w:fldChar w:fldCharType="begin"/>
        </w:r>
        <w:r>
          <w:instrText xml:space="preserve"> PAGEREF _Toc10403 \h </w:instrText>
        </w:r>
        <w:r>
          <w:fldChar w:fldCharType="separate"/>
        </w:r>
        <w:r>
          <w:t>44</w:t>
        </w:r>
        <w:r>
          <w:fldChar w:fldCharType="end"/>
        </w:r>
      </w:hyperlink>
    </w:p>
    <w:p>
      <w:pPr>
        <w:pStyle w:val="TOC2"/>
        <w:tabs>
          <w:tab w:val="right" w:leader="dot" w:pos="8306"/>
        </w:tabs>
      </w:pPr>
      <w:hyperlink w:anchor="_Toc23463" w:history="1">
        <w:r>
          <w:rPr>
            <w:rFonts w:ascii="仿宋" w:eastAsia="仿宋" w:hAnsi="仿宋" w:cs="仿宋" w:hint="eastAsia"/>
            <w:lang w:eastAsia="zh-CN"/>
          </w:rPr>
          <w:t>(二)、风险应对策略</w:t>
        </w:r>
        <w:r>
          <w:tab/>
        </w:r>
        <w:r>
          <w:fldChar w:fldCharType="begin"/>
        </w:r>
        <w:r>
          <w:instrText xml:space="preserve"> PAGEREF _Toc23463 \h </w:instrText>
        </w:r>
        <w:r>
          <w:fldChar w:fldCharType="separate"/>
        </w:r>
        <w:r>
          <w:t>45</w:t>
        </w:r>
        <w:r>
          <w:fldChar w:fldCharType="end"/>
        </w:r>
      </w:hyperlink>
    </w:p>
    <w:p>
      <w:pPr>
        <w:pStyle w:val="TOC2"/>
        <w:tabs>
          <w:tab w:val="right" w:leader="dot" w:pos="8306"/>
        </w:tabs>
      </w:pPr>
      <w:hyperlink w:anchor="_Toc27891" w:history="1">
        <w:r>
          <w:rPr>
            <w:rFonts w:ascii="仿宋" w:eastAsia="仿宋" w:hAnsi="仿宋" w:cs="仿宋" w:hint="eastAsia"/>
            <w:lang w:eastAsia="zh-CN"/>
          </w:rPr>
          <w:t>(三)、风险监控与控制</w:t>
        </w:r>
        <w:r>
          <w:tab/>
        </w:r>
        <w:r>
          <w:fldChar w:fldCharType="begin"/>
        </w:r>
        <w:r>
          <w:instrText xml:space="preserve"> PAGEREF _Toc27891 \h </w:instrText>
        </w:r>
        <w:r>
          <w:fldChar w:fldCharType="separate"/>
        </w:r>
        <w:r>
          <w:t>47</w:t>
        </w:r>
        <w:r>
          <w:fldChar w:fldCharType="end"/>
        </w:r>
      </w:hyperlink>
    </w:p>
    <w:p>
      <w:pPr>
        <w:pStyle w:val="TOC1"/>
        <w:tabs>
          <w:tab w:val="right" w:leader="dot" w:pos="8306"/>
        </w:tabs>
      </w:pPr>
      <w:hyperlink w:anchor="_Toc24053" w:history="1">
        <w:r>
          <w:rPr>
            <w:rFonts w:ascii="仿宋" w:eastAsia="仿宋" w:hAnsi="仿宋" w:cs="仿宋" w:hint="eastAsia"/>
            <w:lang w:eastAsia="zh-CN"/>
          </w:rPr>
          <w:t>十、垃圾焚烧处理项目创新与研发</w:t>
        </w:r>
        <w:r>
          <w:tab/>
        </w:r>
        <w:r>
          <w:fldChar w:fldCharType="begin"/>
        </w:r>
        <w:r>
          <w:instrText xml:space="preserve"> PAGEREF _Toc24053 \h </w:instrText>
        </w:r>
        <w:r>
          <w:fldChar w:fldCharType="separate"/>
        </w:r>
        <w:r>
          <w:t>48</w:t>
        </w:r>
        <w:r>
          <w:fldChar w:fldCharType="end"/>
        </w:r>
      </w:hyperlink>
    </w:p>
    <w:p>
      <w:pPr>
        <w:pStyle w:val="TOC2"/>
        <w:tabs>
          <w:tab w:val="right" w:leader="dot" w:pos="8306"/>
        </w:tabs>
      </w:pPr>
      <w:hyperlink w:anchor="_Toc28779" w:history="1">
        <w:r>
          <w:rPr>
            <w:rFonts w:ascii="仿宋" w:eastAsia="仿宋" w:hAnsi="仿宋" w:cs="仿宋" w:hint="eastAsia"/>
            <w:lang w:eastAsia="zh-CN"/>
          </w:rPr>
          <w:t>(一)、创新策略与方向</w:t>
        </w:r>
        <w:r>
          <w:tab/>
        </w:r>
        <w:r>
          <w:fldChar w:fldCharType="begin"/>
        </w:r>
        <w:r>
          <w:instrText xml:space="preserve"> PAGEREF _Toc28779 \h </w:instrText>
        </w:r>
        <w:r>
          <w:fldChar w:fldCharType="separate"/>
        </w:r>
        <w:r>
          <w:t>48</w:t>
        </w:r>
        <w:r>
          <w:fldChar w:fldCharType="end"/>
        </w:r>
      </w:hyperlink>
    </w:p>
    <w:p>
      <w:pPr>
        <w:pStyle w:val="TOC2"/>
        <w:tabs>
          <w:tab w:val="right" w:leader="dot" w:pos="8306"/>
        </w:tabs>
      </w:pPr>
      <w:hyperlink w:anchor="_Toc19467" w:history="1">
        <w:r>
          <w:rPr>
            <w:rFonts w:ascii="仿宋" w:eastAsia="仿宋" w:hAnsi="仿宋" w:cs="仿宋" w:hint="eastAsia"/>
            <w:lang w:eastAsia="zh-CN"/>
          </w:rPr>
          <w:t>(二)、研发规划与投入</w:t>
        </w:r>
        <w:r>
          <w:tab/>
        </w:r>
        <w:r>
          <w:fldChar w:fldCharType="begin"/>
        </w:r>
        <w:r>
          <w:instrText xml:space="preserve"> PAGEREF _Toc19467 \h </w:instrText>
        </w:r>
        <w:r>
          <w:fldChar w:fldCharType="separate"/>
        </w:r>
        <w:r>
          <w:t>49</w:t>
        </w:r>
        <w:r>
          <w:fldChar w:fldCharType="end"/>
        </w:r>
      </w:hyperlink>
    </w:p>
    <w:p>
      <w:pPr>
        <w:pStyle w:val="TOC1"/>
        <w:tabs>
          <w:tab w:val="right" w:leader="dot" w:pos="8306"/>
        </w:tabs>
      </w:pPr>
      <w:hyperlink w:anchor="_Toc30164" w:history="1">
        <w:r>
          <w:rPr>
            <w:rFonts w:ascii="仿宋" w:eastAsia="仿宋" w:hAnsi="仿宋" w:cs="仿宋" w:hint="eastAsia"/>
            <w:lang w:eastAsia="zh-CN"/>
          </w:rPr>
          <w:t>十一、垃圾焚烧处理项目投资规划</w:t>
        </w:r>
        <w:r>
          <w:tab/>
        </w:r>
        <w:r>
          <w:fldChar w:fldCharType="begin"/>
        </w:r>
        <w:r>
          <w:instrText xml:space="preserve"> PAGEREF _Toc30164 \h </w:instrText>
        </w:r>
        <w:r>
          <w:fldChar w:fldCharType="separate"/>
        </w:r>
        <w:r>
          <w:t>51</w:t>
        </w:r>
        <w:r>
          <w:fldChar w:fldCharType="end"/>
        </w:r>
      </w:hyperlink>
    </w:p>
    <w:p>
      <w:pPr>
        <w:pStyle w:val="TOC2"/>
        <w:tabs>
          <w:tab w:val="right" w:leader="dot" w:pos="8306"/>
        </w:tabs>
      </w:pPr>
      <w:hyperlink w:anchor="_Toc8554" w:history="1">
        <w:r>
          <w:rPr>
            <w:rFonts w:ascii="仿宋" w:eastAsia="仿宋" w:hAnsi="仿宋" w:cs="仿宋" w:hint="eastAsia"/>
            <w:lang w:eastAsia="zh-CN"/>
          </w:rPr>
          <w:t>(一)、垃圾焚烧处理项目总投资估算</w:t>
        </w:r>
        <w:r>
          <w:tab/>
        </w:r>
        <w:r>
          <w:fldChar w:fldCharType="begin"/>
        </w:r>
        <w:r>
          <w:instrText xml:space="preserve"> PAGEREF _Toc8554 \h </w:instrText>
        </w:r>
        <w:r>
          <w:fldChar w:fldCharType="separate"/>
        </w:r>
        <w:r>
          <w:t>51</w:t>
        </w:r>
        <w:r>
          <w:fldChar w:fldCharType="end"/>
        </w:r>
      </w:hyperlink>
    </w:p>
    <w:p>
      <w:pPr>
        <w:pStyle w:val="TOC2"/>
        <w:tabs>
          <w:tab w:val="right" w:leader="dot" w:pos="8306"/>
        </w:tabs>
      </w:pPr>
      <w:hyperlink w:anchor="_Toc18187" w:history="1">
        <w:r>
          <w:rPr>
            <w:rFonts w:ascii="仿宋" w:eastAsia="仿宋" w:hAnsi="仿宋" w:cs="仿宋" w:hint="eastAsia"/>
            <w:lang w:eastAsia="zh-CN"/>
          </w:rPr>
          <w:t>(二)、资金筹措</w:t>
        </w:r>
        <w:r>
          <w:tab/>
        </w:r>
        <w:r>
          <w:fldChar w:fldCharType="begin"/>
        </w:r>
        <w:r>
          <w:instrText xml:space="preserve"> PAGEREF _Toc18187 \h </w:instrText>
        </w:r>
        <w:r>
          <w:fldChar w:fldCharType="separate"/>
        </w:r>
        <w:r>
          <w:t>52</w:t>
        </w:r>
        <w:r>
          <w:fldChar w:fldCharType="end"/>
        </w:r>
      </w:hyperlink>
    </w:p>
    <w:p>
      <w:pPr>
        <w:pStyle w:val="TOC1"/>
        <w:tabs>
          <w:tab w:val="right" w:leader="dot" w:pos="8306"/>
        </w:tabs>
      </w:pPr>
      <w:hyperlink w:anchor="_Toc13165" w:history="1">
        <w:r>
          <w:rPr>
            <w:rFonts w:ascii="仿宋" w:eastAsia="仿宋" w:hAnsi="仿宋" w:cs="仿宋" w:hint="eastAsia"/>
            <w:lang w:eastAsia="zh-CN"/>
          </w:rPr>
          <w:t>十二、垃圾焚烧处理项目人力资源管理</w:t>
        </w:r>
        <w:r>
          <w:tab/>
        </w:r>
        <w:r>
          <w:fldChar w:fldCharType="begin"/>
        </w:r>
        <w:r>
          <w:instrText xml:space="preserve"> PAGEREF _Toc13165 \h </w:instrText>
        </w:r>
        <w:r>
          <w:fldChar w:fldCharType="separate"/>
        </w:r>
        <w:r>
          <w:t>53</w:t>
        </w:r>
        <w:r>
          <w:fldChar w:fldCharType="end"/>
        </w:r>
      </w:hyperlink>
    </w:p>
    <w:p>
      <w:pPr>
        <w:pStyle w:val="TOC2"/>
        <w:tabs>
          <w:tab w:val="right" w:leader="dot" w:pos="8306"/>
        </w:tabs>
      </w:pPr>
      <w:hyperlink w:anchor="_Toc4898" w:history="1">
        <w:r>
          <w:rPr>
            <w:rFonts w:ascii="仿宋" w:eastAsia="仿宋" w:hAnsi="仿宋" w:cs="仿宋" w:hint="eastAsia"/>
            <w:lang w:eastAsia="zh-CN"/>
          </w:rPr>
          <w:t>(一)、建立健全的预算管理制度</w:t>
        </w:r>
        <w:r>
          <w:tab/>
        </w:r>
        <w:r>
          <w:fldChar w:fldCharType="begin"/>
        </w:r>
        <w:r>
          <w:instrText xml:space="preserve"> PAGEREF _Toc4898 \h </w:instrText>
        </w:r>
        <w:r>
          <w:fldChar w:fldCharType="separate"/>
        </w:r>
        <w:r>
          <w:t>53</w:t>
        </w:r>
        <w:r>
          <w:fldChar w:fldCharType="end"/>
        </w:r>
      </w:hyperlink>
    </w:p>
    <w:p>
      <w:pPr>
        <w:pStyle w:val="TOC2"/>
        <w:tabs>
          <w:tab w:val="right" w:leader="dot" w:pos="8306"/>
        </w:tabs>
      </w:pPr>
      <w:hyperlink w:anchor="_Toc3942" w:history="1">
        <w:r>
          <w:rPr>
            <w:rFonts w:ascii="仿宋" w:eastAsia="仿宋" w:hAnsi="仿宋" w:cs="仿宋" w:hint="eastAsia"/>
            <w:lang w:eastAsia="zh-CN"/>
          </w:rPr>
          <w:t>(二)、加强资金流动监控</w:t>
        </w:r>
        <w:r>
          <w:tab/>
        </w:r>
        <w:r>
          <w:fldChar w:fldCharType="begin"/>
        </w:r>
        <w:r>
          <w:instrText xml:space="preserve"> PAGEREF _Toc3942 \h </w:instrText>
        </w:r>
        <w:r>
          <w:fldChar w:fldCharType="separate"/>
        </w:r>
        <w:r>
          <w:t>55</w:t>
        </w:r>
        <w:r>
          <w:fldChar w:fldCharType="end"/>
        </w:r>
      </w:hyperlink>
    </w:p>
    <w:p>
      <w:pPr>
        <w:pStyle w:val="TOC2"/>
        <w:tabs>
          <w:tab w:val="right" w:leader="dot" w:pos="8306"/>
        </w:tabs>
      </w:pPr>
      <w:hyperlink w:anchor="_Toc27298" w:history="1">
        <w:r>
          <w:rPr>
            <w:rFonts w:ascii="仿宋" w:eastAsia="仿宋" w:hAnsi="仿宋" w:cs="仿宋" w:hint="eastAsia"/>
            <w:lang w:eastAsia="zh-CN"/>
          </w:rPr>
          <w:t>(三)、制定完善的风险控制机制</w:t>
        </w:r>
        <w:r>
          <w:tab/>
        </w:r>
        <w:r>
          <w:fldChar w:fldCharType="begin"/>
        </w:r>
        <w:r>
          <w:instrText xml:space="preserve"> PAGEREF _Toc27298 \h </w:instrText>
        </w:r>
        <w:r>
          <w:fldChar w:fldCharType="separate"/>
        </w:r>
        <w:r>
          <w:t>56</w:t>
        </w:r>
        <w:r>
          <w:fldChar w:fldCharType="end"/>
        </w:r>
      </w:hyperlink>
    </w:p>
    <w:p>
      <w:pPr>
        <w:pStyle w:val="TOC2"/>
        <w:tabs>
          <w:tab w:val="right" w:leader="dot" w:pos="8306"/>
        </w:tabs>
      </w:pPr>
      <w:hyperlink w:anchor="_Toc16966" w:history="1">
        <w:r>
          <w:rPr>
            <w:rFonts w:ascii="仿宋" w:eastAsia="仿宋" w:hAnsi="仿宋" w:cs="仿宋" w:hint="eastAsia"/>
            <w:lang w:eastAsia="zh-CN"/>
          </w:rPr>
          <w:t>(四)、优化成本管理</w:t>
        </w:r>
        <w:r>
          <w:tab/>
        </w:r>
        <w:r>
          <w:fldChar w:fldCharType="begin"/>
        </w:r>
        <w:r>
          <w:instrText xml:space="preserve"> PAGEREF _Toc16966 \h </w:instrText>
        </w:r>
        <w:r>
          <w:fldChar w:fldCharType="separate"/>
        </w:r>
        <w:r>
          <w:t>57</w:t>
        </w:r>
        <w:r>
          <w:fldChar w:fldCharType="end"/>
        </w:r>
      </w:hyperlink>
    </w:p>
    <w:p>
      <w:pPr>
        <w:pStyle w:val="TOC1"/>
        <w:tabs>
          <w:tab w:val="right" w:leader="dot" w:pos="8306"/>
        </w:tabs>
      </w:pPr>
      <w:hyperlink w:anchor="_Toc13054" w:history="1">
        <w:r>
          <w:rPr>
            <w:rFonts w:ascii="仿宋" w:eastAsia="仿宋" w:hAnsi="仿宋" w:cs="仿宋" w:hint="eastAsia"/>
            <w:lang w:eastAsia="zh-CN"/>
          </w:rPr>
          <w:t>十三、质量管理体系</w:t>
        </w:r>
        <w:r>
          <w:tab/>
        </w:r>
        <w:r>
          <w:fldChar w:fldCharType="begin"/>
        </w:r>
        <w:r>
          <w:instrText xml:space="preserve"> PAGEREF _Toc13054 \h </w:instrText>
        </w:r>
        <w:r>
          <w:fldChar w:fldCharType="separate"/>
        </w:r>
        <w:r>
          <w:t>59</w:t>
        </w:r>
        <w:r>
          <w:fldChar w:fldCharType="end"/>
        </w:r>
      </w:hyperlink>
    </w:p>
    <w:p>
      <w:pPr>
        <w:pStyle w:val="TOC2"/>
        <w:tabs>
          <w:tab w:val="right" w:leader="dot" w:pos="8306"/>
        </w:tabs>
      </w:pPr>
      <w:hyperlink w:anchor="_Toc7898" w:history="1">
        <w:r>
          <w:rPr>
            <w:rFonts w:ascii="仿宋" w:eastAsia="仿宋" w:hAnsi="仿宋" w:cs="仿宋" w:hint="eastAsia"/>
            <w:lang w:eastAsia="zh-CN"/>
          </w:rPr>
          <w:t>(一)、质量目标与方针</w:t>
        </w:r>
        <w:r>
          <w:tab/>
        </w:r>
        <w:r>
          <w:fldChar w:fldCharType="begin"/>
        </w:r>
        <w:r>
          <w:instrText xml:space="preserve"> PAGEREF _Toc7898 \h </w:instrText>
        </w:r>
        <w:r>
          <w:fldChar w:fldCharType="separate"/>
        </w:r>
        <w:r>
          <w:t>59</w:t>
        </w:r>
        <w:r>
          <w:fldChar w:fldCharType="end"/>
        </w:r>
      </w:hyperlink>
    </w:p>
    <w:p>
      <w:pPr>
        <w:pStyle w:val="TOC2"/>
        <w:tabs>
          <w:tab w:val="right" w:leader="dot" w:pos="8306"/>
        </w:tabs>
      </w:pPr>
      <w:hyperlink w:anchor="_Toc29295" w:history="1">
        <w:r>
          <w:rPr>
            <w:rFonts w:ascii="仿宋" w:eastAsia="仿宋" w:hAnsi="仿宋" w:cs="仿宋" w:hint="eastAsia"/>
            <w:lang w:eastAsia="zh-CN"/>
          </w:rPr>
          <w:t>(二)、质量管理责任</w:t>
        </w:r>
        <w:r>
          <w:tab/>
        </w:r>
        <w:r>
          <w:fldChar w:fldCharType="begin"/>
        </w:r>
        <w:r>
          <w:instrText xml:space="preserve"> PAGEREF _Toc29295 \h </w:instrText>
        </w:r>
        <w:r>
          <w:fldChar w:fldCharType="separate"/>
        </w:r>
        <w:r>
          <w:t>60</w:t>
        </w:r>
        <w:r>
          <w:fldChar w:fldCharType="end"/>
        </w:r>
      </w:hyperlink>
    </w:p>
    <w:p>
      <w:pPr>
        <w:pStyle w:val="TOC2"/>
        <w:tabs>
          <w:tab w:val="right" w:leader="dot" w:pos="8306"/>
        </w:tabs>
      </w:pPr>
      <w:hyperlink w:anchor="_Toc32421" w:history="1">
        <w:r>
          <w:rPr>
            <w:rFonts w:ascii="仿宋" w:eastAsia="仿宋" w:hAnsi="仿宋" w:cs="仿宋" w:hint="eastAsia"/>
            <w:lang w:eastAsia="zh-CN"/>
          </w:rPr>
          <w:t>(三)、质量管理体系文件</w:t>
        </w:r>
        <w:r>
          <w:tab/>
        </w:r>
        <w:r>
          <w:fldChar w:fldCharType="begin"/>
        </w:r>
        <w:r>
          <w:instrText xml:space="preserve"> PAGEREF _Toc32421 \h </w:instrText>
        </w:r>
        <w:r>
          <w:fldChar w:fldCharType="separate"/>
        </w:r>
        <w:r>
          <w:t>61</w:t>
        </w:r>
        <w:r>
          <w:fldChar w:fldCharType="end"/>
        </w:r>
      </w:hyperlink>
    </w:p>
    <w:p>
      <w:pPr>
        <w:pStyle w:val="TOC2"/>
        <w:tabs>
          <w:tab w:val="right" w:leader="dot" w:pos="8306"/>
        </w:tabs>
      </w:pPr>
      <w:hyperlink w:anchor="_Toc8142" w:history="1">
        <w:r>
          <w:rPr>
            <w:rFonts w:ascii="仿宋" w:eastAsia="仿宋" w:hAnsi="仿宋" w:cs="仿宋" w:hint="eastAsia"/>
            <w:lang w:eastAsia="zh-CN"/>
          </w:rPr>
          <w:t>(四)、质量培训与教育</w:t>
        </w:r>
        <w:r>
          <w:tab/>
        </w:r>
        <w:r>
          <w:fldChar w:fldCharType="begin"/>
        </w:r>
        <w:r>
          <w:instrText xml:space="preserve"> PAGEREF _Toc8142 \h </w:instrText>
        </w:r>
        <w:r>
          <w:fldChar w:fldCharType="separate"/>
        </w:r>
        <w:r>
          <w:t>63</w:t>
        </w:r>
        <w:r>
          <w:fldChar w:fldCharType="end"/>
        </w:r>
      </w:hyperlink>
    </w:p>
    <w:p>
      <w:pPr>
        <w:pStyle w:val="TOC2"/>
        <w:tabs>
          <w:tab w:val="right" w:leader="dot" w:pos="8306"/>
        </w:tabs>
      </w:pPr>
      <w:hyperlink w:anchor="_Toc6882" w:history="1">
        <w:r>
          <w:rPr>
            <w:rFonts w:ascii="仿宋" w:eastAsia="仿宋" w:hAnsi="仿宋" w:cs="仿宋" w:hint="eastAsia"/>
            <w:lang w:eastAsia="zh-CN"/>
          </w:rPr>
          <w:t>(五)、质量审核与评价</w:t>
        </w:r>
        <w:r>
          <w:tab/>
        </w:r>
        <w:r>
          <w:fldChar w:fldCharType="begin"/>
        </w:r>
        <w:r>
          <w:instrText xml:space="preserve"> PAGEREF _Toc6882 \h </w:instrText>
        </w:r>
        <w:r>
          <w:fldChar w:fldCharType="separate"/>
        </w:r>
        <w:r>
          <w:t>64</w:t>
        </w:r>
        <w:r>
          <w:fldChar w:fldCharType="end"/>
        </w:r>
      </w:hyperlink>
    </w:p>
    <w:p>
      <w:pPr>
        <w:pStyle w:val="TOC2"/>
        <w:tabs>
          <w:tab w:val="right" w:leader="dot" w:pos="8306"/>
        </w:tabs>
      </w:pPr>
      <w:hyperlink w:anchor="_Toc15916" w:history="1">
        <w:r>
          <w:rPr>
            <w:rFonts w:ascii="仿宋" w:eastAsia="仿宋" w:hAnsi="仿宋" w:cs="仿宋" w:hint="eastAsia"/>
            <w:lang w:eastAsia="zh-CN"/>
          </w:rPr>
          <w:t>(六)、不符合与纠正措施</w:t>
        </w:r>
        <w:r>
          <w:tab/>
        </w:r>
        <w:r>
          <w:fldChar w:fldCharType="begin"/>
        </w:r>
        <w:r>
          <w:instrText xml:space="preserve"> PAGEREF _Toc15916 \h </w:instrText>
        </w:r>
        <w:r>
          <w:fldChar w:fldCharType="separate"/>
        </w:r>
        <w:r>
          <w:t>65</w:t>
        </w:r>
        <w:r>
          <w:fldChar w:fldCharType="end"/>
        </w:r>
      </w:hyperlink>
    </w:p>
    <w:p>
      <w:pPr>
        <w:pStyle w:val="TOC1"/>
        <w:tabs>
          <w:tab w:val="right" w:leader="dot" w:pos="8306"/>
        </w:tabs>
      </w:pPr>
      <w:hyperlink w:anchor="_Toc17967" w:history="1">
        <w:r>
          <w:rPr>
            <w:rFonts w:ascii="仿宋" w:eastAsia="仿宋" w:hAnsi="仿宋" w:cs="仿宋" w:hint="eastAsia"/>
            <w:lang w:eastAsia="zh-CN"/>
          </w:rPr>
          <w:t>十四、营销与推广策略</w:t>
        </w:r>
        <w:r>
          <w:tab/>
        </w:r>
        <w:r>
          <w:fldChar w:fldCharType="begin"/>
        </w:r>
        <w:r>
          <w:instrText xml:space="preserve"> PAGEREF _Toc17967 \h </w:instrText>
        </w:r>
        <w:r>
          <w:fldChar w:fldCharType="separate"/>
        </w:r>
        <w:r>
          <w:t>67</w:t>
        </w:r>
        <w:r>
          <w:fldChar w:fldCharType="end"/>
        </w:r>
      </w:hyperlink>
    </w:p>
    <w:p>
      <w:pPr>
        <w:pStyle w:val="TOC2"/>
        <w:tabs>
          <w:tab w:val="right" w:leader="dot" w:pos="8306"/>
        </w:tabs>
      </w:pPr>
      <w:hyperlink w:anchor="_Toc2611" w:history="1">
        <w:r>
          <w:rPr>
            <w:rFonts w:ascii="仿宋" w:eastAsia="仿宋" w:hAnsi="仿宋" w:cs="仿宋" w:hint="eastAsia"/>
            <w:lang w:eastAsia="zh-CN"/>
          </w:rPr>
          <w:t>(一)、产品/服务定位与特点</w:t>
        </w:r>
        <w:r>
          <w:tab/>
        </w:r>
        <w:r>
          <w:fldChar w:fldCharType="begin"/>
        </w:r>
        <w:r>
          <w:instrText xml:space="preserve"> PAGEREF _Toc2611 \h </w:instrText>
        </w:r>
        <w:r>
          <w:fldChar w:fldCharType="separate"/>
        </w:r>
        <w:r>
          <w:t>67</w:t>
        </w:r>
        <w:r>
          <w:fldChar w:fldCharType="end"/>
        </w:r>
      </w:hyperlink>
    </w:p>
    <w:p>
      <w:pPr>
        <w:pStyle w:val="TOC2"/>
        <w:tabs>
          <w:tab w:val="right" w:leader="dot" w:pos="8306"/>
        </w:tabs>
      </w:pPr>
      <w:hyperlink w:anchor="_Toc21741" w:history="1">
        <w:r>
          <w:rPr>
            <w:rFonts w:ascii="仿宋" w:eastAsia="仿宋" w:hAnsi="仿宋" w:cs="仿宋" w:hint="eastAsia"/>
            <w:lang w:eastAsia="zh-CN"/>
          </w:rPr>
          <w:t>(二)、市场定位与竞争分析</w:t>
        </w:r>
        <w:r>
          <w:tab/>
        </w:r>
        <w:r>
          <w:fldChar w:fldCharType="begin"/>
        </w:r>
        <w:r>
          <w:instrText xml:space="preserve"> PAGEREF _Toc21741 \h </w:instrText>
        </w:r>
        <w:r>
          <w:fldChar w:fldCharType="separate"/>
        </w:r>
        <w:r>
          <w:t>68</w:t>
        </w:r>
        <w:r>
          <w:fldChar w:fldCharType="end"/>
        </w:r>
      </w:hyperlink>
    </w:p>
    <w:p>
      <w:pPr>
        <w:pStyle w:val="TOC2"/>
        <w:tabs>
          <w:tab w:val="right" w:leader="dot" w:pos="8306"/>
        </w:tabs>
      </w:pPr>
      <w:hyperlink w:anchor="_Toc28573" w:history="1">
        <w:r>
          <w:rPr>
            <w:rFonts w:ascii="仿宋" w:eastAsia="仿宋" w:hAnsi="仿宋" w:cs="仿宋" w:hint="eastAsia"/>
            <w:lang w:eastAsia="zh-CN"/>
          </w:rPr>
          <w:t>(三)、营销渠道与策略</w:t>
        </w:r>
        <w:r>
          <w:tab/>
        </w:r>
        <w:r>
          <w:fldChar w:fldCharType="begin"/>
        </w:r>
        <w:r>
          <w:instrText xml:space="preserve"> PAGEREF _Toc28573 \h </w:instrText>
        </w:r>
        <w:r>
          <w:fldChar w:fldCharType="separate"/>
        </w:r>
        <w:r>
          <w:t>69</w:t>
        </w:r>
        <w:r>
          <w:fldChar w:fldCharType="end"/>
        </w:r>
      </w:hyperlink>
    </w:p>
    <w:p>
      <w:pPr>
        <w:pStyle w:val="TOC2"/>
        <w:tabs>
          <w:tab w:val="right" w:leader="dot" w:pos="8306"/>
        </w:tabs>
      </w:pPr>
      <w:hyperlink w:anchor="_Toc12644" w:history="1">
        <w:r>
          <w:rPr>
            <w:rFonts w:ascii="仿宋" w:eastAsia="仿宋" w:hAnsi="仿宋" w:cs="仿宋" w:hint="eastAsia"/>
            <w:lang w:eastAsia="zh-CN"/>
          </w:rPr>
          <w:t>(四)、推广与宣传活动</w:t>
        </w:r>
        <w:r>
          <w:tab/>
        </w:r>
        <w:r>
          <w:fldChar w:fldCharType="begin"/>
        </w:r>
        <w:r>
          <w:instrText xml:space="preserve"> PAGEREF _Toc12644 \h </w:instrText>
        </w:r>
        <w:r>
          <w:fldChar w:fldCharType="separate"/>
        </w:r>
        <w:r>
          <w:t>70</w:t>
        </w:r>
        <w:r>
          <w:fldChar w:fldCharType="end"/>
        </w:r>
      </w:hyperlink>
    </w:p>
    <w:p>
      <w:pPr>
        <w:pStyle w:val="TOC1"/>
        <w:tabs>
          <w:tab w:val="right" w:leader="dot" w:pos="8306"/>
        </w:tabs>
      </w:pPr>
      <w:hyperlink w:anchor="_Toc28476" w:history="1">
        <w:r>
          <w:rPr>
            <w:rFonts w:ascii="仿宋" w:eastAsia="仿宋" w:hAnsi="仿宋" w:cs="仿宋" w:hint="eastAsia"/>
            <w:lang w:eastAsia="zh-CN"/>
          </w:rPr>
          <w:t>十五、垃圾焚烧处理项目实施保障措施</w:t>
        </w:r>
        <w:r>
          <w:tab/>
        </w:r>
        <w:r>
          <w:fldChar w:fldCharType="begin"/>
        </w:r>
        <w:r>
          <w:instrText xml:space="preserve"> PAGEREF _Toc28476 \h </w:instrText>
        </w:r>
        <w:r>
          <w:fldChar w:fldCharType="separate"/>
        </w:r>
        <w:r>
          <w:t>76</w:t>
        </w:r>
        <w:r>
          <w:fldChar w:fldCharType="end"/>
        </w:r>
      </w:hyperlink>
    </w:p>
    <w:p>
      <w:pPr>
        <w:pStyle w:val="TOC2"/>
        <w:tabs>
          <w:tab w:val="right" w:leader="dot" w:pos="8306"/>
        </w:tabs>
      </w:pPr>
      <w:hyperlink w:anchor="_Toc16927" w:history="1">
        <w:r>
          <w:rPr>
            <w:rFonts w:ascii="仿宋" w:eastAsia="仿宋" w:hAnsi="仿宋" w:cs="仿宋" w:hint="eastAsia"/>
            <w:lang w:eastAsia="zh-CN"/>
          </w:rPr>
          <w:t>(一)、垃圾焚烧处理项目实施保障机制</w:t>
        </w:r>
        <w:r>
          <w:tab/>
        </w:r>
        <w:r>
          <w:fldChar w:fldCharType="begin"/>
        </w:r>
        <w:r>
          <w:instrText xml:space="preserve"> PAGEREF _Toc16927 \h </w:instrText>
        </w:r>
        <w:r>
          <w:fldChar w:fldCharType="separate"/>
        </w:r>
        <w:r>
          <w:t>76</w:t>
        </w:r>
        <w:r>
          <w:fldChar w:fldCharType="end"/>
        </w:r>
      </w:hyperlink>
    </w:p>
    <w:p>
      <w:pPr>
        <w:pStyle w:val="TOC2"/>
        <w:tabs>
          <w:tab w:val="right" w:leader="dot" w:pos="8306"/>
        </w:tabs>
      </w:pPr>
      <w:hyperlink w:anchor="_Toc8808" w:history="1">
        <w:r>
          <w:rPr>
            <w:rFonts w:ascii="仿宋" w:eastAsia="仿宋" w:hAnsi="仿宋" w:cs="仿宋" w:hint="eastAsia"/>
            <w:lang w:eastAsia="zh-CN"/>
          </w:rPr>
          <w:t>(二)、垃圾焚烧处理项目法律合规要求</w:t>
        </w:r>
        <w:r>
          <w:tab/>
        </w:r>
        <w:r>
          <w:fldChar w:fldCharType="begin"/>
        </w:r>
        <w:r>
          <w:instrText xml:space="preserve"> PAGEREF _Toc8808 \h </w:instrText>
        </w:r>
        <w:r>
          <w:fldChar w:fldCharType="separate"/>
        </w:r>
        <w:r>
          <w:t>79</w:t>
        </w:r>
        <w:r>
          <w:fldChar w:fldCharType="end"/>
        </w:r>
      </w:hyperlink>
    </w:p>
    <w:p>
      <w:pPr>
        <w:pStyle w:val="TOC2"/>
        <w:tabs>
          <w:tab w:val="right" w:leader="dot" w:pos="8306"/>
        </w:tabs>
      </w:pPr>
      <w:hyperlink w:anchor="_Toc15396" w:history="1">
        <w:r>
          <w:rPr>
            <w:rFonts w:ascii="仿宋" w:eastAsia="仿宋" w:hAnsi="仿宋" w:cs="仿宋" w:hint="eastAsia"/>
            <w:lang w:eastAsia="zh-CN"/>
          </w:rPr>
          <w:t>(三)、垃圾焚烧处理项目合同管理与法律事务</w:t>
        </w:r>
        <w:r>
          <w:tab/>
        </w:r>
        <w:r>
          <w:fldChar w:fldCharType="begin"/>
        </w:r>
        <w:r>
          <w:instrText xml:space="preserve"> PAGEREF _Toc15396 \h </w:instrText>
        </w:r>
        <w:r>
          <w:fldChar w:fldCharType="separate"/>
        </w:r>
        <w:r>
          <w:t>84</w:t>
        </w:r>
        <w:r>
          <w:fldChar w:fldCharType="end"/>
        </w:r>
      </w:hyperlink>
    </w:p>
    <w:p>
      <w:pPr>
        <w:pStyle w:val="TOC2"/>
        <w:tabs>
          <w:tab w:val="right" w:leader="dot" w:pos="8306"/>
        </w:tabs>
      </w:pPr>
      <w:hyperlink w:anchor="_Toc11993" w:history="1">
        <w:r>
          <w:rPr>
            <w:rFonts w:ascii="仿宋" w:eastAsia="仿宋" w:hAnsi="仿宋" w:cs="仿宋" w:hint="eastAsia"/>
            <w:lang w:eastAsia="zh-CN"/>
          </w:rPr>
          <w:t>(四)、垃圾焚烧处理项目知识产权保护策略</w:t>
        </w:r>
        <w:r>
          <w:tab/>
        </w:r>
        <w:r>
          <w:fldChar w:fldCharType="begin"/>
        </w:r>
        <w:r>
          <w:instrText xml:space="preserve"> PAGEREF _Toc11993 \h </w:instrText>
        </w:r>
        <w:r>
          <w:fldChar w:fldCharType="separate"/>
        </w:r>
        <w:r>
          <w:t>90</w:t>
        </w:r>
        <w:r>
          <w:fldChar w:fldCharType="end"/>
        </w:r>
      </w:hyperlink>
    </w:p>
    <w:p>
      <w:pPr>
        <w:pStyle w:val="TOC1"/>
        <w:tabs>
          <w:tab w:val="right" w:leader="dot" w:pos="8306"/>
        </w:tabs>
      </w:pPr>
      <w:hyperlink w:anchor="_Toc2035" w:history="1">
        <w:r>
          <w:rPr>
            <w:rFonts w:ascii="仿宋" w:eastAsia="仿宋" w:hAnsi="仿宋" w:cs="仿宋" w:hint="eastAsia"/>
            <w:lang w:eastAsia="zh-CN"/>
          </w:rPr>
          <w:t>十六、垃圾焚烧处理项目变更管理</w:t>
        </w:r>
        <w:r>
          <w:tab/>
        </w:r>
        <w:r>
          <w:fldChar w:fldCharType="begin"/>
        </w:r>
        <w:r>
          <w:instrText xml:space="preserve"> PAGEREF _Toc2035 \h </w:instrText>
        </w:r>
        <w:r>
          <w:fldChar w:fldCharType="separate"/>
        </w:r>
        <w:r>
          <w:t>92</w:t>
        </w:r>
        <w:r>
          <w:fldChar w:fldCharType="end"/>
        </w:r>
      </w:hyperlink>
    </w:p>
    <w:p>
      <w:pPr>
        <w:pStyle w:val="TOC2"/>
        <w:tabs>
          <w:tab w:val="right" w:leader="dot" w:pos="8306"/>
        </w:tabs>
      </w:pPr>
      <w:hyperlink w:anchor="_Toc22055" w:history="1">
        <w:r>
          <w:rPr>
            <w:rFonts w:ascii="仿宋" w:eastAsia="仿宋" w:hAnsi="仿宋" w:cs="仿宋" w:hint="eastAsia"/>
            <w:lang w:eastAsia="zh-CN"/>
          </w:rPr>
          <w:t>(一)、变更申请与评估</w:t>
        </w:r>
        <w:r>
          <w:tab/>
        </w:r>
        <w:r>
          <w:fldChar w:fldCharType="begin"/>
        </w:r>
        <w:r>
          <w:instrText xml:space="preserve"> PAGEREF _Toc22055 \h </w:instrText>
        </w:r>
        <w:r>
          <w:fldChar w:fldCharType="separate"/>
        </w:r>
        <w:r>
          <w:t>92</w:t>
        </w:r>
        <w:r>
          <w:fldChar w:fldCharType="end"/>
        </w:r>
      </w:hyperlink>
    </w:p>
    <w:p>
      <w:pPr>
        <w:pStyle w:val="TOC2"/>
        <w:tabs>
          <w:tab w:val="right" w:leader="dot" w:pos="8306"/>
        </w:tabs>
      </w:pPr>
      <w:hyperlink w:anchor="_Toc22385" w:history="1">
        <w:r>
          <w:rPr>
            <w:rFonts w:ascii="仿宋" w:eastAsia="仿宋" w:hAnsi="仿宋" w:cs="仿宋" w:hint="eastAsia"/>
            <w:lang w:eastAsia="zh-CN"/>
          </w:rPr>
          <w:t>(二)、变更实施与控制</w:t>
        </w:r>
        <w:r>
          <w:tab/>
        </w:r>
        <w:r>
          <w:fldChar w:fldCharType="begin"/>
        </w:r>
        <w:r>
          <w:instrText xml:space="preserve"> PAGEREF _Toc22385 \h </w:instrText>
        </w:r>
        <w:r>
          <w:fldChar w:fldCharType="separate"/>
        </w:r>
        <w:r>
          <w:t>93</w:t>
        </w:r>
        <w:r>
          <w:fldChar w:fldCharType="end"/>
        </w:r>
      </w:hyperlink>
    </w:p>
    <w:p>
      <w:pPr>
        <w:pStyle w:val="TOC1"/>
        <w:tabs>
          <w:tab w:val="right" w:leader="dot" w:pos="8306"/>
        </w:tabs>
      </w:pPr>
      <w:hyperlink w:anchor="_Toc26258" w:history="1">
        <w:r>
          <w:rPr>
            <w:rFonts w:ascii="仿宋" w:eastAsia="仿宋" w:hAnsi="仿宋" w:cs="仿宋" w:hint="eastAsia"/>
            <w:lang w:eastAsia="zh-CN"/>
          </w:rPr>
          <w:t>十七、垃圾焚烧处理项目治理与监督</w:t>
        </w:r>
        <w:r>
          <w:tab/>
        </w:r>
        <w:r>
          <w:fldChar w:fldCharType="begin"/>
        </w:r>
        <w:r>
          <w:instrText xml:space="preserve"> PAGEREF _Toc26258 \h </w:instrText>
        </w:r>
        <w:r>
          <w:fldChar w:fldCharType="separate"/>
        </w:r>
        <w:r>
          <w:t>94</w:t>
        </w:r>
        <w:r>
          <w:fldChar w:fldCharType="end"/>
        </w:r>
      </w:hyperlink>
    </w:p>
    <w:p>
      <w:pPr>
        <w:pStyle w:val="TOC2"/>
        <w:tabs>
          <w:tab w:val="right" w:leader="dot" w:pos="8306"/>
        </w:tabs>
      </w:pPr>
      <w:hyperlink w:anchor="_Toc15397" w:history="1">
        <w:r>
          <w:rPr>
            <w:rFonts w:ascii="仿宋" w:eastAsia="仿宋" w:hAnsi="仿宋" w:cs="仿宋" w:hint="eastAsia"/>
            <w:lang w:eastAsia="zh-CN"/>
          </w:rPr>
          <w:t>(一)、垃圾焚烧处理项目治理结构</w:t>
        </w:r>
        <w:r>
          <w:tab/>
        </w:r>
        <w:r>
          <w:fldChar w:fldCharType="begin"/>
        </w:r>
        <w:r>
          <w:instrText xml:space="preserve"> PAGEREF _Toc15397 \h </w:instrText>
        </w:r>
        <w:r>
          <w:fldChar w:fldCharType="separate"/>
        </w:r>
        <w:r>
          <w:t>94</w:t>
        </w:r>
        <w:r>
          <w:fldChar w:fldCharType="end"/>
        </w:r>
      </w:hyperlink>
    </w:p>
    <w:p>
      <w:pPr>
        <w:pStyle w:val="TOC2"/>
        <w:tabs>
          <w:tab w:val="right" w:leader="dot" w:pos="8306"/>
        </w:tabs>
      </w:pPr>
      <w:hyperlink w:anchor="_Toc16060" w:history="1">
        <w:r>
          <w:rPr>
            <w:rFonts w:ascii="仿宋" w:eastAsia="仿宋" w:hAnsi="仿宋" w:cs="仿宋" w:hint="eastAsia"/>
            <w:lang w:eastAsia="zh-CN"/>
          </w:rPr>
          <w:t>(二)、监督与审计</w:t>
        </w:r>
        <w:r>
          <w:tab/>
        </w:r>
        <w:r>
          <w:fldChar w:fldCharType="begin"/>
        </w:r>
        <w:r>
          <w:instrText xml:space="preserve"> PAGEREF _Toc16060 \h </w:instrText>
        </w:r>
        <w:r>
          <w:fldChar w:fldCharType="separate"/>
        </w:r>
        <w:r>
          <w:t>95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72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0040"/>
      <w:r>
        <w:rPr>
          <w:rFonts w:ascii="仿宋" w:eastAsia="仿宋" w:hAnsi="仿宋" w:cs="仿宋" w:hint="eastAsia"/>
          <w:sz w:val="28"/>
          <w:lang w:eastAsia="zh-CN"/>
        </w:rPr>
        <w:t>一、垃圾焚烧处理项目文档管理</w:t>
      </w:r>
      <w:bookmarkEnd w:id="2"/>
    </w:p>
    <w:p>
      <w:pPr>
        <w:pStyle w:val="Heading2"/>
        <w:rPr>
          <w:rFonts w:ascii="仿宋" w:eastAsia="仿宋" w:hAnsi="仿宋" w:cs="仿宋" w:hint="eastAsia"/>
          <w:lang w:eastAsia="zh-CN"/>
        </w:rPr>
      </w:pPr>
      <w:bookmarkStart w:id="3" w:name="_Toc4536"/>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垃圾焚烧处理项目高度重视文档的质量和准确性，以支持垃圾焚烧处理项目的各项活动和决策。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焚烧处理项目文档的编制始于垃圾焚烧处理项目计划的初期，我们制定了详细的文档编制计划，明确了每个文档的内容、格式和编写责任人。在垃圾焚烧处理项目启动阶段，我们首先编制了垃圾焚烧处理项目章程，明确定义了垃圾焚烧处理项目的目标、范围、风险等关键要素。随后，垃圾焚烧处理项目团队根据计划陆续编制了需求文档、设计文档、测试文档等各类文档，确保垃圾焚烧处理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垃圾焚烧处理项目管理中的重要环节，旨在确保垃圾焚烧处理项目文档符合质量标准和垃圾焚烧处理项目需求。在垃圾焚烧处理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垃圾焚烧处理项目相关利益方和专业领域的专家对文档进行独立审查。这有助于获取更全面、客观的反馈，确保垃圾焚烧处理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垃圾焚烧处理项目在文档编制与审查方面建立了严格的管理机制，通过规范的流程和多维度的审查，确保垃圾焚烧处理项目文档的质量、准确性和可靠性，为垃圾焚烧处理项目的顺利推进提供了有力支持。</w:t>
      </w:r>
    </w:p>
    <w:p>
      <w:pPr>
        <w:pStyle w:val="Heading2"/>
        <w:ind w:firstLine="560" w:firstLineChars="200"/>
        <w:rPr>
          <w:rFonts w:ascii="仿宋" w:eastAsia="仿宋" w:hAnsi="仿宋" w:cs="仿宋" w:hint="eastAsia"/>
          <w:sz w:val="28"/>
          <w:lang w:eastAsia="zh-CN"/>
        </w:rPr>
      </w:pPr>
      <w:bookmarkStart w:id="4" w:name="_Toc10666"/>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在垃圾焚烧处理项目中，我们致力于优化文档发布与分发过程，以确保信息的高效传递和团队间协作的顺畅进行。以下是我们采取的关键优化策略：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我们通过多渠道发布文档，包括电子邮件、垃圾焚烧处理项目管理平台、内部网站等，以满足不同团队成员的偏好和需求。多渠道发布确保了信息的全面覆盖。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我们采用了精细的权限控制，确保只有授权人员可以访问敏感信息。这种安全措施保护了垃圾焚烧处理项目文档的机密性，防止了未经授权的信息泄露。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1760"/>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垃圾焚烧处理项目生命周期中一个至关重要的环节，直接关系到垃圾焚烧处理项目信息的长期保存和历史记录的完整性。在垃圾焚烧处理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407"/>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14239"/>
      <w:r>
        <w:rPr>
          <w:rFonts w:ascii="仿宋" w:eastAsia="仿宋" w:hAnsi="仿宋" w:cs="仿宋" w:hint="eastAsia"/>
          <w:lang w:eastAsia="zh-CN"/>
        </w:rPr>
        <w:t>(一)、垃圾焚烧处理行业分析</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垃圾焚烧处理行业一直以来都是市场的关注焦点。行业内的发展趋势、竞争态势以及潜在机会都对垃圾焚烧处理项目的推进产生深远的影响。通过深入研究行业的整体概貌，我们将更好地理解行业的核心特征，为垃圾焚烧处理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垃圾焚烧处理行业，技术一直是推动创新和发展的关键因素。我们将对当前技术趋势进行详尽分析，包括但不限于人工智能、大数据应用、先进制造技术等。这有助于垃圾焚烧处理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垃圾焚烧处理项目成功的基础。我们将对主要竞争对手进行深入研究，包括其市场份额、产品特点、市场定位等。通过全面了解竞争对手的优势和劣势，垃圾焚烧处理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1286"/>
      <w:r>
        <w:rPr>
          <w:rFonts w:ascii="仿宋" w:eastAsia="仿宋" w:hAnsi="仿宋" w:cs="仿宋" w:hint="eastAsia"/>
          <w:sz w:val="28"/>
          <w:lang w:eastAsia="zh-CN"/>
        </w:rPr>
        <w:t>(二)、垃圾焚烧处理市场分析预测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垃圾焚烧处理市场未来的增长趋势。这包括市场的整体规模、各细分领域的发展趋势等。垃圾焚烧处理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垃圾焚烧处理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垃圾焚烧处理项目实施过程中需要充分考虑的因素。我们将对市场风险进行全面评估，包括但不限于政策法规风险、市场竞争风险、技术变革风险等。通过对潜在风险的深入分析，垃圾焚烧处理项目可以制定相应的风险缓解策略，降低不确定性对垃圾焚烧处理项目的影响。</w:t>
      </w:r>
    </w:p>
    <w:p>
      <w:pPr>
        <w:pStyle w:val="Heading1"/>
        <w:ind w:firstLine="560" w:firstLineChars="200"/>
        <w:rPr>
          <w:rFonts w:ascii="仿宋" w:eastAsia="仿宋" w:hAnsi="仿宋" w:cs="仿宋" w:hint="eastAsia"/>
          <w:sz w:val="28"/>
          <w:lang w:eastAsia="zh-CN"/>
        </w:rPr>
      </w:pPr>
      <w:bookmarkStart w:id="9" w:name="_Toc1772"/>
      <w:r>
        <w:rPr>
          <w:rFonts w:ascii="仿宋" w:eastAsia="仿宋" w:hAnsi="仿宋" w:cs="仿宋" w:hint="eastAsia"/>
          <w:sz w:val="28"/>
          <w:lang w:eastAsia="zh-CN"/>
        </w:rPr>
        <w:t>三、垃圾焚烧处理项目土建工程</w:t>
      </w:r>
      <w:bookmarkEnd w:id="9"/>
    </w:p>
    <w:p>
      <w:pPr>
        <w:pStyle w:val="Heading2"/>
        <w:rPr>
          <w:rFonts w:ascii="仿宋" w:eastAsia="仿宋" w:hAnsi="仿宋" w:cs="仿宋" w:hint="eastAsia"/>
          <w:lang w:eastAsia="zh-CN"/>
        </w:rPr>
      </w:pPr>
      <w:bookmarkStart w:id="10" w:name="_Toc17047"/>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在垃圾焚烧处理项目的建筑工程设计中，我们将秉承一系列重要的设计原则，以确保垃圾焚烧处理项目建筑在功能、美观、可持续性等方面达到最佳效果。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首要原则是确保建筑的功能性得到最大化的发挥。我们将充分理解垃圾焚烧处理项目的实际需求，合理布局各个功能区域，保证建筑在满足业务需求的同时，提供高效的工作环境。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在建筑设计中，我们将综合考虑建设和运营成本。通过精细的经济效益分析，确保设计方案在高效利用资源的同时，对垃圾焚烧处理项目的长期盈利能力有积极的贡献。</w:t>
      </w:r>
    </w:p>
    <w:p>
      <w:pPr>
        <w:pStyle w:val="Heading2"/>
        <w:ind w:firstLine="560" w:firstLineChars="200"/>
        <w:rPr>
          <w:rFonts w:ascii="仿宋" w:eastAsia="仿宋" w:hAnsi="仿宋" w:cs="仿宋" w:hint="eastAsia"/>
          <w:sz w:val="28"/>
          <w:lang w:eastAsia="zh-CN"/>
        </w:rPr>
      </w:pPr>
      <w:bookmarkStart w:id="11" w:name="_Toc3186"/>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垃圾焚烧处理项目的土建工程设计中，我们将精准设定设计年限，结合垃圾焚烧处理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垃圾焚烧处理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13689"/>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垃圾焚烧处理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垃圾焚烧处理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垃圾焚烧处理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28429"/>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本期工程垃圾焚烧处理项目预计总建筑面积XXX平方米，其中：计容建筑面积XXX平方米，计划建筑工程投资XX万元，占垃圾焚烧处理项目总投资的XX%。</w:t>
      </w:r>
    </w:p>
    <w:p>
      <w:pPr>
        <w:pStyle w:val="Heading1"/>
        <w:ind w:firstLine="560" w:firstLineChars="200"/>
        <w:rPr>
          <w:rFonts w:ascii="仿宋" w:eastAsia="仿宋" w:hAnsi="仿宋" w:cs="仿宋" w:hint="eastAsia"/>
          <w:sz w:val="28"/>
          <w:lang w:eastAsia="zh-CN"/>
        </w:rPr>
      </w:pPr>
      <w:bookmarkStart w:id="14" w:name="_Toc2820"/>
      <w:r>
        <w:rPr>
          <w:rFonts w:ascii="仿宋" w:eastAsia="仿宋" w:hAnsi="仿宋" w:cs="仿宋" w:hint="eastAsia"/>
          <w:sz w:val="28"/>
          <w:lang w:eastAsia="zh-CN"/>
        </w:rPr>
        <w:t>四、垃圾焚烧处理项目危机管理</w:t>
      </w:r>
      <w:bookmarkEnd w:id="14"/>
    </w:p>
    <w:p>
      <w:pPr>
        <w:pStyle w:val="Heading2"/>
        <w:rPr>
          <w:rFonts w:ascii="仿宋" w:eastAsia="仿宋" w:hAnsi="仿宋" w:cs="仿宋" w:hint="eastAsia"/>
          <w:lang w:eastAsia="zh-CN"/>
        </w:rPr>
      </w:pPr>
      <w:bookmarkStart w:id="15" w:name="_Toc26872"/>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垃圾焚烧处理项目危机管理中，危机预警与识别是确保垃圾焚烧处理项目稳健运行的核心步骤。通过建立全面的监测机制，垃圾焚烧处理项目团队旨在及时发现和理解潜在的风险和危机因素，以便采取及时的预防和应对措施，确保垃圾焚烧处理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首先，通过深入的风险评估，垃圾焚烧处理项目团队全面分析了整个垃圾焚烧处理项目和各个阶段可能存在的威胁。这包括准确评估每个潜在风险的发生概率和可能影响的程度，为后续危机预警提供了有力支持。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垃圾焚烧处理项目团队着重于明确定义垃圾焚烧处理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垃圾焚烧处理项目进展的持续监控，团队能够及时发现潜在问题并作出迅速反应。垃圾焚烧处理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在这一阶段，团队的专业素养和反应速度将发挥至关重要的作用，以确保潜在危机能够在初期得到有效的处理，最大程度地减轻负面影响。通过危机预警与识别，垃圾焚烧处理项目得以更有序、可控地推进。</w:t>
      </w:r>
    </w:p>
    <w:p>
      <w:pPr>
        <w:pStyle w:val="Heading2"/>
        <w:ind w:firstLine="560" w:firstLineChars="200"/>
        <w:rPr>
          <w:rFonts w:ascii="仿宋" w:eastAsia="仿宋" w:hAnsi="仿宋" w:cs="仿宋" w:hint="eastAsia"/>
          <w:sz w:val="28"/>
          <w:lang w:eastAsia="zh-CN"/>
        </w:rPr>
      </w:pPr>
      <w:bookmarkStart w:id="16" w:name="_Toc21953"/>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在危机发生时，垃圾焚烧处理项目团队立即行动，成立了应急小组。该小组的任务是迅速制定并实施紧急应对措施，以最小化潜在损失。以下是采取的主要措施：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暂停垃圾焚烧处理项目进度：为遏制危机蔓延，垃圾焚烧处理项目暂时停止进行，以便全面评估当前状况。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资源重新分配：重新评估垃圾焚烧处理项目资源的分配，确保最大限度地减小损失。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实时沟通：与关键利益相关者建立实时沟通机制，向他们传递垃圾焚烧处理项目危机的实际状况，保障垃圾焚烧处理项目核心利益。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在紧急应对的同时，垃圾焚烧处理项目团队强调了团队协作和有效沟通的重要性。以下是团队协作的关键举措：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信息共享机制：建立了信息共享平台，确保团队成员能够及时获取垃圾焚烧处理项目危机的实时信息。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领导者沟通：垃圾焚烧处理项目领导者通过定期会议和即时沟通工具，指导团队应对危机，保持团队稳定运行。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随着危机得到初步控制，垃圾焚烧处理项目团队转向制定恢复计划，以确保垃圾焚烧处理项目能够从中迅速恢复。主要恢复计划包括：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修复受损的进度计划：重新评估垃圾焚烧处理项目进度，制定修复计划，确保垃圾焚烧处理项目尽快回归正常进程。</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重新调整资源分配：优化资源分配，确保垃圾焚烧处理项目在有限资源下高效运转。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风险管理机制加强：对垃圾焚烧处理项目风险进行全面评估，制定更强化的风险管理策略，以预防未来可能的危机。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26346"/>
      <w:r>
        <w:rPr>
          <w:rFonts w:ascii="仿宋" w:eastAsia="仿宋" w:hAnsi="仿宋" w:cs="仿宋" w:hint="eastAsia"/>
          <w:sz w:val="28"/>
          <w:lang w:eastAsia="zh-CN"/>
        </w:rPr>
        <w:t>五、垃圾焚烧处理项目选址可行性分析</w:t>
      </w:r>
      <w:bookmarkEnd w:id="17"/>
    </w:p>
    <w:p>
      <w:pPr>
        <w:pStyle w:val="Heading2"/>
        <w:rPr>
          <w:rFonts w:ascii="仿宋" w:eastAsia="仿宋" w:hAnsi="仿宋" w:cs="仿宋" w:hint="eastAsia"/>
          <w:lang w:eastAsia="zh-CN"/>
        </w:rPr>
      </w:pPr>
      <w:bookmarkStart w:id="18" w:name="_Toc10899"/>
      <w:r>
        <w:rPr>
          <w:rFonts w:ascii="仿宋" w:eastAsia="仿宋" w:hAnsi="仿宋" w:cs="仿宋" w:hint="eastAsia"/>
          <w:lang w:eastAsia="zh-CN"/>
        </w:rPr>
        <w:t>(一)、垃圾焚烧处理项目选址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该垃圾焚烧处理项目选址位于XX省XX市XX区XXX街道</w:t>
      </w:r>
    </w:p>
    <w:p>
      <w:pPr>
        <w:pStyle w:val="Heading2"/>
        <w:ind w:firstLine="560" w:firstLineChars="200"/>
        <w:rPr>
          <w:rFonts w:ascii="仿宋" w:eastAsia="仿宋" w:hAnsi="仿宋" w:cs="仿宋" w:hint="eastAsia"/>
          <w:sz w:val="28"/>
          <w:lang w:eastAsia="zh-CN"/>
        </w:rPr>
      </w:pPr>
      <w:bookmarkStart w:id="19" w:name="_Toc16664"/>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垃圾焚烧处理项目的征地面积将根据垃圾焚烧处理项目的实际规模和需求进行精确规划。具体面积XXX平方米，旨在确保垃圾焚烧处理项目不仅能够满足当前的发展需求，还能够预留空间以适应未来的扩展。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净用地面积是在征地面积基础上去除不可利用面积后的实际可开发用地。具体面积XXX平方米，考虑到环保、交通、安全等多方面因素，以确保垃圾焚烧处理项目在整体利用效率上达到最优。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垃圾焚烧处理项目计划建设的建筑总规模具体面积XXX平方米。这一规模的确定综合考虑了垃圾焚烧处理项目的性质、规模，以及城市规划的相关要求，确保建筑布局与周边环境协调一致。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 绿地率： 绿地率是垃圾焚烧处理项目用地中被规划为绿地的比例。具体面积XXX平方米，旨在通过合理规划绿地，改善垃圾焚烧处理项目周边环境，提升居民生活质量，并符合城市整体绿化规划。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容积率是用地上可以建设的建筑总体积与用地面积之比。具体面积XXX，通过合理的容积率规划，确保垃圾焚烧处理项目建筑规模与周边环境和谐共生。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垃圾焚烧处理项目选址与当地城市规划相一致，具体面积XXX平方米。通过与城市规划部门深入沟通，确保垃圾焚烧处理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垃圾焚烧处理项目选址符合当地产业政策，具体面积XXX平方米。这包括垃圾焚烧处理项目对当地经济的促进作用，以及对相关产业的带动效应，确保垃圾焚烧处理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用地总体要求必须符合环保和可持续发展的原则，具体面积XXX平方米。通过采用绿色建筑设计、节能减排等措施，确保垃圾焚烧处理项目在建设和运营过程中对环境的影响最小化，达到可持续发展的要求。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确保垃圾焚烧处理项目选址具备必要的公共设施配套，具体面积XXX平方米。这包括交通便利性、教育、医疗等基础设施，以提高居民生活品质，使得垃圾焚烧处理项目选址更具吸引力。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考虑用地总体要求对当地社会稳定性的影响，具体面积XXX平方米。通过深入了解当地社区反馈，确保垃圾焚烧处理项目的选址和建设过程对当地社会和谐稳定产生积极作用。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垃圾焚烧处理项目选址不仅符合法规和规划，还在实际操作中具有可行性。这一全面规划将为垃圾焚烧处理项目的成功实施提供坚实的基础，确保垃圾焚烧处理项目选址阶段就能够奠定良好的发展基础。</w:t>
      </w:r>
    </w:p>
    <w:p>
      <w:pPr>
        <w:pStyle w:val="Heading2"/>
        <w:ind w:firstLine="560" w:firstLineChars="200"/>
        <w:rPr>
          <w:rFonts w:ascii="仿宋" w:eastAsia="仿宋" w:hAnsi="仿宋" w:cs="仿宋" w:hint="eastAsia"/>
          <w:sz w:val="28"/>
          <w:lang w:eastAsia="zh-CN"/>
        </w:rPr>
      </w:pPr>
      <w:bookmarkStart w:id="20" w:name="_Toc17463"/>
      <w:r>
        <w:rPr>
          <w:rFonts w:ascii="仿宋" w:eastAsia="仿宋" w:hAnsi="仿宋" w:cs="仿宋" w:hint="eastAsia"/>
          <w:sz w:val="28"/>
          <w:lang w:eastAsia="zh-CN"/>
        </w:rPr>
        <w:t>(三)、节约用地措施</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垃圾焚烧处理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垃圾焚烧处理项目的设备规划和空间设计中，我们将采取灵活设备布局的措施。设备布局将根据实际需求进行灵活设计，避免不必要的浪费。通过合理规划设备摆放位置，我们将提高设备的利用率，减少设备间距，以确保垃圾焚烧处理项目的生产效率和能源利用效率得到最大程度的提升。同时，我们将引入多功能空间设计理念，使得建筑内部空间具备多种功能。这样的设计能够减少不同功能区域之间的空间浪费，进而提高整体空间利用效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https://d.book118.com/586025110215010040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垃圾焚烧处理项目规划设计方案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垃圾焚烧处理项目规划设计方案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垃圾焚烧处理项目规划设计方案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垃圾焚烧处理项目规划设计方案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垃圾焚烧处理项目规划设计方案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垃圾焚烧处理项目规划设计方案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垃圾焚烧处理项目规划设计方案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垃圾焚烧处理项目规划设计方案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垃圾焚烧处理项目规划设计方案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垃圾焚烧处理项目规划设计方案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垃圾焚烧处理项目规划设计方案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垃圾焚烧处理项目规划设计方案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垃圾焚烧处理项目规划设计方案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垃圾焚烧处理项目规划设计方案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垃圾焚烧处理项目规划设计方案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垃圾焚烧处理项目规划设计方案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垃圾焚烧处理项目规划设计方案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2B07BBC"/>
    <w:rsid w:val="72B07BB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86025110215010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2024-01-22T20:48:00Z</dcterms:created>
  <dcterms:modified xsi:type="dcterms:W3CDTF">2024-01-22T20:48:51Z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EF160BACF39E4ADFAC628A8C3CFB35C2_11</vt:lpwstr>
  </property>
  <property fmtid="{D5CDD505-2E9C-101B-9397-08002B2CF9AE}" pid="3" name="KSOProductBuildVer">
    <vt:lpwstr>2052-12.1.0.16120</vt:lpwstr>
  </property>
</Properties>
</file>