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预混料行业相关公司筹备报告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4387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_Toc24387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652" w:history="1">
        <w:r>
          <w:rPr>
            <w:rFonts w:ascii="仿宋" w:eastAsia="仿宋" w:hAnsi="仿宋" w:cs="仿宋" w:hint="eastAsia"/>
            <w:lang w:eastAsia="zh-CN"/>
          </w:rPr>
          <w:t>一、公司成立方案</w:t>
        </w:r>
        <w:r>
          <w:tab/>
        </w:r>
        <w:r>
          <w:fldChar w:fldCharType="begin"/>
        </w:r>
        <w:r>
          <w:instrText xml:space="preserve"> PAGEREF _Toc27652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30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_Toc21930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34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_Toc13034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71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_Toc11971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24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_Toc6624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49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_Toc12349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92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_Toc19192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13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_Toc29313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493" w:history="1">
        <w:r>
          <w:rPr>
            <w:rFonts w:ascii="仿宋" w:eastAsia="仿宋" w:hAnsi="仿宋" w:cs="仿宋" w:hint="eastAsia"/>
            <w:lang w:eastAsia="zh-CN"/>
          </w:rPr>
          <w:t>二、公司成立背景及可行性分析</w:t>
        </w:r>
        <w:r>
          <w:tab/>
        </w:r>
        <w:r>
          <w:fldChar w:fldCharType="begin"/>
        </w:r>
        <w:r>
          <w:instrText xml:space="preserve"> PAGEREF _Toc8493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88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_Toc16388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14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_Toc21214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61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_Toc15461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4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_Toc2304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54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_Toc31054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45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_Toc4345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41" w:history="1">
        <w:r>
          <w:rPr>
            <w:rFonts w:ascii="仿宋" w:eastAsia="仿宋" w:hAnsi="仿宋" w:cs="仿宋" w:hint="eastAsia"/>
            <w:lang w:eastAsia="zh-CN"/>
          </w:rPr>
          <w:t>(七)、预混料项目建设必要性分析</w:t>
        </w:r>
        <w:r>
          <w:tab/>
        </w:r>
        <w:r>
          <w:fldChar w:fldCharType="begin"/>
        </w:r>
        <w:r>
          <w:instrText xml:space="preserve"> PAGEREF _Toc3941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08" w:history="1">
        <w:r>
          <w:rPr>
            <w:rFonts w:ascii="仿宋" w:eastAsia="仿宋" w:hAnsi="仿宋" w:cs="仿宋" w:hint="eastAsia"/>
            <w:lang w:eastAsia="zh-CN"/>
          </w:rPr>
          <w:t>三、选址分析</w:t>
        </w:r>
        <w:r>
          <w:tab/>
        </w:r>
        <w:r>
          <w:fldChar w:fldCharType="begin"/>
        </w:r>
        <w:r>
          <w:instrText xml:space="preserve"> PAGEREF _Toc1608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70" w:history="1">
        <w:r>
          <w:rPr>
            <w:rFonts w:ascii="仿宋" w:eastAsia="仿宋" w:hAnsi="仿宋" w:cs="仿宋" w:hint="eastAsia"/>
            <w:lang w:eastAsia="zh-CN"/>
          </w:rPr>
          <w:t>(一)、预混料项目选址原则</w:t>
        </w:r>
        <w:r>
          <w:tab/>
        </w:r>
        <w:r>
          <w:fldChar w:fldCharType="begin"/>
        </w:r>
        <w:r>
          <w:instrText xml:space="preserve"> PAGEREF _Toc17370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26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_Toc31326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62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_Toc18262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07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_Toc5207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15" w:history="1">
        <w:r>
          <w:rPr>
            <w:rFonts w:ascii="仿宋" w:eastAsia="仿宋" w:hAnsi="仿宋" w:cs="仿宋" w:hint="eastAsia"/>
            <w:lang w:eastAsia="zh-CN"/>
          </w:rPr>
          <w:t>(五)、预混料项目选址综合评价</w:t>
        </w:r>
        <w:r>
          <w:tab/>
        </w:r>
        <w:r>
          <w:fldChar w:fldCharType="begin"/>
        </w:r>
        <w:r>
          <w:instrText xml:space="preserve"> PAGEREF _Toc16715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153" w:history="1">
        <w:r>
          <w:rPr>
            <w:rFonts w:ascii="仿宋" w:eastAsia="仿宋" w:hAnsi="仿宋" w:cs="仿宋" w:hint="eastAsia"/>
            <w:lang w:eastAsia="zh-CN"/>
          </w:rPr>
          <w:t>四、法人治理</w:t>
        </w:r>
        <w:r>
          <w:tab/>
        </w:r>
        <w:r>
          <w:fldChar w:fldCharType="begin"/>
        </w:r>
        <w:r>
          <w:instrText xml:space="preserve"> PAGEREF _Toc12153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57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_Toc13057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66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_Toc30366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86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_Toc22486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52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_Toc11252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242" w:history="1">
        <w:r>
          <w:rPr>
            <w:rFonts w:ascii="仿宋" w:eastAsia="仿宋" w:hAnsi="仿宋" w:cs="仿宋" w:hint="eastAsia"/>
            <w:lang w:eastAsia="zh-CN"/>
          </w:rPr>
          <w:t>五、发展规划</w:t>
        </w:r>
        <w:r>
          <w:tab/>
        </w:r>
        <w:r>
          <w:fldChar w:fldCharType="begin"/>
        </w:r>
        <w:r>
          <w:instrText xml:space="preserve"> PAGEREF _Toc5242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6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_Toc1976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22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_Toc21822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738" w:history="1">
        <w:r>
          <w:rPr>
            <w:rFonts w:ascii="仿宋" w:eastAsia="仿宋" w:hAnsi="仿宋" w:cs="仿宋" w:hint="eastAsia"/>
            <w:lang w:eastAsia="zh-CN"/>
          </w:rPr>
          <w:t>六、环境保护分析</w:t>
        </w:r>
        <w:r>
          <w:tab/>
        </w:r>
        <w:r>
          <w:fldChar w:fldCharType="begin"/>
        </w:r>
        <w:r>
          <w:instrText xml:space="preserve"> PAGEREF _Toc11738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61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_Toc31661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47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_Toc31147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74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_Toc15874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41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_Toc6141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90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_Toc12090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98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_Toc27498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81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_Toc7381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97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_Toc21397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19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_Toc6019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30622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_Toc30622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90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_Toc26190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93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_Toc29993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78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_Toc24578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357" w:history="1">
        <w:r>
          <w:rPr>
            <w:rFonts w:ascii="仿宋" w:eastAsia="仿宋" w:hAnsi="仿宋" w:cs="仿宋" w:hint="eastAsia"/>
            <w:lang w:eastAsia="zh-CN"/>
          </w:rPr>
          <w:t>七、SWOT分析</w:t>
        </w:r>
        <w:r>
          <w:tab/>
        </w:r>
        <w:r>
          <w:fldChar w:fldCharType="begin"/>
        </w:r>
        <w:r>
          <w:instrText xml:space="preserve"> PAGEREF _Toc8357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33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_Toc17633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19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_Toc10419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21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_Toc17121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35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_Toc15835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846" w:history="1">
        <w:r>
          <w:rPr>
            <w:rFonts w:ascii="仿宋" w:eastAsia="仿宋" w:hAnsi="仿宋" w:cs="仿宋" w:hint="eastAsia"/>
            <w:lang w:eastAsia="zh-CN"/>
          </w:rPr>
          <w:t>八、公司组建背景分析</w:t>
        </w:r>
        <w:r>
          <w:tab/>
        </w:r>
        <w:r>
          <w:fldChar w:fldCharType="begin"/>
        </w:r>
        <w:r>
          <w:instrText xml:space="preserve"> PAGEREF _Toc24846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95" w:history="1">
        <w:r>
          <w:rPr>
            <w:rFonts w:ascii="仿宋" w:eastAsia="仿宋" w:hAnsi="仿宋" w:cs="仿宋" w:hint="eastAsia"/>
            <w:lang w:eastAsia="zh-CN"/>
          </w:rPr>
          <w:t>(一)、预混料项目背景分析</w:t>
        </w:r>
        <w:r>
          <w:tab/>
        </w:r>
        <w:r>
          <w:fldChar w:fldCharType="begin"/>
        </w:r>
        <w:r>
          <w:instrText xml:space="preserve"> PAGEREF _Toc10495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96" w:history="1">
        <w:r>
          <w:rPr>
            <w:rFonts w:ascii="仿宋" w:eastAsia="仿宋" w:hAnsi="仿宋" w:cs="仿宋" w:hint="eastAsia"/>
            <w:lang w:eastAsia="zh-CN"/>
          </w:rPr>
          <w:t>(二)、预混料项目建设必要性分析</w:t>
        </w:r>
        <w:r>
          <w:tab/>
        </w:r>
        <w:r>
          <w:fldChar w:fldCharType="begin"/>
        </w:r>
        <w:r>
          <w:instrText xml:space="preserve"> PAGEREF _Toc12996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93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_Toc19993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92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_Toc31192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004" w:history="1">
        <w:r>
          <w:rPr>
            <w:rFonts w:ascii="仿宋" w:eastAsia="仿宋" w:hAnsi="仿宋" w:cs="仿宋" w:hint="eastAsia"/>
            <w:lang w:eastAsia="zh-CN"/>
          </w:rPr>
          <w:t>九、预混料项目经济效益</w:t>
        </w:r>
        <w:r>
          <w:tab/>
        </w:r>
        <w:r>
          <w:fldChar w:fldCharType="begin"/>
        </w:r>
        <w:r>
          <w:instrText xml:space="preserve"> PAGEREF _Toc18004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50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_Toc22250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72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_Toc21372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53" w:history="1">
        <w:r>
          <w:rPr>
            <w:rFonts w:ascii="仿宋" w:eastAsia="仿宋" w:hAnsi="仿宋" w:cs="仿宋" w:hint="eastAsia"/>
            <w:lang w:eastAsia="zh-CN"/>
          </w:rPr>
          <w:t>(三)、预混料项目盈利能力分析</w:t>
        </w:r>
        <w:r>
          <w:tab/>
        </w:r>
        <w:r>
          <w:fldChar w:fldCharType="begin"/>
        </w:r>
        <w:r>
          <w:instrText xml:space="preserve"> PAGEREF _Toc24953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70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_Toc16470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44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_Toc3444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72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_Toc7272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884" w:history="1">
        <w:r>
          <w:rPr>
            <w:rFonts w:ascii="仿宋" w:eastAsia="仿宋" w:hAnsi="仿宋" w:cs="仿宋" w:hint="eastAsia"/>
            <w:lang w:eastAsia="zh-CN"/>
          </w:rPr>
          <w:t>十、建设进度分析</w:t>
        </w:r>
        <w:r>
          <w:tab/>
        </w:r>
        <w:r>
          <w:fldChar w:fldCharType="begin"/>
        </w:r>
        <w:r>
          <w:instrText xml:space="preserve"> PAGEREF _Toc12884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07" w:history="1">
        <w:r>
          <w:rPr>
            <w:rFonts w:ascii="仿宋" w:eastAsia="仿宋" w:hAnsi="仿宋" w:cs="仿宋" w:hint="eastAsia"/>
            <w:lang w:eastAsia="zh-CN"/>
          </w:rPr>
          <w:t>(一)、预混料项目进度安排</w:t>
        </w:r>
        <w:r>
          <w:tab/>
        </w:r>
        <w:r>
          <w:fldChar w:fldCharType="begin"/>
        </w:r>
        <w:r>
          <w:instrText xml:space="preserve"> PAGEREF _Toc30507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28" w:history="1">
        <w:r>
          <w:rPr>
            <w:rFonts w:ascii="仿宋" w:eastAsia="仿宋" w:hAnsi="仿宋" w:cs="仿宋" w:hint="eastAsia"/>
            <w:lang w:eastAsia="zh-CN"/>
          </w:rPr>
          <w:t>(二)、预混料项目实施保障措施</w:t>
        </w:r>
        <w:r>
          <w:tab/>
        </w:r>
        <w:r>
          <w:fldChar w:fldCharType="begin"/>
        </w:r>
        <w:r>
          <w:instrText xml:space="preserve"> PAGEREF _Toc26628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628" w:history="1">
        <w:r>
          <w:rPr>
            <w:rFonts w:ascii="仿宋" w:eastAsia="仿宋" w:hAnsi="仿宋" w:cs="仿宋" w:hint="eastAsia"/>
            <w:lang w:eastAsia="zh-CN"/>
          </w:rPr>
          <w:t>十一、未来计划和展望</w:t>
        </w:r>
        <w:r>
          <w:tab/>
        </w:r>
        <w:r>
          <w:fldChar w:fldCharType="begin"/>
        </w:r>
        <w:r>
          <w:instrText xml:space="preserve"> PAGEREF _Toc7628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23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_Toc20523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01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_Toc14301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154" w:history="1">
        <w:r>
          <w:rPr>
            <w:rFonts w:ascii="仿宋" w:eastAsia="仿宋" w:hAnsi="仿宋" w:cs="仿宋" w:hint="eastAsia"/>
            <w:lang w:eastAsia="zh-CN"/>
          </w:rPr>
          <w:t>十二、预混料项目总结分析</w:t>
        </w:r>
        <w:r>
          <w:tab/>
        </w:r>
        <w:r>
          <w:fldChar w:fldCharType="begin"/>
        </w:r>
        <w:r>
          <w:instrText xml:space="preserve"> PAGEREF _Toc22154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063" w:history="1">
        <w:r>
          <w:rPr>
            <w:rFonts w:ascii="仿宋" w:eastAsia="仿宋" w:hAnsi="仿宋" w:cs="仿宋" w:hint="eastAsia"/>
            <w:lang w:eastAsia="zh-CN"/>
          </w:rPr>
          <w:t>十三、社会和环境责任</w:t>
        </w:r>
        <w:r>
          <w:tab/>
        </w:r>
        <w:r>
          <w:fldChar w:fldCharType="begin"/>
        </w:r>
        <w:r>
          <w:instrText xml:space="preserve"> PAGEREF _Toc17063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0" w:history="1">
        <w:r>
          <w:rPr>
            <w:rFonts w:ascii="仿宋" w:eastAsia="仿宋" w:hAnsi="仿宋" w:cs="仿宋" w:hint="eastAsia"/>
            <w:lang w:eastAsia="zh-CN"/>
          </w:rPr>
          <w:t>(一)、社会责任预混料项目</w:t>
        </w:r>
        <w:r>
          <w:tab/>
        </w:r>
        <w:r>
          <w:fldChar w:fldCharType="begin"/>
        </w:r>
        <w:r>
          <w:instrText xml:space="preserve"> PAGEREF _Toc2450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39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_Toc10239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87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_Toc29787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4387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报告旨在描述和分析**公司的成立情况，以帮助读者对该公司有一个全面的了解。该公司成立的目的是为了满足市场需求，并为消费者提供高质量和创新的产品/服务。本报告将围绕公司的背景、发展历程、核心价值观以及未来发展计划展开介绍。重要信息都将在本报告中得到详细描述，以供读者了解**公司的战略定位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7652"/>
      <w:r>
        <w:rPr>
          <w:rFonts w:ascii="仿宋" w:eastAsia="仿宋" w:hAnsi="仿宋" w:cs="仿宋" w:hint="eastAsia"/>
          <w:sz w:val="28"/>
          <w:lang w:eastAsia="zh-CN"/>
        </w:rPr>
        <w:t>一、公司成立方案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1930"/>
      <w:r>
        <w:rPr>
          <w:rFonts w:ascii="仿宋" w:eastAsia="仿宋" w:hAnsi="仿宋" w:cs="仿宋" w:hint="eastAsia"/>
          <w:lang w:eastAsia="zh-CN"/>
        </w:rPr>
        <w:t>(一)、公司经营宗旨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根据国家法律和行政法规的规定，我们将严格遵守诚实信用、勤勉尽责的原则，以专业的经营方式来管理和运营公司的资产。我们的目标是为全体股东创造令人满意的投资回报。我们将秉持以下承诺：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合规经营：我们将遵循国家法律法规的要求，保持公司的合法地位，确保所有经营活动均在法律框架内进行。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诚实信用：我们将坚守诚实信用原则，保持与各方的公平诚信合作，积极履行合同义务，确保公司的经济行为充分透明。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勤勉尽责：我们承诺勤勉尽责，致力于为公司的股东提供最佳的管理和运营服务，通过不懈的努力实现经济效益最大化。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 专业管理：我们将采用专业的管理和经营方式，积极引入最佳实践，提高公司资产的管理效率和风险控制水平。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投资回报：我们的首要目标是为全体股东创造可观的投资回报，通过公司的盈利和成长来实现这一目标。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通过以上承诺，我们将在国家法律法规的指导下，以诚实信用、勤勉尽责的原则，以专业的方式管理和经营公司资产，以满足全体股东的期望和利益。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3034"/>
      <w:r>
        <w:rPr>
          <w:rFonts w:ascii="仿宋" w:eastAsia="仿宋" w:hAnsi="仿宋" w:cs="仿宋" w:hint="eastAsia"/>
          <w:sz w:val="28"/>
          <w:lang w:eastAsia="zh-CN"/>
        </w:rPr>
        <w:t>(二)、公司的目标、主要职责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公司的目标是在不断变化的市场环境中实现可持续的增长和发展。为此，我们制定了以下目标：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实现业务增长：公司将积极寻求机会，以实现可持续的业务增长，包括扩展市场份额和进入新市场。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提高经济效益：公司将不断追求提高经济效益，包括降低成本、提高生产效率和增加利润率。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强化内部管理：公司将加强内部管理体系，提高组织效率，改进流程，确保公司内部运营更加高效。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促进创新：公司将鼓励和支持创新，包括产品创新和管理模式创新，以适应市场的不断变化。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建立核心竞争力：公司将致力于提升自主品牌的价值，提高核心竞争力，不断扩大市场份额。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探索国际市场：公司将积极开拓国际市场，提高国际竞争力，以实现全球化战略。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https://d.book118.com/586103110021010041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预混料行业相关公司筹备报告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预混料行业相关公司筹备报告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预混料行业相关公司筹备报告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预混料行业相关公司筹备报告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预混料行业相关公司筹备报告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586103110021010041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2024-01-16T09:27:00Z</dcterms:created>
  <dcterms:modified xsi:type="dcterms:W3CDTF">2024-01-16T09:27:34Z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62EE1326350E40818A727B4722D9F3DB_11</vt:lpwstr>
  </property>
  <property fmtid="{D5CDD505-2E9C-101B-9397-08002B2CF9AE}" pid="3" name="KSOProductBuildVer">
    <vt:lpwstr>2052-12.1.0.16120</vt:lpwstr>
  </property>
</Properties>
</file>