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围棋培训项目规划设计纲要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10" w:history="1">
        <w:r>
          <w:rPr>
            <w:rFonts w:ascii="仿宋" w:eastAsia="仿宋" w:hAnsi="仿宋" w:cs="仿宋" w:hint="eastAsia"/>
            <w:lang w:eastAsia="zh-CN"/>
          </w:rPr>
          <w:t>前言</w:t>
        </w:r>
        <w:r>
          <w:tab/>
        </w:r>
        <w:r>
          <w:fldChar w:fldCharType="begin"/>
        </w:r>
        <w:r>
          <w:instrText xml:space="preserve"> PAGEREF _Toc20510 \h </w:instrText>
        </w:r>
        <w:r>
          <w:fldChar w:fldCharType="separate"/>
        </w:r>
        <w:r>
          <w:t>3</w:t>
        </w:r>
        <w:r>
          <w:fldChar w:fldCharType="end"/>
        </w:r>
      </w:hyperlink>
    </w:p>
    <w:p>
      <w:pPr>
        <w:pStyle w:val="TOC1"/>
        <w:tabs>
          <w:tab w:val="right" w:leader="dot" w:pos="8306"/>
        </w:tabs>
      </w:pPr>
      <w:hyperlink w:anchor="_Toc15101" w:history="1">
        <w:r>
          <w:rPr>
            <w:rFonts w:ascii="仿宋" w:eastAsia="仿宋" w:hAnsi="仿宋" w:cs="仿宋" w:hint="eastAsia"/>
            <w:lang w:eastAsia="zh-CN"/>
          </w:rPr>
          <w:t>一、围棋培训项目文档管理</w:t>
        </w:r>
        <w:r>
          <w:tab/>
        </w:r>
        <w:r>
          <w:fldChar w:fldCharType="begin"/>
        </w:r>
        <w:r>
          <w:instrText xml:space="preserve"> PAGEREF _Toc15101 \h </w:instrText>
        </w:r>
        <w:r>
          <w:fldChar w:fldCharType="separate"/>
        </w:r>
        <w:r>
          <w:t>3</w:t>
        </w:r>
        <w:r>
          <w:fldChar w:fldCharType="end"/>
        </w:r>
      </w:hyperlink>
    </w:p>
    <w:p>
      <w:pPr>
        <w:pStyle w:val="TOC2"/>
        <w:tabs>
          <w:tab w:val="right" w:leader="dot" w:pos="8306"/>
        </w:tabs>
      </w:pPr>
      <w:hyperlink w:anchor="_Toc26701" w:history="1">
        <w:r>
          <w:rPr>
            <w:rFonts w:ascii="仿宋" w:eastAsia="仿宋" w:hAnsi="仿宋" w:cs="仿宋" w:hint="eastAsia"/>
            <w:lang w:eastAsia="zh-CN"/>
          </w:rPr>
          <w:t>(一)、文档编制与审查</w:t>
        </w:r>
        <w:r>
          <w:tab/>
        </w:r>
        <w:r>
          <w:fldChar w:fldCharType="begin"/>
        </w:r>
        <w:r>
          <w:instrText xml:space="preserve"> PAGEREF _Toc26701 \h </w:instrText>
        </w:r>
        <w:r>
          <w:fldChar w:fldCharType="separate"/>
        </w:r>
        <w:r>
          <w:t>3</w:t>
        </w:r>
        <w:r>
          <w:fldChar w:fldCharType="end"/>
        </w:r>
      </w:hyperlink>
    </w:p>
    <w:p>
      <w:pPr>
        <w:pStyle w:val="TOC2"/>
        <w:tabs>
          <w:tab w:val="right" w:leader="dot" w:pos="8306"/>
        </w:tabs>
      </w:pPr>
      <w:hyperlink w:anchor="_Toc4037" w:history="1">
        <w:r>
          <w:rPr>
            <w:rFonts w:ascii="仿宋" w:eastAsia="仿宋" w:hAnsi="仿宋" w:cs="仿宋" w:hint="eastAsia"/>
            <w:lang w:eastAsia="zh-CN"/>
          </w:rPr>
          <w:t>(二)、文档发布与分发</w:t>
        </w:r>
        <w:r>
          <w:tab/>
        </w:r>
        <w:r>
          <w:fldChar w:fldCharType="begin"/>
        </w:r>
        <w:r>
          <w:instrText xml:space="preserve"> PAGEREF _Toc4037 \h </w:instrText>
        </w:r>
        <w:r>
          <w:fldChar w:fldCharType="separate"/>
        </w:r>
        <w:r>
          <w:t>4</w:t>
        </w:r>
        <w:r>
          <w:fldChar w:fldCharType="end"/>
        </w:r>
      </w:hyperlink>
    </w:p>
    <w:p>
      <w:pPr>
        <w:pStyle w:val="TOC2"/>
        <w:tabs>
          <w:tab w:val="right" w:leader="dot" w:pos="8306"/>
        </w:tabs>
      </w:pPr>
      <w:hyperlink w:anchor="_Toc24462" w:history="1">
        <w:r>
          <w:rPr>
            <w:rFonts w:ascii="仿宋" w:eastAsia="仿宋" w:hAnsi="仿宋" w:cs="仿宋" w:hint="eastAsia"/>
            <w:lang w:eastAsia="zh-CN"/>
          </w:rPr>
          <w:t>(三)、文档存档与归档</w:t>
        </w:r>
        <w:r>
          <w:tab/>
        </w:r>
        <w:r>
          <w:fldChar w:fldCharType="begin"/>
        </w:r>
        <w:r>
          <w:instrText xml:space="preserve"> PAGEREF _Toc24462 \h </w:instrText>
        </w:r>
        <w:r>
          <w:fldChar w:fldCharType="separate"/>
        </w:r>
        <w:r>
          <w:t>5</w:t>
        </w:r>
        <w:r>
          <w:fldChar w:fldCharType="end"/>
        </w:r>
      </w:hyperlink>
    </w:p>
    <w:p>
      <w:pPr>
        <w:pStyle w:val="TOC1"/>
        <w:tabs>
          <w:tab w:val="right" w:leader="dot" w:pos="8306"/>
        </w:tabs>
      </w:pPr>
      <w:hyperlink w:anchor="_Toc24658" w:history="1">
        <w:r>
          <w:rPr>
            <w:rFonts w:ascii="仿宋" w:eastAsia="仿宋" w:hAnsi="仿宋" w:cs="仿宋" w:hint="eastAsia"/>
            <w:lang w:eastAsia="zh-CN"/>
          </w:rPr>
          <w:t>二、围棋培训项目危机管理</w:t>
        </w:r>
        <w:r>
          <w:tab/>
        </w:r>
        <w:r>
          <w:fldChar w:fldCharType="begin"/>
        </w:r>
        <w:r>
          <w:instrText xml:space="preserve"> PAGEREF _Toc24658 \h </w:instrText>
        </w:r>
        <w:r>
          <w:fldChar w:fldCharType="separate"/>
        </w:r>
        <w:r>
          <w:t>6</w:t>
        </w:r>
        <w:r>
          <w:fldChar w:fldCharType="end"/>
        </w:r>
      </w:hyperlink>
    </w:p>
    <w:p>
      <w:pPr>
        <w:pStyle w:val="TOC2"/>
        <w:tabs>
          <w:tab w:val="right" w:leader="dot" w:pos="8306"/>
        </w:tabs>
      </w:pPr>
      <w:hyperlink w:anchor="_Toc1439" w:history="1">
        <w:r>
          <w:rPr>
            <w:rFonts w:ascii="仿宋" w:eastAsia="仿宋" w:hAnsi="仿宋" w:cs="仿宋" w:hint="eastAsia"/>
            <w:lang w:eastAsia="zh-CN"/>
          </w:rPr>
          <w:t>(一)、危机预警与识别</w:t>
        </w:r>
        <w:r>
          <w:tab/>
        </w:r>
        <w:r>
          <w:fldChar w:fldCharType="begin"/>
        </w:r>
        <w:r>
          <w:instrText xml:space="preserve"> PAGEREF _Toc1439 \h </w:instrText>
        </w:r>
        <w:r>
          <w:fldChar w:fldCharType="separate"/>
        </w:r>
        <w:r>
          <w:t>6</w:t>
        </w:r>
        <w:r>
          <w:fldChar w:fldCharType="end"/>
        </w:r>
      </w:hyperlink>
    </w:p>
    <w:p>
      <w:pPr>
        <w:pStyle w:val="TOC2"/>
        <w:tabs>
          <w:tab w:val="right" w:leader="dot" w:pos="8306"/>
        </w:tabs>
      </w:pPr>
      <w:hyperlink w:anchor="_Toc30494" w:history="1">
        <w:r>
          <w:rPr>
            <w:rFonts w:ascii="仿宋" w:eastAsia="仿宋" w:hAnsi="仿宋" w:cs="仿宋" w:hint="eastAsia"/>
            <w:lang w:eastAsia="zh-CN"/>
          </w:rPr>
          <w:t>(二)、危机应对与恢复</w:t>
        </w:r>
        <w:r>
          <w:tab/>
        </w:r>
        <w:r>
          <w:fldChar w:fldCharType="begin"/>
        </w:r>
        <w:r>
          <w:instrText xml:space="preserve"> PAGEREF _Toc30494 \h </w:instrText>
        </w:r>
        <w:r>
          <w:fldChar w:fldCharType="separate"/>
        </w:r>
        <w:r>
          <w:t>7</w:t>
        </w:r>
        <w:r>
          <w:fldChar w:fldCharType="end"/>
        </w:r>
      </w:hyperlink>
    </w:p>
    <w:p>
      <w:pPr>
        <w:pStyle w:val="TOC1"/>
        <w:tabs>
          <w:tab w:val="right" w:leader="dot" w:pos="8306"/>
        </w:tabs>
      </w:pPr>
      <w:hyperlink w:anchor="_Toc13789" w:history="1">
        <w:r>
          <w:rPr>
            <w:rFonts w:ascii="仿宋" w:eastAsia="仿宋" w:hAnsi="仿宋" w:cs="仿宋" w:hint="eastAsia"/>
            <w:lang w:eastAsia="zh-CN"/>
          </w:rPr>
          <w:t>三、围棋培训项目土建工程</w:t>
        </w:r>
        <w:r>
          <w:tab/>
        </w:r>
        <w:r>
          <w:fldChar w:fldCharType="begin"/>
        </w:r>
        <w:r>
          <w:instrText xml:space="preserve"> PAGEREF _Toc13789 \h </w:instrText>
        </w:r>
        <w:r>
          <w:fldChar w:fldCharType="separate"/>
        </w:r>
        <w:r>
          <w:t>9</w:t>
        </w:r>
        <w:r>
          <w:fldChar w:fldCharType="end"/>
        </w:r>
      </w:hyperlink>
    </w:p>
    <w:p>
      <w:pPr>
        <w:pStyle w:val="TOC2"/>
        <w:tabs>
          <w:tab w:val="right" w:leader="dot" w:pos="8306"/>
        </w:tabs>
      </w:pPr>
      <w:hyperlink w:anchor="_Toc22942" w:history="1">
        <w:r>
          <w:rPr>
            <w:rFonts w:ascii="仿宋" w:eastAsia="仿宋" w:hAnsi="仿宋" w:cs="仿宋" w:hint="eastAsia"/>
            <w:lang w:eastAsia="zh-CN"/>
          </w:rPr>
          <w:t>(一)、建筑工程设计原则</w:t>
        </w:r>
        <w:r>
          <w:tab/>
        </w:r>
        <w:r>
          <w:fldChar w:fldCharType="begin"/>
        </w:r>
        <w:r>
          <w:instrText xml:space="preserve"> PAGEREF _Toc22942 \h </w:instrText>
        </w:r>
        <w:r>
          <w:fldChar w:fldCharType="separate"/>
        </w:r>
        <w:r>
          <w:t>9</w:t>
        </w:r>
        <w:r>
          <w:fldChar w:fldCharType="end"/>
        </w:r>
      </w:hyperlink>
    </w:p>
    <w:p>
      <w:pPr>
        <w:pStyle w:val="TOC2"/>
        <w:tabs>
          <w:tab w:val="right" w:leader="dot" w:pos="8306"/>
        </w:tabs>
      </w:pPr>
      <w:hyperlink w:anchor="_Toc16715" w:history="1">
        <w:r>
          <w:rPr>
            <w:rFonts w:ascii="仿宋" w:eastAsia="仿宋" w:hAnsi="仿宋" w:cs="仿宋" w:hint="eastAsia"/>
            <w:lang w:eastAsia="zh-CN"/>
          </w:rPr>
          <w:t>(二)、土建工程设计年限及安全等级</w:t>
        </w:r>
        <w:r>
          <w:tab/>
        </w:r>
        <w:r>
          <w:fldChar w:fldCharType="begin"/>
        </w:r>
        <w:r>
          <w:instrText xml:space="preserve"> PAGEREF _Toc16715 \h </w:instrText>
        </w:r>
        <w:r>
          <w:fldChar w:fldCharType="separate"/>
        </w:r>
        <w:r>
          <w:t>10</w:t>
        </w:r>
        <w:r>
          <w:fldChar w:fldCharType="end"/>
        </w:r>
      </w:hyperlink>
    </w:p>
    <w:p>
      <w:pPr>
        <w:pStyle w:val="TOC2"/>
        <w:tabs>
          <w:tab w:val="right" w:leader="dot" w:pos="8306"/>
        </w:tabs>
      </w:pPr>
      <w:hyperlink w:anchor="_Toc30884" w:history="1">
        <w:r>
          <w:rPr>
            <w:rFonts w:ascii="仿宋" w:eastAsia="仿宋" w:hAnsi="仿宋" w:cs="仿宋" w:hint="eastAsia"/>
            <w:lang w:eastAsia="zh-CN"/>
          </w:rPr>
          <w:t>(三)、建筑工程设计总体要求</w:t>
        </w:r>
        <w:r>
          <w:tab/>
        </w:r>
        <w:r>
          <w:fldChar w:fldCharType="begin"/>
        </w:r>
        <w:r>
          <w:instrText xml:space="preserve"> PAGEREF _Toc30884 \h </w:instrText>
        </w:r>
        <w:r>
          <w:fldChar w:fldCharType="separate"/>
        </w:r>
        <w:r>
          <w:t>11</w:t>
        </w:r>
        <w:r>
          <w:fldChar w:fldCharType="end"/>
        </w:r>
      </w:hyperlink>
    </w:p>
    <w:p>
      <w:pPr>
        <w:pStyle w:val="TOC2"/>
        <w:tabs>
          <w:tab w:val="right" w:leader="dot" w:pos="8306"/>
        </w:tabs>
      </w:pPr>
      <w:hyperlink w:anchor="_Toc4586" w:history="1">
        <w:r>
          <w:rPr>
            <w:rFonts w:ascii="仿宋" w:eastAsia="仿宋" w:hAnsi="仿宋" w:cs="仿宋" w:hint="eastAsia"/>
            <w:lang w:eastAsia="zh-CN"/>
          </w:rPr>
          <w:t>(四)、土建工程建设指标</w:t>
        </w:r>
        <w:r>
          <w:tab/>
        </w:r>
        <w:r>
          <w:fldChar w:fldCharType="begin"/>
        </w:r>
        <w:r>
          <w:instrText xml:space="preserve"> PAGEREF _Toc4586 \h </w:instrText>
        </w:r>
        <w:r>
          <w:fldChar w:fldCharType="separate"/>
        </w:r>
        <w:r>
          <w:t>12</w:t>
        </w:r>
        <w:r>
          <w:fldChar w:fldCharType="end"/>
        </w:r>
      </w:hyperlink>
    </w:p>
    <w:p>
      <w:pPr>
        <w:pStyle w:val="TOC1"/>
        <w:tabs>
          <w:tab w:val="right" w:leader="dot" w:pos="8306"/>
        </w:tabs>
      </w:pPr>
      <w:hyperlink w:anchor="_Toc10455" w:history="1">
        <w:r>
          <w:rPr>
            <w:rFonts w:ascii="仿宋" w:eastAsia="仿宋" w:hAnsi="仿宋" w:cs="仿宋" w:hint="eastAsia"/>
            <w:lang w:eastAsia="zh-CN"/>
          </w:rPr>
          <w:t>四、市场分析、调研</w:t>
        </w:r>
        <w:r>
          <w:tab/>
        </w:r>
        <w:r>
          <w:fldChar w:fldCharType="begin"/>
        </w:r>
        <w:r>
          <w:instrText xml:space="preserve"> PAGEREF _Toc10455 \h </w:instrText>
        </w:r>
        <w:r>
          <w:fldChar w:fldCharType="separate"/>
        </w:r>
        <w:r>
          <w:t>12</w:t>
        </w:r>
        <w:r>
          <w:fldChar w:fldCharType="end"/>
        </w:r>
      </w:hyperlink>
    </w:p>
    <w:p>
      <w:pPr>
        <w:pStyle w:val="TOC2"/>
        <w:tabs>
          <w:tab w:val="right" w:leader="dot" w:pos="8306"/>
        </w:tabs>
      </w:pPr>
      <w:hyperlink w:anchor="_Toc6595" w:history="1">
        <w:r>
          <w:rPr>
            <w:rFonts w:ascii="仿宋" w:eastAsia="仿宋" w:hAnsi="仿宋" w:cs="仿宋" w:hint="eastAsia"/>
            <w:lang w:eastAsia="zh-CN"/>
          </w:rPr>
          <w:t>(一)、围棋培训行业分析</w:t>
        </w:r>
        <w:r>
          <w:tab/>
        </w:r>
        <w:r>
          <w:fldChar w:fldCharType="begin"/>
        </w:r>
        <w:r>
          <w:instrText xml:space="preserve"> PAGEREF _Toc6595 \h </w:instrText>
        </w:r>
        <w:r>
          <w:fldChar w:fldCharType="separate"/>
        </w:r>
        <w:r>
          <w:t>12</w:t>
        </w:r>
        <w:r>
          <w:fldChar w:fldCharType="end"/>
        </w:r>
      </w:hyperlink>
    </w:p>
    <w:p>
      <w:pPr>
        <w:pStyle w:val="TOC2"/>
        <w:tabs>
          <w:tab w:val="right" w:leader="dot" w:pos="8306"/>
        </w:tabs>
      </w:pPr>
      <w:hyperlink w:anchor="_Toc19477" w:history="1">
        <w:r>
          <w:rPr>
            <w:rFonts w:ascii="仿宋" w:eastAsia="仿宋" w:hAnsi="仿宋" w:cs="仿宋" w:hint="eastAsia"/>
            <w:lang w:eastAsia="zh-CN"/>
          </w:rPr>
          <w:t>(二)、围棋培训市场分析预测</w:t>
        </w:r>
        <w:r>
          <w:tab/>
        </w:r>
        <w:r>
          <w:fldChar w:fldCharType="begin"/>
        </w:r>
        <w:r>
          <w:instrText xml:space="preserve"> PAGEREF _Toc19477 \h </w:instrText>
        </w:r>
        <w:r>
          <w:fldChar w:fldCharType="separate"/>
        </w:r>
        <w:r>
          <w:t>13</w:t>
        </w:r>
        <w:r>
          <w:fldChar w:fldCharType="end"/>
        </w:r>
      </w:hyperlink>
    </w:p>
    <w:p>
      <w:pPr>
        <w:pStyle w:val="TOC1"/>
        <w:tabs>
          <w:tab w:val="right" w:leader="dot" w:pos="8306"/>
        </w:tabs>
      </w:pPr>
      <w:hyperlink w:anchor="_Toc29522" w:history="1">
        <w:r>
          <w:rPr>
            <w:rFonts w:ascii="仿宋" w:eastAsia="仿宋" w:hAnsi="仿宋" w:cs="仿宋" w:hint="eastAsia"/>
            <w:lang w:eastAsia="zh-CN"/>
          </w:rPr>
          <w:t>五、产品规划分析</w:t>
        </w:r>
        <w:r>
          <w:tab/>
        </w:r>
        <w:r>
          <w:fldChar w:fldCharType="begin"/>
        </w:r>
        <w:r>
          <w:instrText xml:space="preserve"> PAGEREF _Toc29522 \h </w:instrText>
        </w:r>
        <w:r>
          <w:fldChar w:fldCharType="separate"/>
        </w:r>
        <w:r>
          <w:t>13</w:t>
        </w:r>
        <w:r>
          <w:fldChar w:fldCharType="end"/>
        </w:r>
      </w:hyperlink>
    </w:p>
    <w:p>
      <w:pPr>
        <w:pStyle w:val="TOC2"/>
        <w:tabs>
          <w:tab w:val="right" w:leader="dot" w:pos="8306"/>
        </w:tabs>
      </w:pPr>
      <w:hyperlink w:anchor="_Toc6836" w:history="1">
        <w:r>
          <w:rPr>
            <w:rFonts w:ascii="仿宋" w:eastAsia="仿宋" w:hAnsi="仿宋" w:cs="仿宋" w:hint="eastAsia"/>
            <w:lang w:eastAsia="zh-CN"/>
          </w:rPr>
          <w:t>(一)、产品规划</w:t>
        </w:r>
        <w:r>
          <w:tab/>
        </w:r>
        <w:r>
          <w:fldChar w:fldCharType="begin"/>
        </w:r>
        <w:r>
          <w:instrText xml:space="preserve"> PAGEREF _Toc6836 \h </w:instrText>
        </w:r>
        <w:r>
          <w:fldChar w:fldCharType="separate"/>
        </w:r>
        <w:r>
          <w:t>13</w:t>
        </w:r>
        <w:r>
          <w:fldChar w:fldCharType="end"/>
        </w:r>
      </w:hyperlink>
    </w:p>
    <w:p>
      <w:pPr>
        <w:pStyle w:val="TOC2"/>
        <w:tabs>
          <w:tab w:val="right" w:leader="dot" w:pos="8306"/>
        </w:tabs>
      </w:pPr>
      <w:hyperlink w:anchor="_Toc1585" w:history="1">
        <w:r>
          <w:rPr>
            <w:rFonts w:ascii="仿宋" w:eastAsia="仿宋" w:hAnsi="仿宋" w:cs="仿宋" w:hint="eastAsia"/>
            <w:lang w:eastAsia="zh-CN"/>
          </w:rPr>
          <w:t>(二)、建设规模</w:t>
        </w:r>
        <w:r>
          <w:tab/>
        </w:r>
        <w:r>
          <w:fldChar w:fldCharType="begin"/>
        </w:r>
        <w:r>
          <w:instrText xml:space="preserve"> PAGEREF _Toc1585 \h </w:instrText>
        </w:r>
        <w:r>
          <w:fldChar w:fldCharType="separate"/>
        </w:r>
        <w:r>
          <w:t>14</w:t>
        </w:r>
        <w:r>
          <w:fldChar w:fldCharType="end"/>
        </w:r>
      </w:hyperlink>
    </w:p>
    <w:p>
      <w:pPr>
        <w:pStyle w:val="TOC1"/>
        <w:tabs>
          <w:tab w:val="right" w:leader="dot" w:pos="8306"/>
        </w:tabs>
      </w:pPr>
      <w:hyperlink w:anchor="_Toc13311" w:history="1">
        <w:r>
          <w:rPr>
            <w:rFonts w:ascii="仿宋" w:eastAsia="仿宋" w:hAnsi="仿宋" w:cs="仿宋" w:hint="eastAsia"/>
            <w:lang w:eastAsia="zh-CN"/>
          </w:rPr>
          <w:t>六、围棋培训项目建设背景及必要性分析</w:t>
        </w:r>
        <w:r>
          <w:tab/>
        </w:r>
        <w:r>
          <w:fldChar w:fldCharType="begin"/>
        </w:r>
        <w:r>
          <w:instrText xml:space="preserve"> PAGEREF _Toc13311 \h </w:instrText>
        </w:r>
        <w:r>
          <w:fldChar w:fldCharType="separate"/>
        </w:r>
        <w:r>
          <w:t>15</w:t>
        </w:r>
        <w:r>
          <w:fldChar w:fldCharType="end"/>
        </w:r>
      </w:hyperlink>
    </w:p>
    <w:p>
      <w:pPr>
        <w:pStyle w:val="TOC2"/>
        <w:tabs>
          <w:tab w:val="right" w:leader="dot" w:pos="8306"/>
        </w:tabs>
      </w:pPr>
      <w:hyperlink w:anchor="_Toc23094" w:history="1">
        <w:r>
          <w:rPr>
            <w:rFonts w:ascii="仿宋" w:eastAsia="仿宋" w:hAnsi="仿宋" w:cs="仿宋" w:hint="eastAsia"/>
            <w:lang w:eastAsia="zh-CN"/>
          </w:rPr>
          <w:t>(一)、围棋培训项目背景分析</w:t>
        </w:r>
        <w:r>
          <w:tab/>
        </w:r>
        <w:r>
          <w:fldChar w:fldCharType="begin"/>
        </w:r>
        <w:r>
          <w:instrText xml:space="preserve"> PAGEREF _Toc23094 \h </w:instrText>
        </w:r>
        <w:r>
          <w:fldChar w:fldCharType="separate"/>
        </w:r>
        <w:r>
          <w:t>15</w:t>
        </w:r>
        <w:r>
          <w:fldChar w:fldCharType="end"/>
        </w:r>
      </w:hyperlink>
    </w:p>
    <w:p>
      <w:pPr>
        <w:pStyle w:val="TOC2"/>
        <w:tabs>
          <w:tab w:val="right" w:leader="dot" w:pos="8306"/>
        </w:tabs>
      </w:pPr>
      <w:hyperlink w:anchor="_Toc5985" w:history="1">
        <w:r>
          <w:rPr>
            <w:rFonts w:ascii="仿宋" w:eastAsia="仿宋" w:hAnsi="仿宋" w:cs="仿宋" w:hint="eastAsia"/>
            <w:lang w:eastAsia="zh-CN"/>
          </w:rPr>
          <w:t>(二)、围棋培训项目建设必要性分析</w:t>
        </w:r>
        <w:r>
          <w:tab/>
        </w:r>
        <w:r>
          <w:fldChar w:fldCharType="begin"/>
        </w:r>
        <w:r>
          <w:instrText xml:space="preserve"> PAGEREF _Toc5985 \h </w:instrText>
        </w:r>
        <w:r>
          <w:fldChar w:fldCharType="separate"/>
        </w:r>
        <w:r>
          <w:t>17</w:t>
        </w:r>
        <w:r>
          <w:fldChar w:fldCharType="end"/>
        </w:r>
      </w:hyperlink>
    </w:p>
    <w:p>
      <w:pPr>
        <w:pStyle w:val="TOC1"/>
        <w:tabs>
          <w:tab w:val="right" w:leader="dot" w:pos="8306"/>
        </w:tabs>
      </w:pPr>
      <w:hyperlink w:anchor="_Toc21598" w:history="1">
        <w:r>
          <w:rPr>
            <w:rFonts w:ascii="仿宋" w:eastAsia="仿宋" w:hAnsi="仿宋" w:cs="仿宋" w:hint="eastAsia"/>
            <w:lang w:eastAsia="zh-CN"/>
          </w:rPr>
          <w:t>七、生产安全保护</w:t>
        </w:r>
        <w:r>
          <w:tab/>
        </w:r>
        <w:r>
          <w:fldChar w:fldCharType="begin"/>
        </w:r>
        <w:r>
          <w:instrText xml:space="preserve"> PAGEREF _Toc21598 \h </w:instrText>
        </w:r>
        <w:r>
          <w:fldChar w:fldCharType="separate"/>
        </w:r>
        <w:r>
          <w:t>18</w:t>
        </w:r>
        <w:r>
          <w:fldChar w:fldCharType="end"/>
        </w:r>
      </w:hyperlink>
    </w:p>
    <w:p>
      <w:pPr>
        <w:pStyle w:val="TOC2"/>
        <w:tabs>
          <w:tab w:val="right" w:leader="dot" w:pos="8306"/>
        </w:tabs>
      </w:pPr>
      <w:hyperlink w:anchor="_Toc29722" w:history="1">
        <w:r>
          <w:rPr>
            <w:rFonts w:ascii="仿宋" w:eastAsia="仿宋" w:hAnsi="仿宋" w:cs="仿宋" w:hint="eastAsia"/>
            <w:lang w:eastAsia="zh-CN"/>
          </w:rPr>
          <w:t>(一)、消防安全</w:t>
        </w:r>
        <w:r>
          <w:tab/>
        </w:r>
        <w:r>
          <w:fldChar w:fldCharType="begin"/>
        </w:r>
        <w:r>
          <w:instrText xml:space="preserve"> PAGEREF _Toc29722 \h </w:instrText>
        </w:r>
        <w:r>
          <w:fldChar w:fldCharType="separate"/>
        </w:r>
        <w:r>
          <w:t>18</w:t>
        </w:r>
        <w:r>
          <w:fldChar w:fldCharType="end"/>
        </w:r>
      </w:hyperlink>
    </w:p>
    <w:p>
      <w:pPr>
        <w:pStyle w:val="TOC2"/>
        <w:tabs>
          <w:tab w:val="right" w:leader="dot" w:pos="8306"/>
        </w:tabs>
      </w:pPr>
      <w:hyperlink w:anchor="_Toc13374" w:history="1">
        <w:r>
          <w:rPr>
            <w:rFonts w:ascii="仿宋" w:eastAsia="仿宋" w:hAnsi="仿宋" w:cs="仿宋" w:hint="eastAsia"/>
            <w:lang w:eastAsia="zh-CN"/>
          </w:rPr>
          <w:t>(二)、防火防爆总图布置措施</w:t>
        </w:r>
        <w:r>
          <w:tab/>
        </w:r>
        <w:r>
          <w:fldChar w:fldCharType="begin"/>
        </w:r>
        <w:r>
          <w:instrText xml:space="preserve"> PAGEREF _Toc13374 \h </w:instrText>
        </w:r>
        <w:r>
          <w:fldChar w:fldCharType="separate"/>
        </w:r>
        <w:r>
          <w:t>20</w:t>
        </w:r>
        <w:r>
          <w:fldChar w:fldCharType="end"/>
        </w:r>
      </w:hyperlink>
    </w:p>
    <w:p>
      <w:pPr>
        <w:pStyle w:val="TOC2"/>
        <w:tabs>
          <w:tab w:val="right" w:leader="dot" w:pos="8306"/>
        </w:tabs>
      </w:pPr>
      <w:hyperlink w:anchor="_Toc27511" w:history="1">
        <w:r>
          <w:rPr>
            <w:rFonts w:ascii="仿宋" w:eastAsia="仿宋" w:hAnsi="仿宋" w:cs="仿宋" w:hint="eastAsia"/>
            <w:lang w:eastAsia="zh-CN"/>
          </w:rPr>
          <w:t>(三)、自然灾害防范措施</w:t>
        </w:r>
        <w:r>
          <w:tab/>
        </w:r>
        <w:r>
          <w:fldChar w:fldCharType="begin"/>
        </w:r>
        <w:r>
          <w:instrText xml:space="preserve"> PAGEREF _Toc27511 \h </w:instrText>
        </w:r>
        <w:r>
          <w:fldChar w:fldCharType="separate"/>
        </w:r>
        <w:r>
          <w:t>21</w:t>
        </w:r>
        <w:r>
          <w:fldChar w:fldCharType="end"/>
        </w:r>
      </w:hyperlink>
    </w:p>
    <w:p>
      <w:pPr>
        <w:pStyle w:val="TOC2"/>
        <w:tabs>
          <w:tab w:val="right" w:leader="dot" w:pos="8306"/>
        </w:tabs>
      </w:pPr>
      <w:hyperlink w:anchor="_Toc7634" w:history="1">
        <w:r>
          <w:rPr>
            <w:rFonts w:ascii="仿宋" w:eastAsia="仿宋" w:hAnsi="仿宋" w:cs="仿宋" w:hint="eastAsia"/>
            <w:lang w:eastAsia="zh-CN"/>
          </w:rPr>
          <w:t>(四)、安全色及安全标志使用要求</w:t>
        </w:r>
        <w:r>
          <w:tab/>
        </w:r>
        <w:r>
          <w:fldChar w:fldCharType="begin"/>
        </w:r>
        <w:r>
          <w:instrText xml:space="preserve"> PAGEREF _Toc7634 \h </w:instrText>
        </w:r>
        <w:r>
          <w:fldChar w:fldCharType="separate"/>
        </w:r>
        <w:r>
          <w:t>22</w:t>
        </w:r>
        <w:r>
          <w:fldChar w:fldCharType="end"/>
        </w:r>
      </w:hyperlink>
    </w:p>
    <w:p>
      <w:pPr>
        <w:pStyle w:val="TOC2"/>
        <w:tabs>
          <w:tab w:val="right" w:leader="dot" w:pos="8306"/>
        </w:tabs>
      </w:pPr>
      <w:hyperlink w:anchor="_Toc476" w:history="1">
        <w:r>
          <w:rPr>
            <w:rFonts w:ascii="仿宋" w:eastAsia="仿宋" w:hAnsi="仿宋" w:cs="仿宋" w:hint="eastAsia"/>
            <w:lang w:eastAsia="zh-CN"/>
          </w:rPr>
          <w:t>(五)、防尘防毒措施</w:t>
        </w:r>
        <w:r>
          <w:tab/>
        </w:r>
        <w:r>
          <w:fldChar w:fldCharType="begin"/>
        </w:r>
        <w:r>
          <w:instrText xml:space="preserve"> PAGEREF _Toc476 \h </w:instrText>
        </w:r>
        <w:r>
          <w:fldChar w:fldCharType="separate"/>
        </w:r>
        <w:r>
          <w:t>23</w:t>
        </w:r>
        <w:r>
          <w:fldChar w:fldCharType="end"/>
        </w:r>
      </w:hyperlink>
    </w:p>
    <w:p>
      <w:pPr>
        <w:pStyle w:val="TOC2"/>
        <w:tabs>
          <w:tab w:val="right" w:leader="dot" w:pos="8306"/>
        </w:tabs>
      </w:pPr>
      <w:hyperlink w:anchor="_Toc6877" w:history="1">
        <w:r>
          <w:rPr>
            <w:rFonts w:ascii="仿宋" w:eastAsia="仿宋" w:hAnsi="仿宋" w:cs="仿宋" w:hint="eastAsia"/>
            <w:lang w:eastAsia="zh-CN"/>
          </w:rPr>
          <w:t>(六)、防静电、触电防护及防雷措施</w:t>
        </w:r>
        <w:r>
          <w:tab/>
        </w:r>
        <w:r>
          <w:fldChar w:fldCharType="begin"/>
        </w:r>
        <w:r>
          <w:instrText xml:space="preserve"> PAGEREF _Toc6877 \h </w:instrText>
        </w:r>
        <w:r>
          <w:fldChar w:fldCharType="separate"/>
        </w:r>
        <w:r>
          <w:t>23</w:t>
        </w:r>
        <w:r>
          <w:fldChar w:fldCharType="end"/>
        </w:r>
      </w:hyperlink>
    </w:p>
    <w:p>
      <w:pPr>
        <w:pStyle w:val="TOC2"/>
        <w:tabs>
          <w:tab w:val="right" w:leader="dot" w:pos="8306"/>
        </w:tabs>
      </w:pPr>
      <w:hyperlink w:anchor="_Toc7467" w:history="1">
        <w:r>
          <w:rPr>
            <w:rFonts w:ascii="仿宋" w:eastAsia="仿宋" w:hAnsi="仿宋" w:cs="仿宋" w:hint="eastAsia"/>
            <w:lang w:eastAsia="zh-CN"/>
          </w:rPr>
          <w:t>(七)、机械设备安全保障措施</w:t>
        </w:r>
        <w:r>
          <w:tab/>
        </w:r>
        <w:r>
          <w:fldChar w:fldCharType="begin"/>
        </w:r>
        <w:r>
          <w:instrText xml:space="preserve"> PAGEREF _Toc7467 \h </w:instrText>
        </w:r>
        <w:r>
          <w:fldChar w:fldCharType="separate"/>
        </w:r>
        <w:r>
          <w:t>25</w:t>
        </w:r>
        <w:r>
          <w:fldChar w:fldCharType="end"/>
        </w:r>
      </w:hyperlink>
    </w:p>
    <w:p>
      <w:pPr>
        <w:pStyle w:val="TOC1"/>
        <w:tabs>
          <w:tab w:val="right" w:leader="dot" w:pos="8306"/>
        </w:tabs>
      </w:pPr>
      <w:hyperlink w:anchor="_Toc6205" w:history="1">
        <w:r>
          <w:rPr>
            <w:rFonts w:ascii="仿宋" w:eastAsia="仿宋" w:hAnsi="仿宋" w:cs="仿宋" w:hint="eastAsia"/>
            <w:lang w:eastAsia="zh-CN"/>
          </w:rPr>
          <w:t>八、围棋培训项目环境影响分析</w:t>
        </w:r>
        <w:r>
          <w:tab/>
        </w:r>
        <w:r>
          <w:fldChar w:fldCharType="begin"/>
        </w:r>
        <w:r>
          <w:instrText xml:space="preserve"> PAGEREF _Toc6205 \h </w:instrText>
        </w:r>
        <w:r>
          <w:fldChar w:fldCharType="separate"/>
        </w:r>
        <w:r>
          <w:t>26</w:t>
        </w:r>
        <w:r>
          <w:fldChar w:fldCharType="end"/>
        </w:r>
      </w:hyperlink>
    </w:p>
    <w:p>
      <w:pPr>
        <w:pStyle w:val="TOC2"/>
        <w:tabs>
          <w:tab w:val="right" w:leader="dot" w:pos="8306"/>
        </w:tabs>
      </w:pPr>
      <w:hyperlink w:anchor="_Toc9032" w:history="1">
        <w:r>
          <w:rPr>
            <w:rFonts w:ascii="仿宋" w:eastAsia="仿宋" w:hAnsi="仿宋" w:cs="仿宋" w:hint="eastAsia"/>
            <w:lang w:eastAsia="zh-CN"/>
          </w:rPr>
          <w:t>(一)、建设区域环境质量现状</w:t>
        </w:r>
        <w:r>
          <w:tab/>
        </w:r>
        <w:r>
          <w:fldChar w:fldCharType="begin"/>
        </w:r>
        <w:r>
          <w:instrText xml:space="preserve"> PAGEREF _Toc9032 \h </w:instrText>
        </w:r>
        <w:r>
          <w:fldChar w:fldCharType="separate"/>
        </w:r>
        <w:r>
          <w:t>26</w:t>
        </w:r>
        <w:r>
          <w:fldChar w:fldCharType="end"/>
        </w:r>
      </w:hyperlink>
    </w:p>
    <w:p>
      <w:pPr>
        <w:pStyle w:val="TOC2"/>
        <w:tabs>
          <w:tab w:val="right" w:leader="dot" w:pos="8306"/>
        </w:tabs>
      </w:pPr>
      <w:hyperlink w:anchor="_Toc18135" w:history="1">
        <w:r>
          <w:rPr>
            <w:rFonts w:ascii="仿宋" w:eastAsia="仿宋" w:hAnsi="仿宋" w:cs="仿宋" w:hint="eastAsia"/>
            <w:lang w:eastAsia="zh-CN"/>
          </w:rPr>
          <w:t>(二)、建设期环境保护</w:t>
        </w:r>
        <w:r>
          <w:tab/>
        </w:r>
        <w:r>
          <w:fldChar w:fldCharType="begin"/>
        </w:r>
        <w:r>
          <w:instrText xml:space="preserve"> PAGEREF _Toc18135 \h </w:instrText>
        </w:r>
        <w:r>
          <w:fldChar w:fldCharType="separate"/>
        </w:r>
        <w:r>
          <w:t>28</w:t>
        </w:r>
        <w:r>
          <w:fldChar w:fldCharType="end"/>
        </w:r>
      </w:hyperlink>
    </w:p>
    <w:p>
      <w:pPr>
        <w:pStyle w:val="TOC2"/>
        <w:tabs>
          <w:tab w:val="right" w:leader="dot" w:pos="8306"/>
        </w:tabs>
      </w:pPr>
      <w:hyperlink w:anchor="_Toc8646" w:history="1">
        <w:r>
          <w:rPr>
            <w:rFonts w:ascii="仿宋" w:eastAsia="仿宋" w:hAnsi="仿宋" w:cs="仿宋" w:hint="eastAsia"/>
            <w:lang w:eastAsia="zh-CN"/>
          </w:rPr>
          <w:t>(三)、运营期环境保护</w:t>
        </w:r>
        <w:r>
          <w:tab/>
        </w:r>
        <w:r>
          <w:fldChar w:fldCharType="begin"/>
        </w:r>
        <w:r>
          <w:instrText xml:space="preserve"> PAGEREF _Toc8646 \h </w:instrText>
        </w:r>
        <w:r>
          <w:fldChar w:fldCharType="separate"/>
        </w:r>
        <w:r>
          <w:t>29</w:t>
        </w:r>
        <w:r>
          <w:fldChar w:fldCharType="end"/>
        </w:r>
      </w:hyperlink>
    </w:p>
    <w:p>
      <w:pPr>
        <w:pStyle w:val="TOC2"/>
        <w:tabs>
          <w:tab w:val="right" w:leader="dot" w:pos="8306"/>
        </w:tabs>
      </w:pPr>
      <w:hyperlink w:anchor="_Toc17685" w:history="1">
        <w:r>
          <w:rPr>
            <w:rFonts w:ascii="仿宋" w:eastAsia="仿宋" w:hAnsi="仿宋" w:cs="仿宋" w:hint="eastAsia"/>
            <w:lang w:eastAsia="zh-CN"/>
          </w:rPr>
          <w:t>(四)、围棋培训项目建设对区域经济的影响</w:t>
        </w:r>
        <w:r>
          <w:tab/>
        </w:r>
        <w:r>
          <w:fldChar w:fldCharType="begin"/>
        </w:r>
        <w:r>
          <w:instrText xml:space="preserve"> PAGEREF _Toc17685 \h </w:instrText>
        </w:r>
        <w:r>
          <w:fldChar w:fldCharType="separate"/>
        </w:r>
        <w:r>
          <w:t>30</w:t>
        </w:r>
        <w:r>
          <w:fldChar w:fldCharType="end"/>
        </w:r>
      </w:hyperlink>
    </w:p>
    <w:p>
      <w:pPr>
        <w:pStyle w:val="TOC2"/>
        <w:tabs>
          <w:tab w:val="right" w:leader="dot" w:pos="8306"/>
        </w:tabs>
      </w:pPr>
      <w:hyperlink w:anchor="_Toc28679" w:history="1">
        <w:r>
          <w:rPr>
            <w:rFonts w:ascii="仿宋" w:eastAsia="仿宋" w:hAnsi="仿宋" w:cs="仿宋" w:hint="eastAsia"/>
            <w:lang w:eastAsia="zh-CN"/>
          </w:rPr>
          <w:t>(五)、废弃物处理</w:t>
        </w:r>
        <w:r>
          <w:tab/>
        </w:r>
        <w:r>
          <w:fldChar w:fldCharType="begin"/>
        </w:r>
        <w:r>
          <w:instrText xml:space="preserve"> PAGEREF _Toc28679 \h </w:instrText>
        </w:r>
        <w:r>
          <w:fldChar w:fldCharType="separate"/>
        </w:r>
        <w:r>
          <w:t>32</w:t>
        </w:r>
        <w:r>
          <w:fldChar w:fldCharType="end"/>
        </w:r>
      </w:hyperlink>
    </w:p>
    <w:p>
      <w:pPr>
        <w:pStyle w:val="TOC2"/>
        <w:tabs>
          <w:tab w:val="right" w:leader="dot" w:pos="8306"/>
        </w:tabs>
      </w:pPr>
      <w:hyperlink w:anchor="_Toc23809" w:history="1">
        <w:r>
          <w:rPr>
            <w:rFonts w:ascii="仿宋" w:eastAsia="仿宋" w:hAnsi="仿宋" w:cs="仿宋" w:hint="eastAsia"/>
            <w:lang w:eastAsia="zh-CN"/>
          </w:rPr>
          <w:t>(六)、特殊环境影响分析</w:t>
        </w:r>
        <w:r>
          <w:tab/>
        </w:r>
        <w:r>
          <w:fldChar w:fldCharType="begin"/>
        </w:r>
        <w:r>
          <w:instrText xml:space="preserve"> PAGEREF _Toc23809 \h </w:instrText>
        </w:r>
        <w:r>
          <w:fldChar w:fldCharType="separate"/>
        </w:r>
        <w:r>
          <w:t>33</w:t>
        </w:r>
        <w:r>
          <w:fldChar w:fldCharType="end"/>
        </w:r>
      </w:hyperlink>
    </w:p>
    <w:p>
      <w:pPr>
        <w:pStyle w:val="TOC2"/>
        <w:tabs>
          <w:tab w:val="right" w:leader="dot" w:pos="8306"/>
        </w:tabs>
      </w:pPr>
      <w:hyperlink w:anchor="_Toc1877" w:history="1">
        <w:r>
          <w:rPr>
            <w:rFonts w:ascii="仿宋" w:eastAsia="仿宋" w:hAnsi="仿宋" w:cs="仿宋" w:hint="eastAsia"/>
            <w:lang w:eastAsia="zh-CN"/>
          </w:rPr>
          <w:t>(七)、清洁生产</w:t>
        </w:r>
        <w:r>
          <w:tab/>
        </w:r>
        <w:r>
          <w:fldChar w:fldCharType="begin"/>
        </w:r>
        <w:r>
          <w:instrText xml:space="preserve"> PAGEREF _Toc1877 \h </w:instrText>
        </w:r>
        <w:r>
          <w:fldChar w:fldCharType="separate"/>
        </w:r>
        <w:r>
          <w:t>34</w:t>
        </w:r>
        <w:r>
          <w:fldChar w:fldCharType="end"/>
        </w:r>
      </w:hyperlink>
    </w:p>
    <w:p>
      <w:pPr>
        <w:pStyle w:val="TOC2"/>
        <w:tabs>
          <w:tab w:val="right" w:leader="dot" w:pos="8306"/>
        </w:tabs>
      </w:pPr>
      <w:hyperlink w:anchor="_Toc17537" w:history="1">
        <w:r>
          <w:rPr>
            <w:rFonts w:ascii="仿宋" w:eastAsia="仿宋" w:hAnsi="仿宋" w:cs="仿宋" w:hint="eastAsia"/>
            <w:lang w:eastAsia="zh-CN"/>
          </w:rPr>
          <w:t>(八)、环境保护综合评价</w:t>
        </w:r>
        <w:r>
          <w:tab/>
        </w:r>
        <w:r>
          <w:fldChar w:fldCharType="begin"/>
        </w:r>
        <w:r>
          <w:instrText xml:space="preserve"> PAGEREF _Toc17537 \h </w:instrText>
        </w:r>
        <w:r>
          <w:fldChar w:fldCharType="separate"/>
        </w:r>
        <w:r>
          <w:t>36</w:t>
        </w:r>
        <w:r>
          <w:fldChar w:fldCharType="end"/>
        </w:r>
      </w:hyperlink>
    </w:p>
    <w:p>
      <w:pPr>
        <w:pStyle w:val="TOC1"/>
        <w:tabs>
          <w:tab w:val="right" w:leader="dot" w:pos="8306"/>
        </w:tabs>
      </w:pPr>
      <w:hyperlink w:anchor="_Toc26809" w:history="1">
        <w:r>
          <w:rPr>
            <w:rFonts w:ascii="仿宋" w:eastAsia="仿宋" w:hAnsi="仿宋" w:cs="仿宋" w:hint="eastAsia"/>
            <w:lang w:eastAsia="zh-CN"/>
          </w:rPr>
          <w:t>九、围棋培训项目财务管理</w:t>
        </w:r>
        <w:r>
          <w:tab/>
        </w:r>
        <w:r>
          <w:fldChar w:fldCharType="begin"/>
        </w:r>
        <w:r>
          <w:instrText xml:space="preserve"> PAGEREF _Toc26809 \h </w:instrText>
        </w:r>
        <w:r>
          <w:fldChar w:fldCharType="separate"/>
        </w:r>
        <w:r>
          <w:t>37</w:t>
        </w:r>
        <w:r>
          <w:fldChar w:fldCharType="end"/>
        </w:r>
      </w:hyperlink>
    </w:p>
    <w:p>
      <w:pPr>
        <w:pStyle w:val="TOC2"/>
        <w:tabs>
          <w:tab w:val="right" w:leader="dot" w:pos="8306"/>
        </w:tabs>
      </w:pPr>
      <w:hyperlink w:anchor="_Toc30792" w:history="1">
        <w:r>
          <w:rPr>
            <w:rFonts w:ascii="仿宋" w:eastAsia="仿宋" w:hAnsi="仿宋" w:cs="仿宋" w:hint="eastAsia"/>
            <w:lang w:eastAsia="zh-CN"/>
          </w:rPr>
          <w:t>(一)、资金需求大</w:t>
        </w:r>
        <w:r>
          <w:tab/>
        </w:r>
        <w:r>
          <w:fldChar w:fldCharType="begin"/>
        </w:r>
        <w:r>
          <w:instrText xml:space="preserve"> PAGEREF _Toc30792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73" w:history="1">
        <w:r>
          <w:rPr>
            <w:rFonts w:ascii="仿宋" w:eastAsia="仿宋" w:hAnsi="仿宋" w:cs="仿宋" w:hint="eastAsia"/>
            <w:lang w:eastAsia="zh-CN"/>
          </w:rPr>
          <w:t>(二)、研发周期长</w:t>
        </w:r>
        <w:r>
          <w:tab/>
        </w:r>
        <w:r>
          <w:fldChar w:fldCharType="begin"/>
        </w:r>
        <w:r>
          <w:instrText xml:space="preserve"> PAGEREF _Toc26273 \h </w:instrText>
        </w:r>
        <w:r>
          <w:fldChar w:fldCharType="separate"/>
        </w:r>
        <w:r>
          <w:t>38</w:t>
        </w:r>
        <w:r>
          <w:fldChar w:fldCharType="end"/>
        </w:r>
      </w:hyperlink>
    </w:p>
    <w:p>
      <w:pPr>
        <w:pStyle w:val="TOC2"/>
        <w:tabs>
          <w:tab w:val="right" w:leader="dot" w:pos="8306"/>
        </w:tabs>
      </w:pPr>
      <w:hyperlink w:anchor="_Toc20342" w:history="1">
        <w:r>
          <w:rPr>
            <w:rFonts w:ascii="仿宋" w:eastAsia="仿宋" w:hAnsi="仿宋" w:cs="仿宋" w:hint="eastAsia"/>
            <w:lang w:eastAsia="zh-CN"/>
          </w:rPr>
          <w:t>(三)、市场风险大</w:t>
        </w:r>
        <w:r>
          <w:tab/>
        </w:r>
        <w:r>
          <w:fldChar w:fldCharType="begin"/>
        </w:r>
        <w:r>
          <w:instrText xml:space="preserve"> PAGEREF _Toc20342 \h </w:instrText>
        </w:r>
        <w:r>
          <w:fldChar w:fldCharType="separate"/>
        </w:r>
        <w:r>
          <w:t>39</w:t>
        </w:r>
        <w:r>
          <w:fldChar w:fldCharType="end"/>
        </w:r>
      </w:hyperlink>
    </w:p>
    <w:p>
      <w:pPr>
        <w:pStyle w:val="TOC2"/>
        <w:tabs>
          <w:tab w:val="right" w:leader="dot" w:pos="8306"/>
        </w:tabs>
      </w:pPr>
      <w:hyperlink w:anchor="_Toc6285" w:history="1">
        <w:r>
          <w:rPr>
            <w:rFonts w:ascii="仿宋" w:eastAsia="仿宋" w:hAnsi="仿宋" w:cs="仿宋" w:hint="eastAsia"/>
            <w:lang w:eastAsia="zh-CN"/>
          </w:rPr>
          <w:t>(四)、利润率高</w:t>
        </w:r>
        <w:r>
          <w:tab/>
        </w:r>
        <w:r>
          <w:fldChar w:fldCharType="begin"/>
        </w:r>
        <w:r>
          <w:instrText xml:space="preserve"> PAGEREF _Toc6285 \h </w:instrText>
        </w:r>
        <w:r>
          <w:fldChar w:fldCharType="separate"/>
        </w:r>
        <w:r>
          <w:t>42</w:t>
        </w:r>
        <w:r>
          <w:fldChar w:fldCharType="end"/>
        </w:r>
      </w:hyperlink>
    </w:p>
    <w:p>
      <w:pPr>
        <w:pStyle w:val="TOC1"/>
        <w:tabs>
          <w:tab w:val="right" w:leader="dot" w:pos="8306"/>
        </w:tabs>
      </w:pPr>
      <w:hyperlink w:anchor="_Toc5365" w:history="1">
        <w:r>
          <w:rPr>
            <w:rFonts w:ascii="仿宋" w:eastAsia="仿宋" w:hAnsi="仿宋" w:cs="仿宋" w:hint="eastAsia"/>
            <w:lang w:eastAsia="zh-CN"/>
          </w:rPr>
          <w:t>十、围棋培训项目经营效益</w:t>
        </w:r>
        <w:r>
          <w:tab/>
        </w:r>
        <w:r>
          <w:fldChar w:fldCharType="begin"/>
        </w:r>
        <w:r>
          <w:instrText xml:space="preserve"> PAGEREF _Toc5365 \h </w:instrText>
        </w:r>
        <w:r>
          <w:fldChar w:fldCharType="separate"/>
        </w:r>
        <w:r>
          <w:t>44</w:t>
        </w:r>
        <w:r>
          <w:fldChar w:fldCharType="end"/>
        </w:r>
      </w:hyperlink>
    </w:p>
    <w:p>
      <w:pPr>
        <w:pStyle w:val="TOC2"/>
        <w:tabs>
          <w:tab w:val="right" w:leader="dot" w:pos="8306"/>
        </w:tabs>
      </w:pPr>
      <w:hyperlink w:anchor="_Toc12641" w:history="1">
        <w:r>
          <w:rPr>
            <w:rFonts w:ascii="仿宋" w:eastAsia="仿宋" w:hAnsi="仿宋" w:cs="仿宋" w:hint="eastAsia"/>
            <w:lang w:eastAsia="zh-CN"/>
          </w:rPr>
          <w:t>(一)、经济评价财务测算</w:t>
        </w:r>
        <w:r>
          <w:tab/>
        </w:r>
        <w:r>
          <w:fldChar w:fldCharType="begin"/>
        </w:r>
        <w:r>
          <w:instrText xml:space="preserve"> PAGEREF _Toc12641 \h </w:instrText>
        </w:r>
        <w:r>
          <w:fldChar w:fldCharType="separate"/>
        </w:r>
        <w:r>
          <w:t>44</w:t>
        </w:r>
        <w:r>
          <w:fldChar w:fldCharType="end"/>
        </w:r>
      </w:hyperlink>
    </w:p>
    <w:p>
      <w:pPr>
        <w:pStyle w:val="TOC2"/>
        <w:tabs>
          <w:tab w:val="right" w:leader="dot" w:pos="8306"/>
        </w:tabs>
      </w:pPr>
      <w:hyperlink w:anchor="_Toc7455" w:history="1">
        <w:r>
          <w:rPr>
            <w:rFonts w:ascii="仿宋" w:eastAsia="仿宋" w:hAnsi="仿宋" w:cs="仿宋" w:hint="eastAsia"/>
            <w:lang w:eastAsia="zh-CN"/>
          </w:rPr>
          <w:t>(二)、围棋培训项目盈利能力分析</w:t>
        </w:r>
        <w:r>
          <w:tab/>
        </w:r>
        <w:r>
          <w:fldChar w:fldCharType="begin"/>
        </w:r>
        <w:r>
          <w:instrText xml:space="preserve"> PAGEREF _Toc7455 \h </w:instrText>
        </w:r>
        <w:r>
          <w:fldChar w:fldCharType="separate"/>
        </w:r>
        <w:r>
          <w:t>45</w:t>
        </w:r>
        <w:r>
          <w:fldChar w:fldCharType="end"/>
        </w:r>
      </w:hyperlink>
    </w:p>
    <w:p>
      <w:pPr>
        <w:pStyle w:val="TOC1"/>
        <w:tabs>
          <w:tab w:val="right" w:leader="dot" w:pos="8306"/>
        </w:tabs>
      </w:pPr>
      <w:hyperlink w:anchor="_Toc29967" w:history="1">
        <w:r>
          <w:rPr>
            <w:rFonts w:ascii="仿宋" w:eastAsia="仿宋" w:hAnsi="仿宋" w:cs="仿宋" w:hint="eastAsia"/>
            <w:lang w:eastAsia="zh-CN"/>
          </w:rPr>
          <w:t>十一、围棋培训项目人力资源培养与发展</w:t>
        </w:r>
        <w:r>
          <w:tab/>
        </w:r>
        <w:r>
          <w:fldChar w:fldCharType="begin"/>
        </w:r>
        <w:r>
          <w:instrText xml:space="preserve"> PAGEREF _Toc29967 \h </w:instrText>
        </w:r>
        <w:r>
          <w:fldChar w:fldCharType="separate"/>
        </w:r>
        <w:r>
          <w:t>46</w:t>
        </w:r>
        <w:r>
          <w:fldChar w:fldCharType="end"/>
        </w:r>
      </w:hyperlink>
    </w:p>
    <w:p>
      <w:pPr>
        <w:pStyle w:val="TOC2"/>
        <w:tabs>
          <w:tab w:val="right" w:leader="dot" w:pos="8306"/>
        </w:tabs>
      </w:pPr>
      <w:hyperlink w:anchor="_Toc16688" w:history="1">
        <w:r>
          <w:rPr>
            <w:rFonts w:ascii="仿宋" w:eastAsia="仿宋" w:hAnsi="仿宋" w:cs="仿宋" w:hint="eastAsia"/>
            <w:lang w:eastAsia="zh-CN"/>
          </w:rPr>
          <w:t>(一)、人才需求与规划</w:t>
        </w:r>
        <w:r>
          <w:tab/>
        </w:r>
        <w:r>
          <w:fldChar w:fldCharType="begin"/>
        </w:r>
        <w:r>
          <w:instrText xml:space="preserve"> PAGEREF _Toc16688 \h </w:instrText>
        </w:r>
        <w:r>
          <w:fldChar w:fldCharType="separate"/>
        </w:r>
        <w:r>
          <w:t>46</w:t>
        </w:r>
        <w:r>
          <w:fldChar w:fldCharType="end"/>
        </w:r>
      </w:hyperlink>
    </w:p>
    <w:p>
      <w:pPr>
        <w:pStyle w:val="TOC2"/>
        <w:tabs>
          <w:tab w:val="right" w:leader="dot" w:pos="8306"/>
        </w:tabs>
      </w:pPr>
      <w:hyperlink w:anchor="_Toc12463" w:history="1">
        <w:r>
          <w:rPr>
            <w:rFonts w:ascii="仿宋" w:eastAsia="仿宋" w:hAnsi="仿宋" w:cs="仿宋" w:hint="eastAsia"/>
            <w:lang w:eastAsia="zh-CN"/>
          </w:rPr>
          <w:t>(二)、培训与发展计划</w:t>
        </w:r>
        <w:r>
          <w:tab/>
        </w:r>
        <w:r>
          <w:fldChar w:fldCharType="begin"/>
        </w:r>
        <w:r>
          <w:instrText xml:space="preserve"> PAGEREF _Toc12463 \h </w:instrText>
        </w:r>
        <w:r>
          <w:fldChar w:fldCharType="separate"/>
        </w:r>
        <w:r>
          <w:t>46</w:t>
        </w:r>
        <w:r>
          <w:fldChar w:fldCharType="end"/>
        </w:r>
      </w:hyperlink>
    </w:p>
    <w:p>
      <w:pPr>
        <w:pStyle w:val="TOC1"/>
        <w:tabs>
          <w:tab w:val="right" w:leader="dot" w:pos="8306"/>
        </w:tabs>
      </w:pPr>
      <w:hyperlink w:anchor="_Toc14211" w:history="1">
        <w:r>
          <w:rPr>
            <w:rFonts w:ascii="仿宋" w:eastAsia="仿宋" w:hAnsi="仿宋" w:cs="仿宋" w:hint="eastAsia"/>
            <w:lang w:eastAsia="zh-CN"/>
          </w:rPr>
          <w:t>十二、围棋培训项目创新与研发</w:t>
        </w:r>
        <w:r>
          <w:tab/>
        </w:r>
        <w:r>
          <w:fldChar w:fldCharType="begin"/>
        </w:r>
        <w:r>
          <w:instrText xml:space="preserve"> PAGEREF _Toc14211 \h </w:instrText>
        </w:r>
        <w:r>
          <w:fldChar w:fldCharType="separate"/>
        </w:r>
        <w:r>
          <w:t>47</w:t>
        </w:r>
        <w:r>
          <w:fldChar w:fldCharType="end"/>
        </w:r>
      </w:hyperlink>
    </w:p>
    <w:p>
      <w:pPr>
        <w:pStyle w:val="TOC2"/>
        <w:tabs>
          <w:tab w:val="right" w:leader="dot" w:pos="8306"/>
        </w:tabs>
      </w:pPr>
      <w:hyperlink w:anchor="_Toc28738" w:history="1">
        <w:r>
          <w:rPr>
            <w:rFonts w:ascii="仿宋" w:eastAsia="仿宋" w:hAnsi="仿宋" w:cs="仿宋" w:hint="eastAsia"/>
            <w:lang w:eastAsia="zh-CN"/>
          </w:rPr>
          <w:t>(一)、创新策略与方向</w:t>
        </w:r>
        <w:r>
          <w:tab/>
        </w:r>
        <w:r>
          <w:fldChar w:fldCharType="begin"/>
        </w:r>
        <w:r>
          <w:instrText xml:space="preserve"> PAGEREF _Toc28738 \h </w:instrText>
        </w:r>
        <w:r>
          <w:fldChar w:fldCharType="separate"/>
        </w:r>
        <w:r>
          <w:t>47</w:t>
        </w:r>
        <w:r>
          <w:fldChar w:fldCharType="end"/>
        </w:r>
      </w:hyperlink>
    </w:p>
    <w:p>
      <w:pPr>
        <w:pStyle w:val="TOC2"/>
        <w:tabs>
          <w:tab w:val="right" w:leader="dot" w:pos="8306"/>
        </w:tabs>
      </w:pPr>
      <w:hyperlink w:anchor="_Toc14018" w:history="1">
        <w:r>
          <w:rPr>
            <w:rFonts w:ascii="仿宋" w:eastAsia="仿宋" w:hAnsi="仿宋" w:cs="仿宋" w:hint="eastAsia"/>
            <w:lang w:eastAsia="zh-CN"/>
          </w:rPr>
          <w:t>(二)、研发规划与投入</w:t>
        </w:r>
        <w:r>
          <w:tab/>
        </w:r>
        <w:r>
          <w:fldChar w:fldCharType="begin"/>
        </w:r>
        <w:r>
          <w:instrText xml:space="preserve"> PAGEREF _Toc14018 \h </w:instrText>
        </w:r>
        <w:r>
          <w:fldChar w:fldCharType="separate"/>
        </w:r>
        <w:r>
          <w:t>48</w:t>
        </w:r>
        <w:r>
          <w:fldChar w:fldCharType="end"/>
        </w:r>
      </w:hyperlink>
    </w:p>
    <w:p>
      <w:pPr>
        <w:pStyle w:val="TOC1"/>
        <w:tabs>
          <w:tab w:val="right" w:leader="dot" w:pos="8306"/>
        </w:tabs>
      </w:pPr>
      <w:hyperlink w:anchor="_Toc18361" w:history="1">
        <w:r>
          <w:rPr>
            <w:rFonts w:ascii="仿宋" w:eastAsia="仿宋" w:hAnsi="仿宋" w:cs="仿宋" w:hint="eastAsia"/>
            <w:lang w:eastAsia="zh-CN"/>
          </w:rPr>
          <w:t>十三、围棋培训项目工程方案分析</w:t>
        </w:r>
        <w:r>
          <w:tab/>
        </w:r>
        <w:r>
          <w:fldChar w:fldCharType="begin"/>
        </w:r>
        <w:r>
          <w:instrText xml:space="preserve"> PAGEREF _Toc18361 \h </w:instrText>
        </w:r>
        <w:r>
          <w:fldChar w:fldCharType="separate"/>
        </w:r>
        <w:r>
          <w:t>50</w:t>
        </w:r>
        <w:r>
          <w:fldChar w:fldCharType="end"/>
        </w:r>
      </w:hyperlink>
    </w:p>
    <w:p>
      <w:pPr>
        <w:pStyle w:val="TOC2"/>
        <w:tabs>
          <w:tab w:val="right" w:leader="dot" w:pos="8306"/>
        </w:tabs>
      </w:pPr>
      <w:hyperlink w:anchor="_Toc866" w:history="1">
        <w:r>
          <w:rPr>
            <w:rFonts w:ascii="仿宋" w:eastAsia="仿宋" w:hAnsi="仿宋" w:cs="仿宋" w:hint="eastAsia"/>
            <w:lang w:eastAsia="zh-CN"/>
          </w:rPr>
          <w:t>(一)、建筑工程设计原则</w:t>
        </w:r>
        <w:r>
          <w:tab/>
        </w:r>
        <w:r>
          <w:fldChar w:fldCharType="begin"/>
        </w:r>
        <w:r>
          <w:instrText xml:space="preserve"> PAGEREF _Toc866 \h </w:instrText>
        </w:r>
        <w:r>
          <w:fldChar w:fldCharType="separate"/>
        </w:r>
        <w:r>
          <w:t>50</w:t>
        </w:r>
        <w:r>
          <w:fldChar w:fldCharType="end"/>
        </w:r>
      </w:hyperlink>
    </w:p>
    <w:p>
      <w:pPr>
        <w:pStyle w:val="TOC2"/>
        <w:tabs>
          <w:tab w:val="right" w:leader="dot" w:pos="8306"/>
        </w:tabs>
      </w:pPr>
      <w:hyperlink w:anchor="_Toc28911" w:history="1">
        <w:r>
          <w:rPr>
            <w:rFonts w:ascii="仿宋" w:eastAsia="仿宋" w:hAnsi="仿宋" w:cs="仿宋" w:hint="eastAsia"/>
            <w:lang w:eastAsia="zh-CN"/>
          </w:rPr>
          <w:t>(二)、土建工程建设指标</w:t>
        </w:r>
        <w:r>
          <w:tab/>
        </w:r>
        <w:r>
          <w:fldChar w:fldCharType="begin"/>
        </w:r>
        <w:r>
          <w:instrText xml:space="preserve"> PAGEREF _Toc28911 \h </w:instrText>
        </w:r>
        <w:r>
          <w:fldChar w:fldCharType="separate"/>
        </w:r>
        <w:r>
          <w:t>53</w:t>
        </w:r>
        <w:r>
          <w:fldChar w:fldCharType="end"/>
        </w:r>
      </w:hyperlink>
    </w:p>
    <w:p>
      <w:pPr>
        <w:pStyle w:val="TOC1"/>
        <w:tabs>
          <w:tab w:val="right" w:leader="dot" w:pos="8306"/>
        </w:tabs>
      </w:pPr>
      <w:hyperlink w:anchor="_Toc16927" w:history="1">
        <w:r>
          <w:rPr>
            <w:rFonts w:ascii="仿宋" w:eastAsia="仿宋" w:hAnsi="仿宋" w:cs="仿宋" w:hint="eastAsia"/>
            <w:lang w:eastAsia="zh-CN"/>
          </w:rPr>
          <w:t>十四、围棋培训项目实施保障措施</w:t>
        </w:r>
        <w:r>
          <w:tab/>
        </w:r>
        <w:r>
          <w:fldChar w:fldCharType="begin"/>
        </w:r>
        <w:r>
          <w:instrText xml:space="preserve"> PAGEREF _Toc16927 \h </w:instrText>
        </w:r>
        <w:r>
          <w:fldChar w:fldCharType="separate"/>
        </w:r>
        <w:r>
          <w:t>55</w:t>
        </w:r>
        <w:r>
          <w:fldChar w:fldCharType="end"/>
        </w:r>
      </w:hyperlink>
    </w:p>
    <w:p>
      <w:pPr>
        <w:pStyle w:val="TOC2"/>
        <w:tabs>
          <w:tab w:val="right" w:leader="dot" w:pos="8306"/>
        </w:tabs>
      </w:pPr>
      <w:hyperlink w:anchor="_Toc20153" w:history="1">
        <w:r>
          <w:rPr>
            <w:rFonts w:ascii="仿宋" w:eastAsia="仿宋" w:hAnsi="仿宋" w:cs="仿宋" w:hint="eastAsia"/>
            <w:lang w:eastAsia="zh-CN"/>
          </w:rPr>
          <w:t>(一)、围棋培训项目实施保障机制</w:t>
        </w:r>
        <w:r>
          <w:tab/>
        </w:r>
        <w:r>
          <w:fldChar w:fldCharType="begin"/>
        </w:r>
        <w:r>
          <w:instrText xml:space="preserve"> PAGEREF _Toc20153 \h </w:instrText>
        </w:r>
        <w:r>
          <w:fldChar w:fldCharType="separate"/>
        </w:r>
        <w:r>
          <w:t>55</w:t>
        </w:r>
        <w:r>
          <w:fldChar w:fldCharType="end"/>
        </w:r>
      </w:hyperlink>
    </w:p>
    <w:p>
      <w:pPr>
        <w:pStyle w:val="TOC2"/>
        <w:tabs>
          <w:tab w:val="right" w:leader="dot" w:pos="8306"/>
        </w:tabs>
      </w:pPr>
      <w:hyperlink w:anchor="_Toc32607" w:history="1">
        <w:r>
          <w:rPr>
            <w:rFonts w:ascii="仿宋" w:eastAsia="仿宋" w:hAnsi="仿宋" w:cs="仿宋" w:hint="eastAsia"/>
            <w:lang w:eastAsia="zh-CN"/>
          </w:rPr>
          <w:t>(二)、围棋培训项目法律合规要求</w:t>
        </w:r>
        <w:r>
          <w:tab/>
        </w:r>
        <w:r>
          <w:fldChar w:fldCharType="begin"/>
        </w:r>
        <w:r>
          <w:instrText xml:space="preserve"> PAGEREF _Toc32607 \h </w:instrText>
        </w:r>
        <w:r>
          <w:fldChar w:fldCharType="separate"/>
        </w:r>
        <w:r>
          <w:t>58</w:t>
        </w:r>
        <w:r>
          <w:fldChar w:fldCharType="end"/>
        </w:r>
      </w:hyperlink>
    </w:p>
    <w:p>
      <w:pPr>
        <w:pStyle w:val="TOC2"/>
        <w:tabs>
          <w:tab w:val="right" w:leader="dot" w:pos="8306"/>
        </w:tabs>
      </w:pPr>
      <w:hyperlink w:anchor="_Toc9532" w:history="1">
        <w:r>
          <w:rPr>
            <w:rFonts w:ascii="仿宋" w:eastAsia="仿宋" w:hAnsi="仿宋" w:cs="仿宋" w:hint="eastAsia"/>
            <w:lang w:eastAsia="zh-CN"/>
          </w:rPr>
          <w:t>(三)、围棋培训项目合同管理与法律事务</w:t>
        </w:r>
        <w:r>
          <w:tab/>
        </w:r>
        <w:r>
          <w:fldChar w:fldCharType="begin"/>
        </w:r>
        <w:r>
          <w:instrText xml:space="preserve"> PAGEREF _Toc9532 \h </w:instrText>
        </w:r>
        <w:r>
          <w:fldChar w:fldCharType="separate"/>
        </w:r>
        <w:r>
          <w:t>63</w:t>
        </w:r>
        <w:r>
          <w:fldChar w:fldCharType="end"/>
        </w:r>
      </w:hyperlink>
    </w:p>
    <w:p>
      <w:pPr>
        <w:pStyle w:val="TOC2"/>
        <w:tabs>
          <w:tab w:val="right" w:leader="dot" w:pos="8306"/>
        </w:tabs>
      </w:pPr>
      <w:hyperlink w:anchor="_Toc6819" w:history="1">
        <w:r>
          <w:rPr>
            <w:rFonts w:ascii="仿宋" w:eastAsia="仿宋" w:hAnsi="仿宋" w:cs="仿宋" w:hint="eastAsia"/>
            <w:lang w:eastAsia="zh-CN"/>
          </w:rPr>
          <w:t>(四)、围棋培训项目知识产权保护策略</w:t>
        </w:r>
        <w:r>
          <w:tab/>
        </w:r>
        <w:r>
          <w:fldChar w:fldCharType="begin"/>
        </w:r>
        <w:r>
          <w:instrText xml:space="preserve"> PAGEREF _Toc6819 \h </w:instrText>
        </w:r>
        <w:r>
          <w:fldChar w:fldCharType="separate"/>
        </w:r>
        <w:r>
          <w:t>69</w:t>
        </w:r>
        <w:r>
          <w:fldChar w:fldCharType="end"/>
        </w:r>
      </w:hyperlink>
    </w:p>
    <w:p>
      <w:pPr>
        <w:pStyle w:val="TOC1"/>
        <w:tabs>
          <w:tab w:val="right" w:leader="dot" w:pos="8306"/>
        </w:tabs>
      </w:pPr>
      <w:hyperlink w:anchor="_Toc6695" w:history="1">
        <w:r>
          <w:rPr>
            <w:rFonts w:ascii="仿宋" w:eastAsia="仿宋" w:hAnsi="仿宋" w:cs="仿宋" w:hint="eastAsia"/>
            <w:lang w:eastAsia="zh-CN"/>
          </w:rPr>
          <w:t>十五、风险识别与分类</w:t>
        </w:r>
        <w:r>
          <w:tab/>
        </w:r>
        <w:r>
          <w:fldChar w:fldCharType="begin"/>
        </w:r>
        <w:r>
          <w:instrText xml:space="preserve"> PAGEREF _Toc6695 \h </w:instrText>
        </w:r>
        <w:r>
          <w:fldChar w:fldCharType="separate"/>
        </w:r>
        <w:r>
          <w:t>71</w:t>
        </w:r>
        <w:r>
          <w:fldChar w:fldCharType="end"/>
        </w:r>
      </w:hyperlink>
    </w:p>
    <w:p>
      <w:pPr>
        <w:pStyle w:val="TOC2"/>
        <w:tabs>
          <w:tab w:val="right" w:leader="dot" w:pos="8306"/>
        </w:tabs>
      </w:pPr>
      <w:hyperlink w:anchor="_Toc32357" w:history="1">
        <w:r>
          <w:rPr>
            <w:rFonts w:ascii="仿宋" w:eastAsia="仿宋" w:hAnsi="仿宋" w:cs="仿宋" w:hint="eastAsia"/>
            <w:lang w:eastAsia="zh-CN"/>
          </w:rPr>
          <w:t>(一)、风险识别</w:t>
        </w:r>
        <w:r>
          <w:tab/>
        </w:r>
        <w:r>
          <w:fldChar w:fldCharType="begin"/>
        </w:r>
        <w:r>
          <w:instrText xml:space="preserve"> PAGEREF _Toc32357 \h </w:instrText>
        </w:r>
        <w:r>
          <w:fldChar w:fldCharType="separate"/>
        </w:r>
        <w:r>
          <w:t>71</w:t>
        </w:r>
        <w:r>
          <w:fldChar w:fldCharType="end"/>
        </w:r>
      </w:hyperlink>
    </w:p>
    <w:p>
      <w:pPr>
        <w:pStyle w:val="TOC2"/>
        <w:tabs>
          <w:tab w:val="right" w:leader="dot" w:pos="8306"/>
        </w:tabs>
      </w:pPr>
      <w:hyperlink w:anchor="_Toc25472" w:history="1">
        <w:r>
          <w:rPr>
            <w:rFonts w:ascii="仿宋" w:eastAsia="仿宋" w:hAnsi="仿宋" w:cs="仿宋" w:hint="eastAsia"/>
            <w:lang w:eastAsia="zh-CN"/>
          </w:rPr>
          <w:t>(二)、风险分类</w:t>
        </w:r>
        <w:r>
          <w:tab/>
        </w:r>
        <w:r>
          <w:fldChar w:fldCharType="begin"/>
        </w:r>
        <w:r>
          <w:instrText xml:space="preserve"> PAGEREF _Toc25472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101"/>
      <w:r>
        <w:rPr>
          <w:rFonts w:ascii="仿宋" w:eastAsia="仿宋" w:hAnsi="仿宋" w:cs="仿宋" w:hint="eastAsia"/>
          <w:sz w:val="28"/>
          <w:lang w:eastAsia="zh-CN"/>
        </w:rPr>
        <w:t>一、围棋培训项目文档管理</w:t>
      </w:r>
      <w:bookmarkEnd w:id="2"/>
    </w:p>
    <w:p>
      <w:pPr>
        <w:pStyle w:val="Heading2"/>
        <w:rPr>
          <w:rFonts w:ascii="仿宋" w:eastAsia="仿宋" w:hAnsi="仿宋" w:cs="仿宋" w:hint="eastAsia"/>
          <w:lang w:eastAsia="zh-CN"/>
        </w:rPr>
      </w:pPr>
      <w:bookmarkStart w:id="3" w:name="_Toc2670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围棋培训项目高度重视文档的质量和准确性，以支持围棋培训项目的各项活动和决策。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围棋培训项目文档的编制始于围棋培训项目计划的初期，我们制定了详细的文档编制计划，明确了每个文档的内容、格式和编写责任人。在围棋培训项目启动阶段，我们首先编制了围棋培训项目章程，明确定义了围棋培训项目的目标、范围、风险等关键要素。随后，围棋培训项目团队根据计划陆续编制了需求文档、设计文档、测试文档等各类文档，确保围棋培训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围棋培训项目管理中的重要环节，旨在确保围棋培训项目文档符合质量标准和围棋培训项目需求。在围棋培训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除了内部审查，我们还进行了外部审查，邀请围棋培训项目相关利益方和专业领域的专家对文档进行独立审查。这有助于获取更全面、客观的反馈，确保围棋培训项目文档不仅符合内部标准，也满足外部需求。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围棋培训项目在文档编制与审查方面建立了严格的管理机制，通过规范的流程和多维度的审查，确保围棋培训项目文档的质量、准确性和可靠性，为围棋培训项目的顺利推进提供了有力支持。</w:t>
      </w:r>
    </w:p>
    <w:p>
      <w:pPr>
        <w:pStyle w:val="Heading2"/>
        <w:ind w:firstLine="560" w:firstLineChars="200"/>
        <w:rPr>
          <w:rFonts w:ascii="仿宋" w:eastAsia="仿宋" w:hAnsi="仿宋" w:cs="仿宋" w:hint="eastAsia"/>
          <w:sz w:val="28"/>
          <w:lang w:eastAsia="zh-CN"/>
        </w:rPr>
      </w:pPr>
      <w:bookmarkStart w:id="4" w:name="_Toc403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在围棋培训项目中，我们致力于优化文档发布与分发过程，以确保信息的高效传递和团队间协作的顺畅进行。以下是我们采取的关键优化策略：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我们通过多渠道发布文档，包括电子邮件、围棋培训项目管理平台、内部网站等，以满足不同团队成员的偏好和需求。多渠道发布确保了信息的全面覆盖。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我们采用了精细的权限控制，确保只有授权人员可以访问敏感信息。这种安全措施保护了围棋培训项目文档的机密性，防止了未经授权的信息泄露。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46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文档存档与归档是围棋培训项目生命周期中一个至关重要的环节，直接关系到围棋培训项目信息的长期保存和历史记录的完整性。在围棋培训项目中，我们实施了一系列有效的文档存档与归档管理策略：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658"/>
      <w:r>
        <w:rPr>
          <w:rFonts w:ascii="仿宋" w:eastAsia="仿宋" w:hAnsi="仿宋" w:cs="仿宋" w:hint="eastAsia"/>
          <w:sz w:val="28"/>
          <w:lang w:eastAsia="zh-CN"/>
        </w:rPr>
        <w:t>二、围棋培训项目危机管理</w:t>
      </w:r>
      <w:bookmarkEnd w:id="6"/>
    </w:p>
    <w:p>
      <w:pPr>
        <w:pStyle w:val="Heading2"/>
        <w:rPr>
          <w:rFonts w:ascii="仿宋" w:eastAsia="仿宋" w:hAnsi="仿宋" w:cs="仿宋" w:hint="eastAsia"/>
          <w:lang w:eastAsia="zh-CN"/>
        </w:rPr>
      </w:pPr>
      <w:bookmarkStart w:id="7" w:name="_Toc143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围棋培训项目危机管理中，危机预警与识别是确保围棋培训项目稳健运行的核心步骤。通过建立全面的监测机制，围棋培训项目团队旨在及时发现和理解潜在的风险和危机因素，以便采取及时的预防和应对措施，确保围棋培训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首先，通过深入的风险评估，围棋培训项目团队全面分析了整个围棋培训项目和各个阶段可能存在的威胁。这包括准确评估每个潜在风险的发生概率和可能影响的程度，为后续危机预警提供了有力支持。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围棋培训项目团队着重于明确定义围棋培训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围棋培训项目进展的持续监控，团队能够及时发现潜在问题并作出迅速反应。围棋培训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在这一阶段，团队的专业素养和反应速度将发挥至关重要的作用，以确保潜在危机能够在初期得到有效的处理，最大程度地减轻负面影响。通过危机预警与识别，围棋培训项目得以更有序、可控地推进。</w:t>
      </w:r>
    </w:p>
    <w:p>
      <w:pPr>
        <w:pStyle w:val="Heading2"/>
        <w:ind w:firstLine="560" w:firstLineChars="200"/>
        <w:rPr>
          <w:rFonts w:ascii="仿宋" w:eastAsia="仿宋" w:hAnsi="仿宋" w:cs="仿宋" w:hint="eastAsia"/>
          <w:sz w:val="28"/>
          <w:lang w:eastAsia="zh-CN"/>
        </w:rPr>
      </w:pPr>
      <w:bookmarkStart w:id="8" w:name="_Toc3049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在危机发生时，围棋培训项目团队立即行动，成立了应急小组。该小组的任务是迅速制定并实施紧急应对措施，以最小化潜在损失。以下是采取的主要措施：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暂停围棋培训项目进度：为遏制危机蔓延，围棋培训项目暂时停止进行，以便全面评估当前状况。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资源重新分配：重新评估围棋培训项目资源的分配，确保最大限度地减小损失。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实时沟通：与关键利益相关者建立实时沟通机制，向他们传递围棋培训项目危机的实际状况，保障围棋培训项目核心利益。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在紧急应对的同时，围棋培训项目团队强调了团队协作和有效沟通的重要性。以下是团队协作的关键举措：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信息共享机制：建立了信息共享平台，确保团队成员能够及时获取围棋培训项目危机的实时信息。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领导者沟通：围棋培训项目领导者通过定期会议和即时沟通工具，指导团队应对危机，保持团队稳定运行。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随着危机得到初步控制，围棋培训项目团队转向制定恢复计划，以确保围棋培训项目能够从中迅速恢复。主要恢复计划包括：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修复受损的进度计划：重新评估围棋培训项目进度，制定修复计划，确保围棋培训项目尽快回归正常进程。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重新调整资源分配：优化资源分配，确保围棋培训项目在有限资源下高效运转。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风险管理机制加强：对围棋培训项目风险进行全面评估，制定更强化的风险管理策略，以预防未来可能的危机。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3789"/>
      <w:r>
        <w:rPr>
          <w:rFonts w:ascii="仿宋" w:eastAsia="仿宋" w:hAnsi="仿宋" w:cs="仿宋" w:hint="eastAsia"/>
          <w:sz w:val="28"/>
          <w:lang w:eastAsia="zh-CN"/>
        </w:rPr>
        <w:t>三、围棋培训项目土建工程</w:t>
      </w:r>
      <w:bookmarkEnd w:id="9"/>
    </w:p>
    <w:p>
      <w:pPr>
        <w:pStyle w:val="Heading2"/>
        <w:rPr>
          <w:rFonts w:ascii="仿宋" w:eastAsia="仿宋" w:hAnsi="仿宋" w:cs="仿宋" w:hint="eastAsia"/>
          <w:lang w:eastAsia="zh-CN"/>
        </w:rPr>
      </w:pPr>
      <w:bookmarkStart w:id="10" w:name="_Toc2294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在围棋培训项目的建筑工程设计中，我们将秉承一系列重要的设计原则，以确保围棋培训项目建筑在功能、美观、可持续性等方面达到最佳效果。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首要原则是确保建筑的功能性得到最大化的发挥。我们将充分理解围棋培训项目的实际需求，合理布局各个功能区域，保证建筑在满足业务需求的同时，提供高效的工作环境。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在建筑设计中，我们将综合考虑建设和运营成本。通过精细的经济效益分析，确保设计方案在高效利用资源的同时，对围棋培训项目的长期盈利能力有积极的贡献。</w:t>
      </w:r>
    </w:p>
    <w:p>
      <w:pPr>
        <w:pStyle w:val="Heading2"/>
        <w:ind w:firstLine="560" w:firstLineChars="200"/>
        <w:rPr>
          <w:rFonts w:ascii="仿宋" w:eastAsia="仿宋" w:hAnsi="仿宋" w:cs="仿宋" w:hint="eastAsia"/>
          <w:sz w:val="28"/>
          <w:lang w:eastAsia="zh-CN"/>
        </w:rPr>
      </w:pPr>
      <w:bookmarkStart w:id="11" w:name="_Toc1671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围棋培训项目的土建工程设计中，我们将精准设定设计年限，结合围棋培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围棋培训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088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围棋培训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围棋培训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围棋培训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458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本期工程围棋培训项目预计总建筑面积XXX平方米，其中：计容建筑面积XXX平方米，计划建筑工程投资XX万元，占围棋培训项目总投资的XX%。</w:t>
      </w:r>
    </w:p>
    <w:p>
      <w:pPr>
        <w:pStyle w:val="Heading1"/>
        <w:ind w:firstLine="560" w:firstLineChars="200"/>
        <w:rPr>
          <w:rFonts w:ascii="仿宋" w:eastAsia="仿宋" w:hAnsi="仿宋" w:cs="仿宋" w:hint="eastAsia"/>
          <w:sz w:val="28"/>
          <w:lang w:eastAsia="zh-CN"/>
        </w:rPr>
      </w:pPr>
      <w:bookmarkStart w:id="14" w:name="_Toc10455"/>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6595"/>
      <w:r>
        <w:rPr>
          <w:rFonts w:ascii="仿宋" w:eastAsia="仿宋" w:hAnsi="仿宋" w:cs="仿宋" w:hint="eastAsia"/>
          <w:lang w:eastAsia="zh-CN"/>
        </w:rPr>
        <w:t>(一)、围棋培训行业分析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围棋培训行业一直以来都是市场的关注焦点。行业内的发展趋势、竞争态势以及潜在机会都对围棋培训项目的推进产生深远的影响。通过深入研究行业的整体概貌，我们将更好地理解行业的核心特征，为围棋培训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围棋培训行业，技术一直是推动创新和发展的关键因素。我们将对当前技术趋势进行详尽分析，包括但不限于人工智能、大数据应用、先进制造技术等。这有助于围棋培训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围棋培训项目成功的基础。我们将对主要竞争对手进行深入研究，包括其市场份额、产品特点、市场定位等。通过全面了解竞争对手的优势和劣势，围棋培训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9477"/>
      <w:r>
        <w:rPr>
          <w:rFonts w:ascii="仿宋" w:eastAsia="仿宋" w:hAnsi="仿宋" w:cs="仿宋" w:hint="eastAsia"/>
          <w:sz w:val="28"/>
          <w:lang w:eastAsia="zh-CN"/>
        </w:rPr>
        <w:t>(二)、围棋培训市场分析预测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通过对市场规模的深入调研，我们将预测围棋培训市场未来的增长趋势。这包括市场的整体规模、各细分领域的发展趋势等。围棋培训项目可以根据市场的扩张速度和潜在机会，制定更符合市场需求的发展策略。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围棋培训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围棋培训项目实施过程中需要充分考虑的因素。我们将对市场风险进行全面评估，包括但不限于政策法规风险、市场竞争风险、技术变革风险等。通过对潜在风险的深入分析，围棋培训项目可以制定相应的风险缓解策略，降低不确定性对围棋培训项目的影响。</w:t>
      </w:r>
    </w:p>
    <w:p>
      <w:pPr>
        <w:pStyle w:val="Heading1"/>
        <w:ind w:firstLine="560" w:firstLineChars="200"/>
        <w:rPr>
          <w:rFonts w:ascii="仿宋" w:eastAsia="仿宋" w:hAnsi="仿宋" w:cs="仿宋" w:hint="eastAsia"/>
          <w:sz w:val="28"/>
          <w:lang w:eastAsia="zh-CN"/>
        </w:rPr>
      </w:pPr>
      <w:bookmarkStart w:id="17" w:name="_Toc29522"/>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6836"/>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围棋培训项目的主要产品是XXXX，预计年产值为XXX万元。这一产品在市场中占据着重要的地位，其广泛的应用范围使得该围棋培训项目的市场前景非常广阔。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围棋培训项目的xxx产品作为重要的原材料之一，将在多个领域发挥关键作用。其在建筑、交通、能源等方面的广泛应用将为整个产业链提供强大的支持，形成产业协同效应。围棋培训项目的年产值XXX万XXX万XXX万万元不仅反映了其在市场上的巨大潜力，更预示着它对国民经济的积极贡献。这种关联度高、涉及面广的产业关系，使得该围棋培训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585"/>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围棋培训项目总征地面积为XXXX平方米，相当于约XX.XX亩，其中净用地面积为XXXX平方米，红线范围内相当于约XX.XX亩。这一用地规模充分考虑了围棋培训项目的建设需求，保障了围棋培训项目在合适的空间内得以充分发展。围棋培训项目规划的总建筑面积为XXXX平方米，其中主体工程建设占XXXX平方米，计容建筑面积达XXXX平方米。预计建筑工程的投资将达到XXXX万元，为围棋培训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围棋培训项目计划购置的设备共计XXXX台（套），设备购置费用为XXXX万元。这一设备购置计划充分考虑到围棋培训项目的生产需求和技术要求，确保了围棋培训项目在生产运营中具备先进的技术装备和高效的生产能力。设备的合理配置将为围棋培训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围棋培训项目计划总投资为XXXX万元，预计年实现营业收入为XXXX万元。这一产能规模的设定旨在确保围棋培训项目能够在投资与回报之间取得平衡，实现长期可持续的发展。围棋培训项目的总投资充分考虑到各个方面的需求，包括用地建设、设备购置等多个环节，以确保围棋培训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3311"/>
      <w:r>
        <w:rPr>
          <w:rFonts w:ascii="仿宋" w:eastAsia="仿宋" w:hAnsi="仿宋" w:cs="仿宋" w:hint="eastAsia"/>
          <w:sz w:val="28"/>
          <w:lang w:eastAsia="zh-CN"/>
        </w:rPr>
        <w:t>六、围棋培训项目建设背景及必要性分析</w:t>
      </w:r>
      <w:bookmarkEnd w:id="20"/>
    </w:p>
    <w:p>
      <w:pPr>
        <w:pStyle w:val="Heading2"/>
        <w:rPr>
          <w:rFonts w:ascii="仿宋" w:eastAsia="仿宋" w:hAnsi="仿宋" w:cs="仿宋" w:hint="eastAsia"/>
          <w:lang w:eastAsia="zh-CN"/>
        </w:rPr>
      </w:pPr>
      <w:bookmarkStart w:id="21" w:name="_Toc23094"/>
      <w:r>
        <w:rPr>
          <w:rFonts w:ascii="仿宋" w:eastAsia="仿宋" w:hAnsi="仿宋" w:cs="仿宋" w:hint="eastAsia"/>
          <w:lang w:eastAsia="zh-CN"/>
        </w:rPr>
        <w:t>(一)、围棋培训项目背景分析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围棋培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围棋培训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围棋培训项目在这个潮流中的定位。同时，我们将关注行业内涌现的新兴机遇，以便围棋培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围棋培训项目提供了强大的发展动力。我们将聚焦于行业内最新的技术发展趋势，包括但不限于人工智能、大数据分析、物联网等领域。通过深度的技术研究，我们将确保围棋培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围棋培训项目发展的源泉。我们将投入更多的精力对市场需求进行深入剖析，超越表面的需求，深入挖掘潜在的市场痛点和机遇。通过对市场需求的细致了解，围棋培训项目将更有针对性地设计解决方案，满足市场的多样化需求，从而更好地促进围棋培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https://d.book118.com/586110223235010033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8B5C44"/>
    <w:rsid w:val="418B5C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11022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2024-01-12T13:08:00Z</dcterms:created>
  <dcterms:modified xsi:type="dcterms:W3CDTF">2024-01-12T13:08:54Z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B8A6A6445A61440AA86AE298171C2104_11</vt:lpwstr>
  </property>
  <property fmtid="{D5CDD505-2E9C-101B-9397-08002B2CF9AE}" pid="3" name="KSOProductBuildVer">
    <vt:lpwstr>2052-12.1.0.16120</vt:lpwstr>
  </property>
</Properties>
</file>