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邮政专用机械及器材项目规划设计方案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3" w:history="1">
        <w:r>
          <w:rPr>
            <w:rFonts w:ascii="仿宋" w:eastAsia="仿宋" w:hAnsi="仿宋" w:cs="仿宋" w:hint="eastAsia"/>
            <w:lang w:eastAsia="zh-CN"/>
          </w:rPr>
          <w:t>序言</w:t>
        </w:r>
        <w:r>
          <w:tab/>
        </w:r>
        <w:r>
          <w:fldChar w:fldCharType="begin"/>
        </w:r>
        <w:r>
          <w:instrText xml:space="preserve"> PAGEREF _Toc5683 \h </w:instrText>
        </w:r>
        <w:r>
          <w:fldChar w:fldCharType="separate"/>
        </w:r>
        <w:r>
          <w:t>3</w:t>
        </w:r>
        <w:r>
          <w:fldChar w:fldCharType="end"/>
        </w:r>
      </w:hyperlink>
    </w:p>
    <w:p>
      <w:pPr>
        <w:pStyle w:val="TOC1"/>
        <w:tabs>
          <w:tab w:val="right" w:leader="dot" w:pos="8306"/>
        </w:tabs>
      </w:pPr>
      <w:hyperlink w:anchor="_Toc15045" w:history="1">
        <w:r>
          <w:rPr>
            <w:rFonts w:ascii="仿宋" w:eastAsia="仿宋" w:hAnsi="仿宋" w:cs="仿宋" w:hint="eastAsia"/>
            <w:lang w:eastAsia="zh-CN"/>
          </w:rPr>
          <w:t>一、工艺说明</w:t>
        </w:r>
        <w:r>
          <w:tab/>
        </w:r>
        <w:r>
          <w:fldChar w:fldCharType="begin"/>
        </w:r>
        <w:r>
          <w:instrText xml:space="preserve"> PAGEREF _Toc15045 \h </w:instrText>
        </w:r>
        <w:r>
          <w:fldChar w:fldCharType="separate"/>
        </w:r>
        <w:r>
          <w:t>3</w:t>
        </w:r>
        <w:r>
          <w:fldChar w:fldCharType="end"/>
        </w:r>
      </w:hyperlink>
    </w:p>
    <w:p>
      <w:pPr>
        <w:pStyle w:val="TOC2"/>
        <w:tabs>
          <w:tab w:val="right" w:leader="dot" w:pos="8306"/>
        </w:tabs>
      </w:pPr>
      <w:hyperlink w:anchor="_Toc127" w:history="1">
        <w:r>
          <w:rPr>
            <w:rFonts w:ascii="仿宋" w:eastAsia="仿宋" w:hAnsi="仿宋" w:cs="仿宋" w:hint="eastAsia"/>
            <w:lang w:eastAsia="zh-CN"/>
          </w:rPr>
          <w:t>(一)、技术管理特点</w:t>
        </w:r>
        <w:r>
          <w:tab/>
        </w:r>
        <w:r>
          <w:fldChar w:fldCharType="begin"/>
        </w:r>
        <w:r>
          <w:instrText xml:space="preserve"> PAGEREF _Toc127 \h </w:instrText>
        </w:r>
        <w:r>
          <w:fldChar w:fldCharType="separate"/>
        </w:r>
        <w:r>
          <w:t>3</w:t>
        </w:r>
        <w:r>
          <w:fldChar w:fldCharType="end"/>
        </w:r>
      </w:hyperlink>
    </w:p>
    <w:p>
      <w:pPr>
        <w:pStyle w:val="TOC2"/>
        <w:tabs>
          <w:tab w:val="right" w:leader="dot" w:pos="8306"/>
        </w:tabs>
      </w:pPr>
      <w:hyperlink w:anchor="_Toc22447" w:history="1">
        <w:r>
          <w:rPr>
            <w:rFonts w:ascii="仿宋" w:eastAsia="仿宋" w:hAnsi="仿宋" w:cs="仿宋" w:hint="eastAsia"/>
            <w:lang w:eastAsia="zh-CN"/>
          </w:rPr>
          <w:t>(二)、邮政专用机械及器材项目工艺技术设计方案</w:t>
        </w:r>
        <w:r>
          <w:tab/>
        </w:r>
        <w:r>
          <w:fldChar w:fldCharType="begin"/>
        </w:r>
        <w:r>
          <w:instrText xml:space="preserve"> PAGEREF _Toc22447 \h </w:instrText>
        </w:r>
        <w:r>
          <w:fldChar w:fldCharType="separate"/>
        </w:r>
        <w:r>
          <w:t>4</w:t>
        </w:r>
        <w:r>
          <w:fldChar w:fldCharType="end"/>
        </w:r>
      </w:hyperlink>
    </w:p>
    <w:p>
      <w:pPr>
        <w:pStyle w:val="TOC2"/>
        <w:tabs>
          <w:tab w:val="right" w:leader="dot" w:pos="8306"/>
        </w:tabs>
      </w:pPr>
      <w:hyperlink w:anchor="_Toc20726" w:history="1">
        <w:r>
          <w:rPr>
            <w:rFonts w:ascii="仿宋" w:eastAsia="仿宋" w:hAnsi="仿宋" w:cs="仿宋" w:hint="eastAsia"/>
            <w:lang w:eastAsia="zh-CN"/>
          </w:rPr>
          <w:t>(三)、设备选型方案</w:t>
        </w:r>
        <w:r>
          <w:tab/>
        </w:r>
        <w:r>
          <w:fldChar w:fldCharType="begin"/>
        </w:r>
        <w:r>
          <w:instrText xml:space="preserve"> PAGEREF _Toc20726 \h </w:instrText>
        </w:r>
        <w:r>
          <w:fldChar w:fldCharType="separate"/>
        </w:r>
        <w:r>
          <w:t>5</w:t>
        </w:r>
        <w:r>
          <w:fldChar w:fldCharType="end"/>
        </w:r>
      </w:hyperlink>
    </w:p>
    <w:p>
      <w:pPr>
        <w:pStyle w:val="TOC1"/>
        <w:tabs>
          <w:tab w:val="right" w:leader="dot" w:pos="8306"/>
        </w:tabs>
      </w:pPr>
      <w:hyperlink w:anchor="_Toc16584" w:history="1">
        <w:r>
          <w:rPr>
            <w:rFonts w:ascii="仿宋" w:eastAsia="仿宋" w:hAnsi="仿宋" w:cs="仿宋" w:hint="eastAsia"/>
            <w:lang w:eastAsia="zh-CN"/>
          </w:rPr>
          <w:t>二、邮政专用机械及器材项目绩效评估</w:t>
        </w:r>
        <w:r>
          <w:tab/>
        </w:r>
        <w:r>
          <w:fldChar w:fldCharType="begin"/>
        </w:r>
        <w:r>
          <w:instrText xml:space="preserve"> PAGEREF _Toc16584 \h </w:instrText>
        </w:r>
        <w:r>
          <w:fldChar w:fldCharType="separate"/>
        </w:r>
        <w:r>
          <w:t>7</w:t>
        </w:r>
        <w:r>
          <w:fldChar w:fldCharType="end"/>
        </w:r>
      </w:hyperlink>
    </w:p>
    <w:p>
      <w:pPr>
        <w:pStyle w:val="TOC2"/>
        <w:tabs>
          <w:tab w:val="right" w:leader="dot" w:pos="8306"/>
        </w:tabs>
      </w:pPr>
      <w:hyperlink w:anchor="_Toc5582" w:history="1">
        <w:r>
          <w:rPr>
            <w:rFonts w:ascii="仿宋" w:eastAsia="仿宋" w:hAnsi="仿宋" w:cs="仿宋" w:hint="eastAsia"/>
            <w:lang w:eastAsia="zh-CN"/>
          </w:rPr>
          <w:t>(一)、绩效评估指标</w:t>
        </w:r>
        <w:r>
          <w:tab/>
        </w:r>
        <w:r>
          <w:fldChar w:fldCharType="begin"/>
        </w:r>
        <w:r>
          <w:instrText xml:space="preserve"> PAGEREF _Toc5582 \h </w:instrText>
        </w:r>
        <w:r>
          <w:fldChar w:fldCharType="separate"/>
        </w:r>
        <w:r>
          <w:t>7</w:t>
        </w:r>
        <w:r>
          <w:fldChar w:fldCharType="end"/>
        </w:r>
      </w:hyperlink>
    </w:p>
    <w:p>
      <w:pPr>
        <w:pStyle w:val="TOC2"/>
        <w:tabs>
          <w:tab w:val="right" w:leader="dot" w:pos="8306"/>
        </w:tabs>
      </w:pPr>
      <w:hyperlink w:anchor="_Toc17149" w:history="1">
        <w:r>
          <w:rPr>
            <w:rFonts w:ascii="仿宋" w:eastAsia="仿宋" w:hAnsi="仿宋" w:cs="仿宋" w:hint="eastAsia"/>
            <w:lang w:eastAsia="zh-CN"/>
          </w:rPr>
          <w:t>(二)、绩效评估方法</w:t>
        </w:r>
        <w:r>
          <w:tab/>
        </w:r>
        <w:r>
          <w:fldChar w:fldCharType="begin"/>
        </w:r>
        <w:r>
          <w:instrText xml:space="preserve"> PAGEREF _Toc17149 \h </w:instrText>
        </w:r>
        <w:r>
          <w:fldChar w:fldCharType="separate"/>
        </w:r>
        <w:r>
          <w:t>8</w:t>
        </w:r>
        <w:r>
          <w:fldChar w:fldCharType="end"/>
        </w:r>
      </w:hyperlink>
    </w:p>
    <w:p>
      <w:pPr>
        <w:pStyle w:val="TOC2"/>
        <w:tabs>
          <w:tab w:val="right" w:leader="dot" w:pos="8306"/>
        </w:tabs>
      </w:pPr>
      <w:hyperlink w:anchor="_Toc10656" w:history="1">
        <w:r>
          <w:rPr>
            <w:rFonts w:ascii="仿宋" w:eastAsia="仿宋" w:hAnsi="仿宋" w:cs="仿宋" w:hint="eastAsia"/>
            <w:lang w:eastAsia="zh-CN"/>
          </w:rPr>
          <w:t>(三)、绩效评估周期</w:t>
        </w:r>
        <w:r>
          <w:tab/>
        </w:r>
        <w:r>
          <w:fldChar w:fldCharType="begin"/>
        </w:r>
        <w:r>
          <w:instrText xml:space="preserve"> PAGEREF _Toc10656 \h </w:instrText>
        </w:r>
        <w:r>
          <w:fldChar w:fldCharType="separate"/>
        </w:r>
        <w:r>
          <w:t>9</w:t>
        </w:r>
        <w:r>
          <w:fldChar w:fldCharType="end"/>
        </w:r>
      </w:hyperlink>
    </w:p>
    <w:p>
      <w:pPr>
        <w:pStyle w:val="TOC1"/>
        <w:tabs>
          <w:tab w:val="right" w:leader="dot" w:pos="8306"/>
        </w:tabs>
      </w:pPr>
      <w:hyperlink w:anchor="_Toc4693" w:history="1">
        <w:r>
          <w:rPr>
            <w:rFonts w:ascii="仿宋" w:eastAsia="仿宋" w:hAnsi="仿宋" w:cs="仿宋" w:hint="eastAsia"/>
            <w:lang w:eastAsia="zh-CN"/>
          </w:rPr>
          <w:t>三、产品规划分析</w:t>
        </w:r>
        <w:r>
          <w:tab/>
        </w:r>
        <w:r>
          <w:fldChar w:fldCharType="begin"/>
        </w:r>
        <w:r>
          <w:instrText xml:space="preserve"> PAGEREF _Toc4693 \h </w:instrText>
        </w:r>
        <w:r>
          <w:fldChar w:fldCharType="separate"/>
        </w:r>
        <w:r>
          <w:t>10</w:t>
        </w:r>
        <w:r>
          <w:fldChar w:fldCharType="end"/>
        </w:r>
      </w:hyperlink>
    </w:p>
    <w:p>
      <w:pPr>
        <w:pStyle w:val="TOC2"/>
        <w:tabs>
          <w:tab w:val="right" w:leader="dot" w:pos="8306"/>
        </w:tabs>
      </w:pPr>
      <w:hyperlink w:anchor="_Toc3270" w:history="1">
        <w:r>
          <w:rPr>
            <w:rFonts w:ascii="仿宋" w:eastAsia="仿宋" w:hAnsi="仿宋" w:cs="仿宋" w:hint="eastAsia"/>
            <w:lang w:eastAsia="zh-CN"/>
          </w:rPr>
          <w:t>(一)、产品规划</w:t>
        </w:r>
        <w:r>
          <w:tab/>
        </w:r>
        <w:r>
          <w:fldChar w:fldCharType="begin"/>
        </w:r>
        <w:r>
          <w:instrText xml:space="preserve"> PAGEREF _Toc3270 \h </w:instrText>
        </w:r>
        <w:r>
          <w:fldChar w:fldCharType="separate"/>
        </w:r>
        <w:r>
          <w:t>10</w:t>
        </w:r>
        <w:r>
          <w:fldChar w:fldCharType="end"/>
        </w:r>
      </w:hyperlink>
    </w:p>
    <w:p>
      <w:pPr>
        <w:pStyle w:val="TOC2"/>
        <w:tabs>
          <w:tab w:val="right" w:leader="dot" w:pos="8306"/>
        </w:tabs>
      </w:pPr>
      <w:hyperlink w:anchor="_Toc8306" w:history="1">
        <w:r>
          <w:rPr>
            <w:rFonts w:ascii="仿宋" w:eastAsia="仿宋" w:hAnsi="仿宋" w:cs="仿宋" w:hint="eastAsia"/>
            <w:lang w:eastAsia="zh-CN"/>
          </w:rPr>
          <w:t>(二)、建设规模</w:t>
        </w:r>
        <w:r>
          <w:tab/>
        </w:r>
        <w:r>
          <w:fldChar w:fldCharType="begin"/>
        </w:r>
        <w:r>
          <w:instrText xml:space="preserve"> PAGEREF _Toc8306 \h </w:instrText>
        </w:r>
        <w:r>
          <w:fldChar w:fldCharType="separate"/>
        </w:r>
        <w:r>
          <w:t>11</w:t>
        </w:r>
        <w:r>
          <w:fldChar w:fldCharType="end"/>
        </w:r>
      </w:hyperlink>
    </w:p>
    <w:p>
      <w:pPr>
        <w:pStyle w:val="TOC1"/>
        <w:tabs>
          <w:tab w:val="right" w:leader="dot" w:pos="8306"/>
        </w:tabs>
      </w:pPr>
      <w:hyperlink w:anchor="_Toc14946" w:history="1">
        <w:r>
          <w:rPr>
            <w:rFonts w:ascii="仿宋" w:eastAsia="仿宋" w:hAnsi="仿宋" w:cs="仿宋" w:hint="eastAsia"/>
            <w:lang w:eastAsia="zh-CN"/>
          </w:rPr>
          <w:t>四、邮政专用机械及器材项目选址可行性分析</w:t>
        </w:r>
        <w:r>
          <w:tab/>
        </w:r>
        <w:r>
          <w:fldChar w:fldCharType="begin"/>
        </w:r>
        <w:r>
          <w:instrText xml:space="preserve"> PAGEREF _Toc14946 \h </w:instrText>
        </w:r>
        <w:r>
          <w:fldChar w:fldCharType="separate"/>
        </w:r>
        <w:r>
          <w:t>12</w:t>
        </w:r>
        <w:r>
          <w:fldChar w:fldCharType="end"/>
        </w:r>
      </w:hyperlink>
    </w:p>
    <w:p>
      <w:pPr>
        <w:pStyle w:val="TOC2"/>
        <w:tabs>
          <w:tab w:val="right" w:leader="dot" w:pos="8306"/>
        </w:tabs>
      </w:pPr>
      <w:hyperlink w:anchor="_Toc5097" w:history="1">
        <w:r>
          <w:rPr>
            <w:rFonts w:ascii="仿宋" w:eastAsia="仿宋" w:hAnsi="仿宋" w:cs="仿宋" w:hint="eastAsia"/>
            <w:lang w:eastAsia="zh-CN"/>
          </w:rPr>
          <w:t>(一)、邮政专用机械及器材项目选址</w:t>
        </w:r>
        <w:r>
          <w:tab/>
        </w:r>
        <w:r>
          <w:fldChar w:fldCharType="begin"/>
        </w:r>
        <w:r>
          <w:instrText xml:space="preserve"> PAGEREF _Toc5097 \h </w:instrText>
        </w:r>
        <w:r>
          <w:fldChar w:fldCharType="separate"/>
        </w:r>
        <w:r>
          <w:t>12</w:t>
        </w:r>
        <w:r>
          <w:fldChar w:fldCharType="end"/>
        </w:r>
      </w:hyperlink>
    </w:p>
    <w:p>
      <w:pPr>
        <w:pStyle w:val="TOC2"/>
        <w:tabs>
          <w:tab w:val="right" w:leader="dot" w:pos="8306"/>
        </w:tabs>
      </w:pPr>
      <w:hyperlink w:anchor="_Toc24262" w:history="1">
        <w:r>
          <w:rPr>
            <w:rFonts w:ascii="仿宋" w:eastAsia="仿宋" w:hAnsi="仿宋" w:cs="仿宋" w:hint="eastAsia"/>
            <w:lang w:eastAsia="zh-CN"/>
          </w:rPr>
          <w:t>(二)、用地控制指标</w:t>
        </w:r>
        <w:r>
          <w:tab/>
        </w:r>
        <w:r>
          <w:fldChar w:fldCharType="begin"/>
        </w:r>
        <w:r>
          <w:instrText xml:space="preserve"> PAGEREF _Toc24262 \h </w:instrText>
        </w:r>
        <w:r>
          <w:fldChar w:fldCharType="separate"/>
        </w:r>
        <w:r>
          <w:t>12</w:t>
        </w:r>
        <w:r>
          <w:fldChar w:fldCharType="end"/>
        </w:r>
      </w:hyperlink>
    </w:p>
    <w:p>
      <w:pPr>
        <w:pStyle w:val="TOC2"/>
        <w:tabs>
          <w:tab w:val="right" w:leader="dot" w:pos="8306"/>
        </w:tabs>
      </w:pPr>
      <w:hyperlink w:anchor="_Toc20360" w:history="1">
        <w:r>
          <w:rPr>
            <w:rFonts w:ascii="仿宋" w:eastAsia="仿宋" w:hAnsi="仿宋" w:cs="仿宋" w:hint="eastAsia"/>
            <w:lang w:eastAsia="zh-CN"/>
          </w:rPr>
          <w:t>(三)、节约用地措施</w:t>
        </w:r>
        <w:r>
          <w:tab/>
        </w:r>
        <w:r>
          <w:fldChar w:fldCharType="begin"/>
        </w:r>
        <w:r>
          <w:instrText xml:space="preserve"> PAGEREF _Toc20360 \h </w:instrText>
        </w:r>
        <w:r>
          <w:fldChar w:fldCharType="separate"/>
        </w:r>
        <w:r>
          <w:t>14</w:t>
        </w:r>
        <w:r>
          <w:fldChar w:fldCharType="end"/>
        </w:r>
      </w:hyperlink>
    </w:p>
    <w:p>
      <w:pPr>
        <w:pStyle w:val="TOC2"/>
        <w:tabs>
          <w:tab w:val="right" w:leader="dot" w:pos="8306"/>
        </w:tabs>
      </w:pPr>
      <w:hyperlink w:anchor="_Toc16933" w:history="1">
        <w:r>
          <w:rPr>
            <w:rFonts w:ascii="仿宋" w:eastAsia="仿宋" w:hAnsi="仿宋" w:cs="仿宋" w:hint="eastAsia"/>
            <w:lang w:eastAsia="zh-CN"/>
          </w:rPr>
          <w:t>(四)、总图布置方案</w:t>
        </w:r>
        <w:r>
          <w:tab/>
        </w:r>
        <w:r>
          <w:fldChar w:fldCharType="begin"/>
        </w:r>
        <w:r>
          <w:instrText xml:space="preserve"> PAGEREF _Toc16933 \h </w:instrText>
        </w:r>
        <w:r>
          <w:fldChar w:fldCharType="separate"/>
        </w:r>
        <w:r>
          <w:t>16</w:t>
        </w:r>
        <w:r>
          <w:fldChar w:fldCharType="end"/>
        </w:r>
      </w:hyperlink>
    </w:p>
    <w:p>
      <w:pPr>
        <w:pStyle w:val="TOC2"/>
        <w:tabs>
          <w:tab w:val="right" w:leader="dot" w:pos="8306"/>
        </w:tabs>
      </w:pPr>
      <w:hyperlink w:anchor="_Toc12497" w:history="1">
        <w:r>
          <w:rPr>
            <w:rFonts w:ascii="仿宋" w:eastAsia="仿宋" w:hAnsi="仿宋" w:cs="仿宋" w:hint="eastAsia"/>
            <w:lang w:eastAsia="zh-CN"/>
          </w:rPr>
          <w:t>(五)、选址综合评价</w:t>
        </w:r>
        <w:r>
          <w:tab/>
        </w:r>
        <w:r>
          <w:fldChar w:fldCharType="begin"/>
        </w:r>
        <w:r>
          <w:instrText xml:space="preserve"> PAGEREF _Toc12497 \h </w:instrText>
        </w:r>
        <w:r>
          <w:fldChar w:fldCharType="separate"/>
        </w:r>
        <w:r>
          <w:t>17</w:t>
        </w:r>
        <w:r>
          <w:fldChar w:fldCharType="end"/>
        </w:r>
      </w:hyperlink>
    </w:p>
    <w:p>
      <w:pPr>
        <w:pStyle w:val="TOC1"/>
        <w:tabs>
          <w:tab w:val="right" w:leader="dot" w:pos="8306"/>
        </w:tabs>
      </w:pPr>
      <w:hyperlink w:anchor="_Toc4525" w:history="1">
        <w:r>
          <w:rPr>
            <w:rFonts w:ascii="仿宋" w:eastAsia="仿宋" w:hAnsi="仿宋" w:cs="仿宋" w:hint="eastAsia"/>
            <w:lang w:eastAsia="zh-CN"/>
          </w:rPr>
          <w:t>五、市场分析、调研</w:t>
        </w:r>
        <w:r>
          <w:tab/>
        </w:r>
        <w:r>
          <w:fldChar w:fldCharType="begin"/>
        </w:r>
        <w:r>
          <w:instrText xml:space="preserve"> PAGEREF _Toc4525 \h </w:instrText>
        </w:r>
        <w:r>
          <w:fldChar w:fldCharType="separate"/>
        </w:r>
        <w:r>
          <w:t>18</w:t>
        </w:r>
        <w:r>
          <w:fldChar w:fldCharType="end"/>
        </w:r>
      </w:hyperlink>
    </w:p>
    <w:p>
      <w:pPr>
        <w:pStyle w:val="TOC2"/>
        <w:tabs>
          <w:tab w:val="right" w:leader="dot" w:pos="8306"/>
        </w:tabs>
      </w:pPr>
      <w:hyperlink w:anchor="_Toc10026" w:history="1">
        <w:r>
          <w:rPr>
            <w:rFonts w:ascii="仿宋" w:eastAsia="仿宋" w:hAnsi="仿宋" w:cs="仿宋" w:hint="eastAsia"/>
            <w:lang w:eastAsia="zh-CN"/>
          </w:rPr>
          <w:t>(一)、邮政专用机械及器材行业分析</w:t>
        </w:r>
        <w:r>
          <w:tab/>
        </w:r>
        <w:r>
          <w:fldChar w:fldCharType="begin"/>
        </w:r>
        <w:r>
          <w:instrText xml:space="preserve"> PAGEREF _Toc10026 \h </w:instrText>
        </w:r>
        <w:r>
          <w:fldChar w:fldCharType="separate"/>
        </w:r>
        <w:r>
          <w:t>18</w:t>
        </w:r>
        <w:r>
          <w:fldChar w:fldCharType="end"/>
        </w:r>
      </w:hyperlink>
    </w:p>
    <w:p>
      <w:pPr>
        <w:pStyle w:val="TOC2"/>
        <w:tabs>
          <w:tab w:val="right" w:leader="dot" w:pos="8306"/>
        </w:tabs>
      </w:pPr>
      <w:hyperlink w:anchor="_Toc17012" w:history="1">
        <w:r>
          <w:rPr>
            <w:rFonts w:ascii="仿宋" w:eastAsia="仿宋" w:hAnsi="仿宋" w:cs="仿宋" w:hint="eastAsia"/>
            <w:lang w:eastAsia="zh-CN"/>
          </w:rPr>
          <w:t>(二)、邮政专用机械及器材市场分析预测</w:t>
        </w:r>
        <w:r>
          <w:tab/>
        </w:r>
        <w:r>
          <w:fldChar w:fldCharType="begin"/>
        </w:r>
        <w:r>
          <w:instrText xml:space="preserve"> PAGEREF _Toc17012 \h </w:instrText>
        </w:r>
        <w:r>
          <w:fldChar w:fldCharType="separate"/>
        </w:r>
        <w:r>
          <w:t>19</w:t>
        </w:r>
        <w:r>
          <w:fldChar w:fldCharType="end"/>
        </w:r>
      </w:hyperlink>
    </w:p>
    <w:p>
      <w:pPr>
        <w:pStyle w:val="TOC1"/>
        <w:tabs>
          <w:tab w:val="right" w:leader="dot" w:pos="8306"/>
        </w:tabs>
      </w:pPr>
      <w:hyperlink w:anchor="_Toc4488" w:history="1">
        <w:r>
          <w:rPr>
            <w:rFonts w:ascii="仿宋" w:eastAsia="仿宋" w:hAnsi="仿宋" w:cs="仿宋" w:hint="eastAsia"/>
            <w:lang w:eastAsia="zh-CN"/>
          </w:rPr>
          <w:t>六、邮政专用机械及器材项目概论</w:t>
        </w:r>
        <w:r>
          <w:tab/>
        </w:r>
        <w:r>
          <w:fldChar w:fldCharType="begin"/>
        </w:r>
        <w:r>
          <w:instrText xml:space="preserve"> PAGEREF _Toc4488 \h </w:instrText>
        </w:r>
        <w:r>
          <w:fldChar w:fldCharType="separate"/>
        </w:r>
        <w:r>
          <w:t>19</w:t>
        </w:r>
        <w:r>
          <w:fldChar w:fldCharType="end"/>
        </w:r>
      </w:hyperlink>
    </w:p>
    <w:p>
      <w:pPr>
        <w:pStyle w:val="TOC2"/>
        <w:tabs>
          <w:tab w:val="right" w:leader="dot" w:pos="8306"/>
        </w:tabs>
      </w:pPr>
      <w:hyperlink w:anchor="_Toc25829" w:history="1">
        <w:r>
          <w:rPr>
            <w:rFonts w:ascii="仿宋" w:eastAsia="仿宋" w:hAnsi="仿宋" w:cs="仿宋" w:hint="eastAsia"/>
            <w:lang w:eastAsia="zh-CN"/>
          </w:rPr>
          <w:t>(一)、邮政专用机械及器材项目概况</w:t>
        </w:r>
        <w:r>
          <w:tab/>
        </w:r>
        <w:r>
          <w:fldChar w:fldCharType="begin"/>
        </w:r>
        <w:r>
          <w:instrText xml:space="preserve"> PAGEREF _Toc25829 \h </w:instrText>
        </w:r>
        <w:r>
          <w:fldChar w:fldCharType="separate"/>
        </w:r>
        <w:r>
          <w:t>19</w:t>
        </w:r>
        <w:r>
          <w:fldChar w:fldCharType="end"/>
        </w:r>
      </w:hyperlink>
    </w:p>
    <w:p>
      <w:pPr>
        <w:pStyle w:val="TOC2"/>
        <w:tabs>
          <w:tab w:val="right" w:leader="dot" w:pos="8306"/>
        </w:tabs>
      </w:pPr>
      <w:hyperlink w:anchor="_Toc32432" w:history="1">
        <w:r>
          <w:rPr>
            <w:rFonts w:ascii="仿宋" w:eastAsia="仿宋" w:hAnsi="仿宋" w:cs="仿宋" w:hint="eastAsia"/>
            <w:lang w:eastAsia="zh-CN"/>
          </w:rPr>
          <w:t>(二)、邮政专用机械及器材项目目标</w:t>
        </w:r>
        <w:r>
          <w:tab/>
        </w:r>
        <w:r>
          <w:fldChar w:fldCharType="begin"/>
        </w:r>
        <w:r>
          <w:instrText xml:space="preserve"> PAGEREF _Toc32432 \h </w:instrText>
        </w:r>
        <w:r>
          <w:fldChar w:fldCharType="separate"/>
        </w:r>
        <w:r>
          <w:t>22</w:t>
        </w:r>
        <w:r>
          <w:fldChar w:fldCharType="end"/>
        </w:r>
      </w:hyperlink>
    </w:p>
    <w:p>
      <w:pPr>
        <w:pStyle w:val="TOC2"/>
        <w:tabs>
          <w:tab w:val="right" w:leader="dot" w:pos="8306"/>
        </w:tabs>
      </w:pPr>
      <w:hyperlink w:anchor="_Toc13462" w:history="1">
        <w:r>
          <w:rPr>
            <w:rFonts w:ascii="仿宋" w:eastAsia="仿宋" w:hAnsi="仿宋" w:cs="仿宋" w:hint="eastAsia"/>
            <w:lang w:eastAsia="zh-CN"/>
          </w:rPr>
          <w:t>(三)、邮政专用机械及器材项目提出的理由</w:t>
        </w:r>
        <w:r>
          <w:tab/>
        </w:r>
        <w:r>
          <w:fldChar w:fldCharType="begin"/>
        </w:r>
        <w:r>
          <w:instrText xml:space="preserve"> PAGEREF _Toc13462 \h </w:instrText>
        </w:r>
        <w:r>
          <w:fldChar w:fldCharType="separate"/>
        </w:r>
        <w:r>
          <w:t>23</w:t>
        </w:r>
        <w:r>
          <w:fldChar w:fldCharType="end"/>
        </w:r>
      </w:hyperlink>
    </w:p>
    <w:p>
      <w:pPr>
        <w:pStyle w:val="TOC2"/>
        <w:tabs>
          <w:tab w:val="right" w:leader="dot" w:pos="8306"/>
        </w:tabs>
      </w:pPr>
      <w:hyperlink w:anchor="_Toc3136" w:history="1">
        <w:r>
          <w:rPr>
            <w:rFonts w:ascii="仿宋" w:eastAsia="仿宋" w:hAnsi="仿宋" w:cs="仿宋" w:hint="eastAsia"/>
            <w:lang w:eastAsia="zh-CN"/>
          </w:rPr>
          <w:t>(四)、邮政专用机械及器材项目意义</w:t>
        </w:r>
        <w:r>
          <w:tab/>
        </w:r>
        <w:r>
          <w:fldChar w:fldCharType="begin"/>
        </w:r>
        <w:r>
          <w:instrText xml:space="preserve"> PAGEREF _Toc3136 \h </w:instrText>
        </w:r>
        <w:r>
          <w:fldChar w:fldCharType="separate"/>
        </w:r>
        <w:r>
          <w:t>25</w:t>
        </w:r>
        <w:r>
          <w:fldChar w:fldCharType="end"/>
        </w:r>
      </w:hyperlink>
    </w:p>
    <w:p>
      <w:pPr>
        <w:pStyle w:val="TOC2"/>
        <w:tabs>
          <w:tab w:val="right" w:leader="dot" w:pos="8306"/>
        </w:tabs>
      </w:pPr>
      <w:hyperlink w:anchor="_Toc20385" w:history="1">
        <w:r>
          <w:rPr>
            <w:rFonts w:ascii="仿宋" w:eastAsia="仿宋" w:hAnsi="仿宋" w:cs="仿宋" w:hint="eastAsia"/>
            <w:lang w:eastAsia="zh-CN"/>
          </w:rPr>
          <w:t>(五)、邮政专用机械及器材项目背景</w:t>
        </w:r>
        <w:r>
          <w:tab/>
        </w:r>
        <w:r>
          <w:fldChar w:fldCharType="begin"/>
        </w:r>
        <w:r>
          <w:instrText xml:space="preserve"> PAGEREF _Toc20385 \h </w:instrText>
        </w:r>
        <w:r>
          <w:fldChar w:fldCharType="separate"/>
        </w:r>
        <w:r>
          <w:t>26</w:t>
        </w:r>
        <w:r>
          <w:fldChar w:fldCharType="end"/>
        </w:r>
      </w:hyperlink>
    </w:p>
    <w:p>
      <w:pPr>
        <w:pStyle w:val="TOC1"/>
        <w:tabs>
          <w:tab w:val="right" w:leader="dot" w:pos="8306"/>
        </w:tabs>
      </w:pPr>
      <w:hyperlink w:anchor="_Toc17169" w:history="1">
        <w:r>
          <w:rPr>
            <w:rFonts w:ascii="仿宋" w:eastAsia="仿宋" w:hAnsi="仿宋" w:cs="仿宋" w:hint="eastAsia"/>
            <w:lang w:eastAsia="zh-CN"/>
          </w:rPr>
          <w:t>七、邮政专用机械及器材项目创新与研发</w:t>
        </w:r>
        <w:r>
          <w:tab/>
        </w:r>
        <w:r>
          <w:fldChar w:fldCharType="begin"/>
        </w:r>
        <w:r>
          <w:instrText xml:space="preserve"> PAGEREF _Toc17169 \h </w:instrText>
        </w:r>
        <w:r>
          <w:fldChar w:fldCharType="separate"/>
        </w:r>
        <w:r>
          <w:t>27</w:t>
        </w:r>
        <w:r>
          <w:fldChar w:fldCharType="end"/>
        </w:r>
      </w:hyperlink>
    </w:p>
    <w:p>
      <w:pPr>
        <w:pStyle w:val="TOC2"/>
        <w:tabs>
          <w:tab w:val="right" w:leader="dot" w:pos="8306"/>
        </w:tabs>
      </w:pPr>
      <w:hyperlink w:anchor="_Toc6650" w:history="1">
        <w:r>
          <w:rPr>
            <w:rFonts w:ascii="仿宋" w:eastAsia="仿宋" w:hAnsi="仿宋" w:cs="仿宋" w:hint="eastAsia"/>
            <w:lang w:eastAsia="zh-CN"/>
          </w:rPr>
          <w:t>(一)、创新策略与方向</w:t>
        </w:r>
        <w:r>
          <w:tab/>
        </w:r>
        <w:r>
          <w:fldChar w:fldCharType="begin"/>
        </w:r>
        <w:r>
          <w:instrText xml:space="preserve"> PAGEREF _Toc6650 \h </w:instrText>
        </w:r>
        <w:r>
          <w:fldChar w:fldCharType="separate"/>
        </w:r>
        <w:r>
          <w:t>27</w:t>
        </w:r>
        <w:r>
          <w:fldChar w:fldCharType="end"/>
        </w:r>
      </w:hyperlink>
    </w:p>
    <w:p>
      <w:pPr>
        <w:pStyle w:val="TOC2"/>
        <w:tabs>
          <w:tab w:val="right" w:leader="dot" w:pos="8306"/>
        </w:tabs>
      </w:pPr>
      <w:hyperlink w:anchor="_Toc959" w:history="1">
        <w:r>
          <w:rPr>
            <w:rFonts w:ascii="仿宋" w:eastAsia="仿宋" w:hAnsi="仿宋" w:cs="仿宋" w:hint="eastAsia"/>
            <w:lang w:eastAsia="zh-CN"/>
          </w:rPr>
          <w:t>(二)、研发规划与投入</w:t>
        </w:r>
        <w:r>
          <w:tab/>
        </w:r>
        <w:r>
          <w:fldChar w:fldCharType="begin"/>
        </w:r>
        <w:r>
          <w:instrText xml:space="preserve"> PAGEREF _Toc959 \h </w:instrText>
        </w:r>
        <w:r>
          <w:fldChar w:fldCharType="separate"/>
        </w:r>
        <w:r>
          <w:t>28</w:t>
        </w:r>
        <w:r>
          <w:fldChar w:fldCharType="end"/>
        </w:r>
      </w:hyperlink>
    </w:p>
    <w:p>
      <w:pPr>
        <w:pStyle w:val="TOC1"/>
        <w:tabs>
          <w:tab w:val="right" w:leader="dot" w:pos="8306"/>
        </w:tabs>
      </w:pPr>
      <w:hyperlink w:anchor="_Toc13410" w:history="1">
        <w:r>
          <w:rPr>
            <w:rFonts w:ascii="仿宋" w:eastAsia="仿宋" w:hAnsi="仿宋" w:cs="仿宋" w:hint="eastAsia"/>
            <w:lang w:eastAsia="zh-CN"/>
          </w:rPr>
          <w:t>八、邮政专用机械及器材项目投资规划</w:t>
        </w:r>
        <w:r>
          <w:tab/>
        </w:r>
        <w:r>
          <w:fldChar w:fldCharType="begin"/>
        </w:r>
        <w:r>
          <w:instrText xml:space="preserve"> PAGEREF _Toc13410 \h </w:instrText>
        </w:r>
        <w:r>
          <w:fldChar w:fldCharType="separate"/>
        </w:r>
        <w:r>
          <w:t>30</w:t>
        </w:r>
        <w:r>
          <w:fldChar w:fldCharType="end"/>
        </w:r>
      </w:hyperlink>
    </w:p>
    <w:p>
      <w:pPr>
        <w:pStyle w:val="TOC2"/>
        <w:tabs>
          <w:tab w:val="right" w:leader="dot" w:pos="8306"/>
        </w:tabs>
      </w:pPr>
      <w:hyperlink w:anchor="_Toc27732" w:history="1">
        <w:r>
          <w:rPr>
            <w:rFonts w:ascii="仿宋" w:eastAsia="仿宋" w:hAnsi="仿宋" w:cs="仿宋" w:hint="eastAsia"/>
            <w:lang w:eastAsia="zh-CN"/>
          </w:rPr>
          <w:t>(一)、邮政专用机械及器材项目总投资估算</w:t>
        </w:r>
        <w:r>
          <w:tab/>
        </w:r>
        <w:r>
          <w:fldChar w:fldCharType="begin"/>
        </w:r>
        <w:r>
          <w:instrText xml:space="preserve"> PAGEREF _Toc27732 \h </w:instrText>
        </w:r>
        <w:r>
          <w:fldChar w:fldCharType="separate"/>
        </w:r>
        <w:r>
          <w:t>30</w:t>
        </w:r>
        <w:r>
          <w:fldChar w:fldCharType="end"/>
        </w:r>
      </w:hyperlink>
    </w:p>
    <w:p>
      <w:pPr>
        <w:pStyle w:val="TOC2"/>
        <w:tabs>
          <w:tab w:val="right" w:leader="dot" w:pos="8306"/>
        </w:tabs>
      </w:pPr>
      <w:hyperlink w:anchor="_Toc27609" w:history="1">
        <w:r>
          <w:rPr>
            <w:rFonts w:ascii="仿宋" w:eastAsia="仿宋" w:hAnsi="仿宋" w:cs="仿宋" w:hint="eastAsia"/>
            <w:lang w:eastAsia="zh-CN"/>
          </w:rPr>
          <w:t>(二)、资金筹措</w:t>
        </w:r>
        <w:r>
          <w:tab/>
        </w:r>
        <w:r>
          <w:fldChar w:fldCharType="begin"/>
        </w:r>
        <w:r>
          <w:instrText xml:space="preserve"> PAGEREF _Toc27609 \h </w:instrText>
        </w:r>
        <w:r>
          <w:fldChar w:fldCharType="separate"/>
        </w:r>
        <w:r>
          <w:t>31</w:t>
        </w:r>
        <w:r>
          <w:fldChar w:fldCharType="end"/>
        </w:r>
      </w:hyperlink>
    </w:p>
    <w:p>
      <w:pPr>
        <w:pStyle w:val="TOC1"/>
        <w:tabs>
          <w:tab w:val="right" w:leader="dot" w:pos="8306"/>
        </w:tabs>
      </w:pPr>
      <w:hyperlink w:anchor="_Toc10348" w:history="1">
        <w:r>
          <w:rPr>
            <w:rFonts w:ascii="仿宋" w:eastAsia="仿宋" w:hAnsi="仿宋" w:cs="仿宋" w:hint="eastAsia"/>
            <w:lang w:eastAsia="zh-CN"/>
          </w:rPr>
          <w:t>九、邮政专用机械及器材项目社会影响</w:t>
        </w:r>
        <w:r>
          <w:tab/>
        </w:r>
        <w:r>
          <w:fldChar w:fldCharType="begin"/>
        </w:r>
        <w:r>
          <w:instrText xml:space="preserve"> PAGEREF _Toc10348 \h </w:instrText>
        </w:r>
        <w:r>
          <w:fldChar w:fldCharType="separate"/>
        </w:r>
        <w:r>
          <w:t>32</w:t>
        </w:r>
        <w:r>
          <w:fldChar w:fldCharType="end"/>
        </w:r>
      </w:hyperlink>
    </w:p>
    <w:p>
      <w:pPr>
        <w:pStyle w:val="TOC2"/>
        <w:tabs>
          <w:tab w:val="right" w:leader="dot" w:pos="8306"/>
        </w:tabs>
      </w:pPr>
      <w:hyperlink w:anchor="_Toc28096" w:history="1">
        <w:r>
          <w:rPr>
            <w:rFonts w:ascii="仿宋" w:eastAsia="仿宋" w:hAnsi="仿宋" w:cs="仿宋" w:hint="eastAsia"/>
            <w:lang w:eastAsia="zh-CN"/>
          </w:rPr>
          <w:t>(一)、社会责任与义务</w:t>
        </w:r>
        <w:r>
          <w:tab/>
        </w:r>
        <w:r>
          <w:fldChar w:fldCharType="begin"/>
        </w:r>
        <w:r>
          <w:instrText xml:space="preserve"> PAGEREF _Toc28096 \h </w:instrText>
        </w:r>
        <w:r>
          <w:fldChar w:fldCharType="separate"/>
        </w:r>
        <w:r>
          <w:t>32</w:t>
        </w:r>
        <w:r>
          <w:fldChar w:fldCharType="end"/>
        </w:r>
      </w:hyperlink>
    </w:p>
    <w:p>
      <w:pPr>
        <w:pStyle w:val="TOC2"/>
        <w:tabs>
          <w:tab w:val="right" w:leader="dot" w:pos="8306"/>
        </w:tabs>
      </w:pPr>
      <w:hyperlink w:anchor="_Toc26440" w:history="1">
        <w:r>
          <w:rPr>
            <w:rFonts w:ascii="仿宋" w:eastAsia="仿宋" w:hAnsi="仿宋" w:cs="仿宋" w:hint="eastAsia"/>
            <w:lang w:eastAsia="zh-CN"/>
          </w:rPr>
          <w:t>(二)、社会参与与沟通</w:t>
        </w:r>
        <w:r>
          <w:tab/>
        </w:r>
        <w:r>
          <w:fldChar w:fldCharType="begin"/>
        </w:r>
        <w:r>
          <w:instrText xml:space="preserve"> PAGEREF _Toc26440 \h </w:instrText>
        </w:r>
        <w:r>
          <w:fldChar w:fldCharType="separate"/>
        </w:r>
        <w:r>
          <w:t>33</w:t>
        </w:r>
        <w:r>
          <w:fldChar w:fldCharType="end"/>
        </w:r>
      </w:hyperlink>
    </w:p>
    <w:p>
      <w:pPr>
        <w:pStyle w:val="TOC1"/>
        <w:tabs>
          <w:tab w:val="right" w:leader="dot" w:pos="8306"/>
        </w:tabs>
      </w:pPr>
      <w:hyperlink w:anchor="_Toc11798" w:history="1">
        <w:r>
          <w:rPr>
            <w:rFonts w:ascii="仿宋" w:eastAsia="仿宋" w:hAnsi="仿宋" w:cs="仿宋" w:hint="eastAsia"/>
            <w:lang w:eastAsia="zh-CN"/>
          </w:rPr>
          <w:t>十、邮政专用机械及器材项目环境影响分析</w:t>
        </w:r>
        <w:r>
          <w:tab/>
        </w:r>
        <w:r>
          <w:fldChar w:fldCharType="begin"/>
        </w:r>
        <w:r>
          <w:instrText xml:space="preserve"> PAGEREF _Toc11798 \h </w:instrText>
        </w:r>
        <w:r>
          <w:fldChar w:fldCharType="separate"/>
        </w:r>
        <w:r>
          <w:t>34</w:t>
        </w:r>
        <w:r>
          <w:fldChar w:fldCharType="end"/>
        </w:r>
      </w:hyperlink>
    </w:p>
    <w:p>
      <w:pPr>
        <w:pStyle w:val="TOC2"/>
        <w:tabs>
          <w:tab w:val="right" w:leader="dot" w:pos="8306"/>
        </w:tabs>
      </w:pPr>
      <w:hyperlink w:anchor="_Toc20394" w:history="1">
        <w:r>
          <w:rPr>
            <w:rFonts w:ascii="仿宋" w:eastAsia="仿宋" w:hAnsi="仿宋" w:cs="仿宋" w:hint="eastAsia"/>
            <w:lang w:eastAsia="zh-CN"/>
          </w:rPr>
          <w:t>(一)、建设区域环境质量现状</w:t>
        </w:r>
        <w:r>
          <w:tab/>
        </w:r>
        <w:r>
          <w:fldChar w:fldCharType="begin"/>
        </w:r>
        <w:r>
          <w:instrText xml:space="preserve"> PAGEREF _Toc20394 \h </w:instrText>
        </w:r>
        <w:r>
          <w:fldChar w:fldCharType="separate"/>
        </w:r>
        <w:r>
          <w:t>34</w:t>
        </w:r>
        <w:r>
          <w:fldChar w:fldCharType="end"/>
        </w:r>
      </w:hyperlink>
    </w:p>
    <w:p>
      <w:pPr>
        <w:pStyle w:val="TOC2"/>
        <w:tabs>
          <w:tab w:val="right" w:leader="dot" w:pos="8306"/>
        </w:tabs>
      </w:pPr>
      <w:hyperlink w:anchor="_Toc6247" w:history="1">
        <w:r>
          <w:rPr>
            <w:rFonts w:ascii="仿宋" w:eastAsia="仿宋" w:hAnsi="仿宋" w:cs="仿宋" w:hint="eastAsia"/>
            <w:lang w:eastAsia="zh-CN"/>
          </w:rPr>
          <w:t>(二)、建设期环境保护</w:t>
        </w:r>
        <w:r>
          <w:tab/>
        </w:r>
        <w:r>
          <w:fldChar w:fldCharType="begin"/>
        </w:r>
        <w:r>
          <w:instrText xml:space="preserve"> PAGEREF _Toc6247 \h </w:instrText>
        </w:r>
        <w:r>
          <w:fldChar w:fldCharType="separate"/>
        </w:r>
        <w:r>
          <w:t>35</w:t>
        </w:r>
        <w:r>
          <w:fldChar w:fldCharType="end"/>
        </w:r>
      </w:hyperlink>
    </w:p>
    <w:p>
      <w:pPr>
        <w:pStyle w:val="TOC2"/>
        <w:tabs>
          <w:tab w:val="right" w:leader="dot" w:pos="8306"/>
        </w:tabs>
      </w:pPr>
      <w:hyperlink w:anchor="_Toc18293" w:history="1">
        <w:r>
          <w:rPr>
            <w:rFonts w:ascii="仿宋" w:eastAsia="仿宋" w:hAnsi="仿宋" w:cs="仿宋" w:hint="eastAsia"/>
            <w:lang w:eastAsia="zh-CN"/>
          </w:rPr>
          <w:t>(三)、运营期环境保护</w:t>
        </w:r>
        <w:r>
          <w:tab/>
        </w:r>
        <w:r>
          <w:fldChar w:fldCharType="begin"/>
        </w:r>
        <w:r>
          <w:instrText xml:space="preserve"> PAGEREF _Toc18293 \h </w:instrText>
        </w:r>
        <w:r>
          <w:fldChar w:fldCharType="separate"/>
        </w:r>
        <w:r>
          <w:t>37</w:t>
        </w:r>
        <w:r>
          <w:fldChar w:fldCharType="end"/>
        </w:r>
      </w:hyperlink>
    </w:p>
    <w:p>
      <w:pPr>
        <w:pStyle w:val="TOC2"/>
        <w:tabs>
          <w:tab w:val="right" w:leader="dot" w:pos="8306"/>
        </w:tabs>
      </w:pPr>
      <w:hyperlink w:anchor="_Toc10601" w:history="1">
        <w:r>
          <w:rPr>
            <w:rFonts w:ascii="仿宋" w:eastAsia="仿宋" w:hAnsi="仿宋" w:cs="仿宋" w:hint="eastAsia"/>
            <w:lang w:eastAsia="zh-CN"/>
          </w:rPr>
          <w:t>(四)、邮政专用机械及器材项目建设对区域经济的影响</w:t>
        </w:r>
        <w:r>
          <w:tab/>
        </w:r>
        <w:r>
          <w:fldChar w:fldCharType="begin"/>
        </w:r>
        <w:r>
          <w:instrText xml:space="preserve"> PAGEREF _Toc10601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0" w:history="1">
        <w:r>
          <w:rPr>
            <w:rFonts w:ascii="仿宋" w:eastAsia="仿宋" w:hAnsi="仿宋" w:cs="仿宋" w:hint="eastAsia"/>
            <w:lang w:eastAsia="zh-CN"/>
          </w:rPr>
          <w:t>(五)、废弃物处理</w:t>
        </w:r>
        <w:r>
          <w:tab/>
        </w:r>
        <w:r>
          <w:fldChar w:fldCharType="begin"/>
        </w:r>
        <w:r>
          <w:instrText xml:space="preserve"> PAGEREF _Toc21860 \h </w:instrText>
        </w:r>
        <w:r>
          <w:fldChar w:fldCharType="separate"/>
        </w:r>
        <w:r>
          <w:t>40</w:t>
        </w:r>
        <w:r>
          <w:fldChar w:fldCharType="end"/>
        </w:r>
      </w:hyperlink>
    </w:p>
    <w:p>
      <w:pPr>
        <w:pStyle w:val="TOC2"/>
        <w:tabs>
          <w:tab w:val="right" w:leader="dot" w:pos="8306"/>
        </w:tabs>
      </w:pPr>
      <w:hyperlink w:anchor="_Toc15968" w:history="1">
        <w:r>
          <w:rPr>
            <w:rFonts w:ascii="仿宋" w:eastAsia="仿宋" w:hAnsi="仿宋" w:cs="仿宋" w:hint="eastAsia"/>
            <w:lang w:eastAsia="zh-CN"/>
          </w:rPr>
          <w:t>(六)、特殊环境影响分析</w:t>
        </w:r>
        <w:r>
          <w:tab/>
        </w:r>
        <w:r>
          <w:fldChar w:fldCharType="begin"/>
        </w:r>
        <w:r>
          <w:instrText xml:space="preserve"> PAGEREF _Toc15968 \h </w:instrText>
        </w:r>
        <w:r>
          <w:fldChar w:fldCharType="separate"/>
        </w:r>
        <w:r>
          <w:t>41</w:t>
        </w:r>
        <w:r>
          <w:fldChar w:fldCharType="end"/>
        </w:r>
      </w:hyperlink>
    </w:p>
    <w:p>
      <w:pPr>
        <w:pStyle w:val="TOC2"/>
        <w:tabs>
          <w:tab w:val="right" w:leader="dot" w:pos="8306"/>
        </w:tabs>
      </w:pPr>
      <w:hyperlink w:anchor="_Toc21842" w:history="1">
        <w:r>
          <w:rPr>
            <w:rFonts w:ascii="仿宋" w:eastAsia="仿宋" w:hAnsi="仿宋" w:cs="仿宋" w:hint="eastAsia"/>
            <w:lang w:eastAsia="zh-CN"/>
          </w:rPr>
          <w:t>(七)、清洁生产</w:t>
        </w:r>
        <w:r>
          <w:tab/>
        </w:r>
        <w:r>
          <w:fldChar w:fldCharType="begin"/>
        </w:r>
        <w:r>
          <w:instrText xml:space="preserve"> PAGEREF _Toc21842 \h </w:instrText>
        </w:r>
        <w:r>
          <w:fldChar w:fldCharType="separate"/>
        </w:r>
        <w:r>
          <w:t>42</w:t>
        </w:r>
        <w:r>
          <w:fldChar w:fldCharType="end"/>
        </w:r>
      </w:hyperlink>
    </w:p>
    <w:p>
      <w:pPr>
        <w:pStyle w:val="TOC2"/>
        <w:tabs>
          <w:tab w:val="right" w:leader="dot" w:pos="8306"/>
        </w:tabs>
      </w:pPr>
      <w:hyperlink w:anchor="_Toc4284" w:history="1">
        <w:r>
          <w:rPr>
            <w:rFonts w:ascii="仿宋" w:eastAsia="仿宋" w:hAnsi="仿宋" w:cs="仿宋" w:hint="eastAsia"/>
            <w:lang w:eastAsia="zh-CN"/>
          </w:rPr>
          <w:t>(八)、环境保护综合评价</w:t>
        </w:r>
        <w:r>
          <w:tab/>
        </w:r>
        <w:r>
          <w:fldChar w:fldCharType="begin"/>
        </w:r>
        <w:r>
          <w:instrText xml:space="preserve"> PAGEREF _Toc4284 \h </w:instrText>
        </w:r>
        <w:r>
          <w:fldChar w:fldCharType="separate"/>
        </w:r>
        <w:r>
          <w:t>44</w:t>
        </w:r>
        <w:r>
          <w:fldChar w:fldCharType="end"/>
        </w:r>
      </w:hyperlink>
    </w:p>
    <w:p>
      <w:pPr>
        <w:pStyle w:val="TOC1"/>
        <w:tabs>
          <w:tab w:val="right" w:leader="dot" w:pos="8306"/>
        </w:tabs>
      </w:pPr>
      <w:hyperlink w:anchor="_Toc15337" w:history="1">
        <w:r>
          <w:rPr>
            <w:rFonts w:ascii="仿宋" w:eastAsia="仿宋" w:hAnsi="仿宋" w:cs="仿宋" w:hint="eastAsia"/>
            <w:lang w:eastAsia="zh-CN"/>
          </w:rPr>
          <w:t>十一、邮政专用机械及器材项目风险管理</w:t>
        </w:r>
        <w:r>
          <w:tab/>
        </w:r>
        <w:r>
          <w:fldChar w:fldCharType="begin"/>
        </w:r>
        <w:r>
          <w:instrText xml:space="preserve"> PAGEREF _Toc15337 \h </w:instrText>
        </w:r>
        <w:r>
          <w:fldChar w:fldCharType="separate"/>
        </w:r>
        <w:r>
          <w:t>45</w:t>
        </w:r>
        <w:r>
          <w:fldChar w:fldCharType="end"/>
        </w:r>
      </w:hyperlink>
    </w:p>
    <w:p>
      <w:pPr>
        <w:pStyle w:val="TOC2"/>
        <w:tabs>
          <w:tab w:val="right" w:leader="dot" w:pos="8306"/>
        </w:tabs>
      </w:pPr>
      <w:hyperlink w:anchor="_Toc18322" w:history="1">
        <w:r>
          <w:rPr>
            <w:rFonts w:ascii="仿宋" w:eastAsia="仿宋" w:hAnsi="仿宋" w:cs="仿宋" w:hint="eastAsia"/>
            <w:lang w:eastAsia="zh-CN"/>
          </w:rPr>
          <w:t>(一)、风险识别与评估</w:t>
        </w:r>
        <w:r>
          <w:tab/>
        </w:r>
        <w:r>
          <w:fldChar w:fldCharType="begin"/>
        </w:r>
        <w:r>
          <w:instrText xml:space="preserve"> PAGEREF _Toc18322 \h </w:instrText>
        </w:r>
        <w:r>
          <w:fldChar w:fldCharType="separate"/>
        </w:r>
        <w:r>
          <w:t>45</w:t>
        </w:r>
        <w:r>
          <w:fldChar w:fldCharType="end"/>
        </w:r>
      </w:hyperlink>
    </w:p>
    <w:p>
      <w:pPr>
        <w:pStyle w:val="TOC2"/>
        <w:tabs>
          <w:tab w:val="right" w:leader="dot" w:pos="8306"/>
        </w:tabs>
      </w:pPr>
      <w:hyperlink w:anchor="_Toc19641" w:history="1">
        <w:r>
          <w:rPr>
            <w:rFonts w:ascii="仿宋" w:eastAsia="仿宋" w:hAnsi="仿宋" w:cs="仿宋" w:hint="eastAsia"/>
            <w:lang w:eastAsia="zh-CN"/>
          </w:rPr>
          <w:t>(二)、风险应对策略</w:t>
        </w:r>
        <w:r>
          <w:tab/>
        </w:r>
        <w:r>
          <w:fldChar w:fldCharType="begin"/>
        </w:r>
        <w:r>
          <w:instrText xml:space="preserve"> PAGEREF _Toc19641 \h </w:instrText>
        </w:r>
        <w:r>
          <w:fldChar w:fldCharType="separate"/>
        </w:r>
        <w:r>
          <w:t>46</w:t>
        </w:r>
        <w:r>
          <w:fldChar w:fldCharType="end"/>
        </w:r>
      </w:hyperlink>
    </w:p>
    <w:p>
      <w:pPr>
        <w:pStyle w:val="TOC2"/>
        <w:tabs>
          <w:tab w:val="right" w:leader="dot" w:pos="8306"/>
        </w:tabs>
      </w:pPr>
      <w:hyperlink w:anchor="_Toc5589" w:history="1">
        <w:r>
          <w:rPr>
            <w:rFonts w:ascii="仿宋" w:eastAsia="仿宋" w:hAnsi="仿宋" w:cs="仿宋" w:hint="eastAsia"/>
            <w:lang w:eastAsia="zh-CN"/>
          </w:rPr>
          <w:t>(三)、风险监控与控制</w:t>
        </w:r>
        <w:r>
          <w:tab/>
        </w:r>
        <w:r>
          <w:fldChar w:fldCharType="begin"/>
        </w:r>
        <w:r>
          <w:instrText xml:space="preserve"> PAGEREF _Toc5589 \h </w:instrText>
        </w:r>
        <w:r>
          <w:fldChar w:fldCharType="separate"/>
        </w:r>
        <w:r>
          <w:t>48</w:t>
        </w:r>
        <w:r>
          <w:fldChar w:fldCharType="end"/>
        </w:r>
      </w:hyperlink>
    </w:p>
    <w:p>
      <w:pPr>
        <w:pStyle w:val="TOC1"/>
        <w:tabs>
          <w:tab w:val="right" w:leader="dot" w:pos="8306"/>
        </w:tabs>
      </w:pPr>
      <w:hyperlink w:anchor="_Toc32251" w:history="1">
        <w:r>
          <w:rPr>
            <w:rFonts w:ascii="仿宋" w:eastAsia="仿宋" w:hAnsi="仿宋" w:cs="仿宋" w:hint="eastAsia"/>
            <w:lang w:eastAsia="zh-CN"/>
          </w:rPr>
          <w:t>十二、邮政专用机械及器材项目计划安排</w:t>
        </w:r>
        <w:r>
          <w:tab/>
        </w:r>
        <w:r>
          <w:fldChar w:fldCharType="begin"/>
        </w:r>
        <w:r>
          <w:instrText xml:space="preserve"> PAGEREF _Toc32251 \h </w:instrText>
        </w:r>
        <w:r>
          <w:fldChar w:fldCharType="separate"/>
        </w:r>
        <w:r>
          <w:t>49</w:t>
        </w:r>
        <w:r>
          <w:fldChar w:fldCharType="end"/>
        </w:r>
      </w:hyperlink>
    </w:p>
    <w:p>
      <w:pPr>
        <w:pStyle w:val="TOC2"/>
        <w:tabs>
          <w:tab w:val="right" w:leader="dot" w:pos="8306"/>
        </w:tabs>
      </w:pPr>
      <w:hyperlink w:anchor="_Toc21384" w:history="1">
        <w:r>
          <w:rPr>
            <w:rFonts w:ascii="仿宋" w:eastAsia="仿宋" w:hAnsi="仿宋" w:cs="仿宋" w:hint="eastAsia"/>
            <w:lang w:eastAsia="zh-CN"/>
          </w:rPr>
          <w:t>(一)、建设周期</w:t>
        </w:r>
        <w:r>
          <w:tab/>
        </w:r>
        <w:r>
          <w:fldChar w:fldCharType="begin"/>
        </w:r>
        <w:r>
          <w:instrText xml:space="preserve"> PAGEREF _Toc21384 \h </w:instrText>
        </w:r>
        <w:r>
          <w:fldChar w:fldCharType="separate"/>
        </w:r>
        <w:r>
          <w:t>49</w:t>
        </w:r>
        <w:r>
          <w:fldChar w:fldCharType="end"/>
        </w:r>
      </w:hyperlink>
    </w:p>
    <w:p>
      <w:pPr>
        <w:pStyle w:val="TOC2"/>
        <w:tabs>
          <w:tab w:val="right" w:leader="dot" w:pos="8306"/>
        </w:tabs>
      </w:pPr>
      <w:hyperlink w:anchor="_Toc24471" w:history="1">
        <w:r>
          <w:rPr>
            <w:rFonts w:ascii="仿宋" w:eastAsia="仿宋" w:hAnsi="仿宋" w:cs="仿宋" w:hint="eastAsia"/>
            <w:lang w:eastAsia="zh-CN"/>
          </w:rPr>
          <w:t>(二)、建设进度</w:t>
        </w:r>
        <w:r>
          <w:tab/>
        </w:r>
        <w:r>
          <w:fldChar w:fldCharType="begin"/>
        </w:r>
        <w:r>
          <w:instrText xml:space="preserve"> PAGEREF _Toc24471 \h </w:instrText>
        </w:r>
        <w:r>
          <w:fldChar w:fldCharType="separate"/>
        </w:r>
        <w:r>
          <w:t>50</w:t>
        </w:r>
        <w:r>
          <w:fldChar w:fldCharType="end"/>
        </w:r>
      </w:hyperlink>
    </w:p>
    <w:p>
      <w:pPr>
        <w:pStyle w:val="TOC2"/>
        <w:tabs>
          <w:tab w:val="right" w:leader="dot" w:pos="8306"/>
        </w:tabs>
      </w:pPr>
      <w:hyperlink w:anchor="_Toc12598" w:history="1">
        <w:r>
          <w:rPr>
            <w:rFonts w:ascii="仿宋" w:eastAsia="仿宋" w:hAnsi="仿宋" w:cs="仿宋" w:hint="eastAsia"/>
            <w:lang w:eastAsia="zh-CN"/>
          </w:rPr>
          <w:t>(三)、进度安排注意事项</w:t>
        </w:r>
        <w:r>
          <w:tab/>
        </w:r>
        <w:r>
          <w:fldChar w:fldCharType="begin"/>
        </w:r>
        <w:r>
          <w:instrText xml:space="preserve"> PAGEREF _Toc12598 \h </w:instrText>
        </w:r>
        <w:r>
          <w:fldChar w:fldCharType="separate"/>
        </w:r>
        <w:r>
          <w:t>51</w:t>
        </w:r>
        <w:r>
          <w:fldChar w:fldCharType="end"/>
        </w:r>
      </w:hyperlink>
    </w:p>
    <w:p>
      <w:pPr>
        <w:pStyle w:val="TOC2"/>
        <w:tabs>
          <w:tab w:val="right" w:leader="dot" w:pos="8306"/>
        </w:tabs>
      </w:pPr>
      <w:hyperlink w:anchor="_Toc18210" w:history="1">
        <w:r>
          <w:rPr>
            <w:rFonts w:ascii="仿宋" w:eastAsia="仿宋" w:hAnsi="仿宋" w:cs="仿宋" w:hint="eastAsia"/>
            <w:lang w:eastAsia="zh-CN"/>
          </w:rPr>
          <w:t>(四)、人力资源配置</w:t>
        </w:r>
        <w:r>
          <w:tab/>
        </w:r>
        <w:r>
          <w:fldChar w:fldCharType="begin"/>
        </w:r>
        <w:r>
          <w:instrText xml:space="preserve"> PAGEREF _Toc18210 \h </w:instrText>
        </w:r>
        <w:r>
          <w:fldChar w:fldCharType="separate"/>
        </w:r>
        <w:r>
          <w:t>53</w:t>
        </w:r>
        <w:r>
          <w:fldChar w:fldCharType="end"/>
        </w:r>
      </w:hyperlink>
    </w:p>
    <w:p>
      <w:pPr>
        <w:pStyle w:val="TOC1"/>
        <w:tabs>
          <w:tab w:val="right" w:leader="dot" w:pos="8306"/>
        </w:tabs>
      </w:pPr>
      <w:hyperlink w:anchor="_Toc24692" w:history="1">
        <w:r>
          <w:rPr>
            <w:rFonts w:ascii="仿宋" w:eastAsia="仿宋" w:hAnsi="仿宋" w:cs="仿宋" w:hint="eastAsia"/>
            <w:lang w:eastAsia="zh-CN"/>
          </w:rPr>
          <w:t>十三、利益相关者分析与沟通计划</w:t>
        </w:r>
        <w:r>
          <w:tab/>
        </w:r>
        <w:r>
          <w:fldChar w:fldCharType="begin"/>
        </w:r>
        <w:r>
          <w:instrText xml:space="preserve"> PAGEREF _Toc24692 \h </w:instrText>
        </w:r>
        <w:r>
          <w:fldChar w:fldCharType="separate"/>
        </w:r>
        <w:r>
          <w:t>53</w:t>
        </w:r>
        <w:r>
          <w:fldChar w:fldCharType="end"/>
        </w:r>
      </w:hyperlink>
    </w:p>
    <w:p>
      <w:pPr>
        <w:pStyle w:val="TOC2"/>
        <w:tabs>
          <w:tab w:val="right" w:leader="dot" w:pos="8306"/>
        </w:tabs>
      </w:pPr>
      <w:hyperlink w:anchor="_Toc20712" w:history="1">
        <w:r>
          <w:rPr>
            <w:rFonts w:ascii="仿宋" w:eastAsia="仿宋" w:hAnsi="仿宋" w:cs="仿宋" w:hint="eastAsia"/>
            <w:lang w:eastAsia="zh-CN"/>
          </w:rPr>
          <w:t>(一)、利益相关者分析</w:t>
        </w:r>
        <w:r>
          <w:tab/>
        </w:r>
        <w:r>
          <w:fldChar w:fldCharType="begin"/>
        </w:r>
        <w:r>
          <w:instrText xml:space="preserve"> PAGEREF _Toc20712 \h </w:instrText>
        </w:r>
        <w:r>
          <w:fldChar w:fldCharType="separate"/>
        </w:r>
        <w:r>
          <w:t>53</w:t>
        </w:r>
        <w:r>
          <w:fldChar w:fldCharType="end"/>
        </w:r>
      </w:hyperlink>
    </w:p>
    <w:p>
      <w:pPr>
        <w:pStyle w:val="TOC2"/>
        <w:tabs>
          <w:tab w:val="right" w:leader="dot" w:pos="8306"/>
        </w:tabs>
      </w:pPr>
      <w:hyperlink w:anchor="_Toc8513" w:history="1">
        <w:r>
          <w:rPr>
            <w:rFonts w:ascii="仿宋" w:eastAsia="仿宋" w:hAnsi="仿宋" w:cs="仿宋" w:hint="eastAsia"/>
            <w:lang w:eastAsia="zh-CN"/>
          </w:rPr>
          <w:t>(二)、沟通计划</w:t>
        </w:r>
        <w:r>
          <w:tab/>
        </w:r>
        <w:r>
          <w:fldChar w:fldCharType="begin"/>
        </w:r>
        <w:r>
          <w:instrText xml:space="preserve"> PAGEREF _Toc8513 \h </w:instrText>
        </w:r>
        <w:r>
          <w:fldChar w:fldCharType="separate"/>
        </w:r>
        <w:r>
          <w:t>55</w:t>
        </w:r>
        <w:r>
          <w:fldChar w:fldCharType="end"/>
        </w:r>
      </w:hyperlink>
    </w:p>
    <w:p>
      <w:pPr>
        <w:pStyle w:val="TOC1"/>
        <w:tabs>
          <w:tab w:val="right" w:leader="dot" w:pos="8306"/>
        </w:tabs>
      </w:pPr>
      <w:hyperlink w:anchor="_Toc1607" w:history="1">
        <w:r>
          <w:rPr>
            <w:rFonts w:ascii="仿宋" w:eastAsia="仿宋" w:hAnsi="仿宋" w:cs="仿宋" w:hint="eastAsia"/>
            <w:lang w:eastAsia="zh-CN"/>
          </w:rPr>
          <w:t>十四、邮政专用机械及器材项目治理与监督</w:t>
        </w:r>
        <w:r>
          <w:tab/>
        </w:r>
        <w:r>
          <w:fldChar w:fldCharType="begin"/>
        </w:r>
        <w:r>
          <w:instrText xml:space="preserve"> PAGEREF _Toc1607 \h </w:instrText>
        </w:r>
        <w:r>
          <w:fldChar w:fldCharType="separate"/>
        </w:r>
        <w:r>
          <w:t>56</w:t>
        </w:r>
        <w:r>
          <w:fldChar w:fldCharType="end"/>
        </w:r>
      </w:hyperlink>
    </w:p>
    <w:p>
      <w:pPr>
        <w:pStyle w:val="TOC2"/>
        <w:tabs>
          <w:tab w:val="right" w:leader="dot" w:pos="8306"/>
        </w:tabs>
      </w:pPr>
      <w:hyperlink w:anchor="_Toc25460" w:history="1">
        <w:r>
          <w:rPr>
            <w:rFonts w:ascii="仿宋" w:eastAsia="仿宋" w:hAnsi="仿宋" w:cs="仿宋" w:hint="eastAsia"/>
            <w:lang w:eastAsia="zh-CN"/>
          </w:rPr>
          <w:t>(一)、邮政专用机械及器材项目治理结构</w:t>
        </w:r>
        <w:r>
          <w:tab/>
        </w:r>
        <w:r>
          <w:fldChar w:fldCharType="begin"/>
        </w:r>
        <w:r>
          <w:instrText xml:space="preserve"> PAGEREF _Toc25460 \h </w:instrText>
        </w:r>
        <w:r>
          <w:fldChar w:fldCharType="separate"/>
        </w:r>
        <w:r>
          <w:t>56</w:t>
        </w:r>
        <w:r>
          <w:fldChar w:fldCharType="end"/>
        </w:r>
      </w:hyperlink>
    </w:p>
    <w:p>
      <w:pPr>
        <w:pStyle w:val="TOC2"/>
        <w:tabs>
          <w:tab w:val="right" w:leader="dot" w:pos="8306"/>
        </w:tabs>
      </w:pPr>
      <w:hyperlink w:anchor="_Toc15331" w:history="1">
        <w:r>
          <w:rPr>
            <w:rFonts w:ascii="仿宋" w:eastAsia="仿宋" w:hAnsi="仿宋" w:cs="仿宋" w:hint="eastAsia"/>
            <w:lang w:eastAsia="zh-CN"/>
          </w:rPr>
          <w:t>(二)、监督与审计</w:t>
        </w:r>
        <w:r>
          <w:tab/>
        </w:r>
        <w:r>
          <w:fldChar w:fldCharType="begin"/>
        </w:r>
        <w:r>
          <w:instrText xml:space="preserve"> PAGEREF _Toc15331 \h </w:instrText>
        </w:r>
        <w:r>
          <w:fldChar w:fldCharType="separate"/>
        </w:r>
        <w:r>
          <w:t>57</w:t>
        </w:r>
        <w:r>
          <w:fldChar w:fldCharType="end"/>
        </w:r>
      </w:hyperlink>
    </w:p>
    <w:p>
      <w:pPr>
        <w:pStyle w:val="TOC1"/>
        <w:tabs>
          <w:tab w:val="right" w:leader="dot" w:pos="8306"/>
        </w:tabs>
      </w:pPr>
      <w:hyperlink w:anchor="_Toc25760" w:history="1">
        <w:r>
          <w:rPr>
            <w:rFonts w:ascii="仿宋" w:eastAsia="仿宋" w:hAnsi="仿宋" w:cs="仿宋" w:hint="eastAsia"/>
            <w:lang w:eastAsia="zh-CN"/>
          </w:rPr>
          <w:t>十五、邮政专用机械及器材项目工程方案分析</w:t>
        </w:r>
        <w:r>
          <w:tab/>
        </w:r>
        <w:r>
          <w:fldChar w:fldCharType="begin"/>
        </w:r>
        <w:r>
          <w:instrText xml:space="preserve"> PAGEREF _Toc25760 \h </w:instrText>
        </w:r>
        <w:r>
          <w:fldChar w:fldCharType="separate"/>
        </w:r>
        <w:r>
          <w:t>59</w:t>
        </w:r>
        <w:r>
          <w:fldChar w:fldCharType="end"/>
        </w:r>
      </w:hyperlink>
    </w:p>
    <w:p>
      <w:pPr>
        <w:pStyle w:val="TOC2"/>
        <w:tabs>
          <w:tab w:val="right" w:leader="dot" w:pos="8306"/>
        </w:tabs>
      </w:pPr>
      <w:hyperlink w:anchor="_Toc3709" w:history="1">
        <w:r>
          <w:rPr>
            <w:rFonts w:ascii="仿宋" w:eastAsia="仿宋" w:hAnsi="仿宋" w:cs="仿宋" w:hint="eastAsia"/>
            <w:lang w:eastAsia="zh-CN"/>
          </w:rPr>
          <w:t>(一)、建筑工程设计原则</w:t>
        </w:r>
        <w:r>
          <w:tab/>
        </w:r>
        <w:r>
          <w:fldChar w:fldCharType="begin"/>
        </w:r>
        <w:r>
          <w:instrText xml:space="preserve"> PAGEREF _Toc3709 \h </w:instrText>
        </w:r>
        <w:r>
          <w:fldChar w:fldCharType="separate"/>
        </w:r>
        <w:r>
          <w:t>59</w:t>
        </w:r>
        <w:r>
          <w:fldChar w:fldCharType="end"/>
        </w:r>
      </w:hyperlink>
    </w:p>
    <w:p>
      <w:pPr>
        <w:pStyle w:val="TOC2"/>
        <w:tabs>
          <w:tab w:val="right" w:leader="dot" w:pos="8306"/>
        </w:tabs>
      </w:pPr>
      <w:hyperlink w:anchor="_Toc13845" w:history="1">
        <w:r>
          <w:rPr>
            <w:rFonts w:ascii="仿宋" w:eastAsia="仿宋" w:hAnsi="仿宋" w:cs="仿宋" w:hint="eastAsia"/>
            <w:lang w:eastAsia="zh-CN"/>
          </w:rPr>
          <w:t>(二)、土建工程建设指标</w:t>
        </w:r>
        <w:r>
          <w:tab/>
        </w:r>
        <w:r>
          <w:fldChar w:fldCharType="begin"/>
        </w:r>
        <w:r>
          <w:instrText xml:space="preserve"> PAGEREF _Toc13845 \h </w:instrText>
        </w:r>
        <w:r>
          <w:fldChar w:fldCharType="separate"/>
        </w:r>
        <w:r>
          <w:t>62</w:t>
        </w:r>
        <w:r>
          <w:fldChar w:fldCharType="end"/>
        </w:r>
      </w:hyperlink>
    </w:p>
    <w:p>
      <w:pPr>
        <w:pStyle w:val="TOC1"/>
        <w:tabs>
          <w:tab w:val="right" w:leader="dot" w:pos="8306"/>
        </w:tabs>
      </w:pPr>
      <w:hyperlink w:anchor="_Toc23409" w:history="1">
        <w:r>
          <w:rPr>
            <w:rFonts w:ascii="仿宋" w:eastAsia="仿宋" w:hAnsi="仿宋" w:cs="仿宋" w:hint="eastAsia"/>
            <w:lang w:eastAsia="zh-CN"/>
          </w:rPr>
          <w:t>十六、风险识别与分类</w:t>
        </w:r>
        <w:r>
          <w:tab/>
        </w:r>
        <w:r>
          <w:fldChar w:fldCharType="begin"/>
        </w:r>
        <w:r>
          <w:instrText xml:space="preserve"> PAGEREF _Toc23409 \h </w:instrText>
        </w:r>
        <w:r>
          <w:fldChar w:fldCharType="separate"/>
        </w:r>
        <w:r>
          <w:t>64</w:t>
        </w:r>
        <w:r>
          <w:fldChar w:fldCharType="end"/>
        </w:r>
      </w:hyperlink>
    </w:p>
    <w:p>
      <w:pPr>
        <w:pStyle w:val="TOC2"/>
        <w:tabs>
          <w:tab w:val="right" w:leader="dot" w:pos="8306"/>
        </w:tabs>
      </w:pPr>
      <w:hyperlink w:anchor="_Toc13284" w:history="1">
        <w:r>
          <w:rPr>
            <w:rFonts w:ascii="仿宋" w:eastAsia="仿宋" w:hAnsi="仿宋" w:cs="仿宋" w:hint="eastAsia"/>
            <w:lang w:eastAsia="zh-CN"/>
          </w:rPr>
          <w:t>(一)、风险识别</w:t>
        </w:r>
        <w:r>
          <w:tab/>
        </w:r>
        <w:r>
          <w:fldChar w:fldCharType="begin"/>
        </w:r>
        <w:r>
          <w:instrText xml:space="preserve"> PAGEREF _Toc13284 \h </w:instrText>
        </w:r>
        <w:r>
          <w:fldChar w:fldCharType="separate"/>
        </w:r>
        <w:r>
          <w:t>64</w:t>
        </w:r>
        <w:r>
          <w:fldChar w:fldCharType="end"/>
        </w:r>
      </w:hyperlink>
    </w:p>
    <w:p>
      <w:pPr>
        <w:pStyle w:val="TOC2"/>
        <w:tabs>
          <w:tab w:val="right" w:leader="dot" w:pos="8306"/>
        </w:tabs>
      </w:pPr>
      <w:hyperlink w:anchor="_Toc14882" w:history="1">
        <w:r>
          <w:rPr>
            <w:rFonts w:ascii="仿宋" w:eastAsia="仿宋" w:hAnsi="仿宋" w:cs="仿宋" w:hint="eastAsia"/>
            <w:lang w:eastAsia="zh-CN"/>
          </w:rPr>
          <w:t>(二)、风险分类</w:t>
        </w:r>
        <w:r>
          <w:tab/>
        </w:r>
        <w:r>
          <w:fldChar w:fldCharType="begin"/>
        </w:r>
        <w:r>
          <w:instrText xml:space="preserve"> PAGEREF _Toc14882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技术管理特点体现在其创新导向。通过引入最先进的技术趋势和解决方案，邮政专用机械及器材项目致力于提升科技含量、提高质量和效率水平。这意味着我们将采用最新的工具和方法，确保邮政专用机械及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邮政专用机械及器材项目技术管理的显著特征。通过整合不同领域的技术资源，我们实现了跨学科的协同工作。这有助于优化技术架构，提高整体效能。此外，整合性策略还促进了不同技术团队之间的紧密沟通和高效合作，确保邮政专用机械及器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邮政专用机械及器材项目所采用的技术。通过不断优化技术方案，邮政专用机械及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邮政专用机械及器材项目团队将在邮政专用机械及器材项目初期识别可能的技术风险，并采取相应的预防和应对措施。通过建立健全的风险评估机制，邮政专用机械及器材项目能够在实施过程中及时发现并解决潜在的技术问题，保障邮政专用机械及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邮政专用机械及器材项目中，技术将成为邮政专用机械及器材项目成功的有力支持。这一深度剖析揭示了技术管理在邮政专用机械及器材项目实施中的关键作用，为邮政专用机械及器材项目的技术基础奠定了坚实的基础。</w:t>
      </w:r>
    </w:p>
    <w:p>
      <w:pPr>
        <w:pStyle w:val="Heading2"/>
        <w:ind w:firstLine="560" w:firstLineChars="200"/>
        <w:rPr>
          <w:rFonts w:ascii="仿宋" w:eastAsia="仿宋" w:hAnsi="仿宋" w:cs="仿宋" w:hint="eastAsia"/>
          <w:sz w:val="28"/>
          <w:lang w:eastAsia="zh-CN"/>
        </w:rPr>
      </w:pPr>
      <w:bookmarkStart w:id="4" w:name="_Toc22447"/>
      <w:r>
        <w:rPr>
          <w:rFonts w:ascii="仿宋" w:eastAsia="仿宋" w:hAnsi="仿宋" w:cs="仿宋" w:hint="eastAsia"/>
          <w:sz w:val="28"/>
          <w:lang w:eastAsia="zh-CN"/>
        </w:rPr>
        <w:t>(二)、邮政专用机械及器材项目工艺技术设计方案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邮政专用机械及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邮政专用机械及器材项目将严格按照相关行业规范要求进行组织。通过有效控制产品质量，邮政专用机械及器材项目将致力于为顾客提供优质的邮政专用机械及器材项目产品和良好的服务。这体现了邮政专用机械及器材项目对于生产活动合规性和质量标准的高度重视，为邮政专用机械及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邮政专用机械及器材项目注重生态效益和清洁生产原则。邮政专用机械及器材项目建设将紧密结合地方特色经济发展，与社会经济发展规划和区域环境保护规划方案相协调一致。通过与当地区域自然生态系统的结合，邮政专用机械及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邮政专用机械及器材项目产品具有多样化的客户需求和个性化的特点。因此，邮政专用机械及器材项目产品规格品种多样，且单批生产数量较小。为满足这一特点，邮政专用机械及器材项目承办单位将建设先进的柔性制造生产线。通过广泛应用柔性制造技术，邮政专用机械及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邮政专用机械及器材项目采用的技术具有较高的技术含量和自动化水平，处于国内先进水平。这一技术选用不仅体现了对生产效率、质量和环境友好性的高标准要求，同时为邮政专用机械及器材项目的可持续发展奠定了坚实的基础。</w:t>
      </w:r>
    </w:p>
    <w:p>
      <w:pPr>
        <w:pStyle w:val="Heading2"/>
        <w:ind w:firstLine="560" w:firstLineChars="200"/>
        <w:rPr>
          <w:rFonts w:ascii="仿宋" w:eastAsia="仿宋" w:hAnsi="仿宋" w:cs="仿宋" w:hint="eastAsia"/>
          <w:sz w:val="28"/>
          <w:lang w:eastAsia="zh-CN"/>
        </w:rPr>
      </w:pPr>
      <w:bookmarkStart w:id="5" w:name="_Toc207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为确保邮政专用机械及器材项目的高效生产和技术实施，我们制定了一套精心设计的设备选型方案，以满足邮政专用机械及器材项目生产、质量和环保的要求。该方案的主要特点如下：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邮政专用机械及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针对邮政专用机械及器材项目产品的多样性和小批量生产的特点，我们将建设柔性制造生产线。通过在设备选型中考虑柔性制造技术，可以灵活应对不同产品规格和生产需求，实现生产线的高度灵活性和适应性。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584"/>
      <w:r>
        <w:rPr>
          <w:rFonts w:ascii="仿宋" w:eastAsia="仿宋" w:hAnsi="仿宋" w:cs="仿宋" w:hint="eastAsia"/>
          <w:sz w:val="28"/>
          <w:lang w:eastAsia="zh-CN"/>
        </w:rPr>
        <w:t>二、邮政专用机械及器材项目绩效评估</w:t>
      </w:r>
      <w:bookmarkEnd w:id="6"/>
    </w:p>
    <w:p>
      <w:pPr>
        <w:pStyle w:val="Heading2"/>
        <w:rPr>
          <w:rFonts w:ascii="仿宋" w:eastAsia="仿宋" w:hAnsi="仿宋" w:cs="仿宋" w:hint="eastAsia"/>
          <w:lang w:eastAsia="zh-CN"/>
        </w:rPr>
      </w:pPr>
      <w:bookmarkStart w:id="7" w:name="_Toc558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项目中，我们设计了一套全面的绩效评估指标，以确保邮政专用机械及器材项目的可控和成功交付。这些指标跨足邮政专用机械及器材项目目标、成本、进度和质量等多个维度，为我们提供了全面洞察邮政专用机械及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目标达成率是我们关注的首要指标。我们设定了明确的目标，并通过定期监测和评估，迅速发现并应对潜在的目标偏差。这为邮政专用机械及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成本绩效是另一个核心关注点。通过实际成本与预算成本的对比分析，我们深入了解成本差异的原因，及时调整资源分配，保持邮政专用机械及器材项目在经济效益方面的合理水平。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邮政专用机械及器材项目进度作为关键的绩效指标之一，得到了精心的关注。我们制定了详细的邮政专用机械及器材项目进度计划，并设立了进度符合度指标，确保实际进度与计划进度保持一致。这使我们能够快速发现和解决潜在的进度问题，保持邮政专用机械及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邮政专用机械及器材项目绩效的不可或缺的一环。我们引入了一系列的质量标准和客户满意度指标，以确保邮政专用机械及器材项目交付的成果在质量上达到或超越预期水平。通过持续监测这些指标，我们努力提升邮政专用机械及器材项目整体质量水平，为邮政专用机械及器材项目的成功交付提供有力保障。通过这些科学且全面的绩效评估，我们能够更好地引导邮政专用机械及器材项目的持续改进，确保邮政专用机械及器材项目目标的顺利达成。</w:t>
      </w:r>
    </w:p>
    <w:p>
      <w:pPr>
        <w:pStyle w:val="Heading2"/>
        <w:ind w:firstLine="560" w:firstLineChars="200"/>
        <w:rPr>
          <w:rFonts w:ascii="仿宋" w:eastAsia="仿宋" w:hAnsi="仿宋" w:cs="仿宋" w:hint="eastAsia"/>
          <w:sz w:val="28"/>
          <w:lang w:eastAsia="zh-CN"/>
        </w:rPr>
      </w:pPr>
      <w:bookmarkStart w:id="8" w:name="_Toc1714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绩效评估是邮政专用机械及器材项目中的关键环节，为确保邮政专用机械及器材项目达到预期目标，我们采用了多层次、多维度的绩效评估方法。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邮政专用机械及器材项目的战略目标对齐，确保每个决策和行动都与邮政专用机械及器材项目整体目标保持一致。团队会定期召开战略对齐会议，审视当前工作与邮政专用机械及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邮政专用机械及器材项目进度、质量、成本和风险等方面。这些指标通过数据收集和分析，为邮政专用机械及器材项目管理团队提供了客观的评估依据。例如，我们通过邮政专用机械及器材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邮政专用机械及器材项目内部，还考虑了邮政专用机械及器材项目对外部环境的影响。我们定期进行干系人满意度调查，以了解各利益相关方对邮政专用机械及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这种多层次、多角度的绩效评估方法，使得我们能够全面了解邮政专用机械及器材项目的运行状态，及时做出调整，确保邮政专用机械及器材项目在不断变化的环境中保持稳健前行。</w:t>
      </w:r>
    </w:p>
    <w:p>
      <w:pPr>
        <w:pStyle w:val="Heading2"/>
        <w:ind w:firstLine="560" w:firstLineChars="200"/>
        <w:rPr>
          <w:rFonts w:ascii="仿宋" w:eastAsia="仿宋" w:hAnsi="仿宋" w:cs="仿宋" w:hint="eastAsia"/>
          <w:sz w:val="28"/>
          <w:lang w:eastAsia="zh-CN"/>
        </w:rPr>
      </w:pPr>
      <w:bookmarkStart w:id="9" w:name="_Toc1065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为了确保邮政专用机械及器材项目的有效管理和不断优化，我们采用了精心设计的绩效评估周期。这个周期旨在实现灵活、实时和全面的评估，以适应邮政专用机械及器材项目执行中的各种挑战。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邮政专用机械及器材项目的不同需求，分为短期、中期和长期。短期评估关注每个迭代或工作周期，以及时发现和解决当前任务中的问题。中期评估涵盖几个迭代，深入了解整体邮政专用机械及器材项目的趋势和性能。长期评估则着眼于整个邮政专用机械及器材项目阶段，确保邮政专用机械及器材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邮政专用机械及器材项目管理工具和协作平台，团队成员能够随时更新和分享邮政专用机械及器材项目数据。这种实时性的反馈机制使我们能够及时察觉潜在问题，快速调整，保持邮政专用机械及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邮政专用机械及器材项目的决策制定密不可分。每个周期的邮政专用机械及器材项目回顾会议成为集体总结经验、识别问题深层次原因并找到创新解决方案的平台。这种定期的反思与调整机制使邮政专用机械及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69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7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邮政专用机械及器材项目的主要产品是XXXX，预计年产值为XXX万元。这一产品在市场中占据着重要的地位，其广泛的应用范围使得该邮政专用机械及器材项目的市场前景非常广阔。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邮政专用机械及器材项目的xxx产品作为重要的原材料之一，将在多个领域发挥关键作用。其在建筑、交通、能源等方面的广泛应用将为整个产业链提供强大的支持，形成产业协同效应。邮政专用机械及器材项目的年产值XXX万XXX万XXX万万元不仅反映了其在市场上的巨大潜力，更预示着它对国民经济的积极贡献。这种关联度高、涉及面广的产业关系，使得该邮政专用机械及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30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总征地面积为XXXX平方米，相当于约XX.XX亩，其中净用地面积为XXXX平方米，红线范围内相当于约XX.XX亩。这一用地规模充分考虑了邮政专用机械及器材项目的建设需求，保障了邮政专用机械及器材项目在合适的空间内得以充分发展。邮政专用机械及器材项目规划的总建筑面积为XXXX平方米，其中主体工程建设占XXXX平方米，计容建筑面积达XXXX平方米。预计建筑工程的投资将达到XXXX万元，为邮政专用机械及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计划购置的设备共计XXXX台（套），设备购置费用为XXXX万元。这一设备购置计划充分考虑到邮政专用机械及器材项目的生产需求和技术要求，确保了邮政专用机械及器材项目在生产运营中具备先进的技术装备和高效的生产能力。设备的合理配置将为邮政专用机械及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计划总投资为XXXX万元，预计年实现营业收入为XXXX万元。这一产能规模的设定旨在确保邮政专用机械及器材项目能够在投资与回报之间取得平衡，实现长期可持续的发展。邮政专用机械及器材项目的总投资充分考虑到各个方面的需求，包括用地建设、设备购置等多个环节，以确保邮政专用机械及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946"/>
      <w:r>
        <w:rPr>
          <w:rFonts w:ascii="仿宋" w:eastAsia="仿宋" w:hAnsi="仿宋" w:cs="仿宋" w:hint="eastAsia"/>
          <w:sz w:val="28"/>
          <w:lang w:eastAsia="zh-CN"/>
        </w:rPr>
        <w:t>四、邮政专用机械及器材项目选址可行性分析</w:t>
      </w:r>
      <w:bookmarkEnd w:id="13"/>
    </w:p>
    <w:p>
      <w:pPr>
        <w:pStyle w:val="Heading2"/>
        <w:rPr>
          <w:rFonts w:ascii="仿宋" w:eastAsia="仿宋" w:hAnsi="仿宋" w:cs="仿宋" w:hint="eastAsia"/>
          <w:lang w:eastAsia="zh-CN"/>
        </w:rPr>
      </w:pPr>
      <w:bookmarkStart w:id="14" w:name="_Toc5097"/>
      <w:r>
        <w:rPr>
          <w:rFonts w:ascii="仿宋" w:eastAsia="仿宋" w:hAnsi="仿宋" w:cs="仿宋" w:hint="eastAsia"/>
          <w:lang w:eastAsia="zh-CN"/>
        </w:rPr>
        <w:t>(一)、邮政专用机械及器材项目选址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该邮政专用机械及器材项目选址位于XX省XX市XX区XXX街道</w:t>
      </w:r>
    </w:p>
    <w:p>
      <w:pPr>
        <w:pStyle w:val="Heading2"/>
        <w:ind w:firstLine="560" w:firstLineChars="200"/>
        <w:rPr>
          <w:rFonts w:ascii="仿宋" w:eastAsia="仿宋" w:hAnsi="仿宋" w:cs="仿宋" w:hint="eastAsia"/>
          <w:sz w:val="28"/>
          <w:lang w:eastAsia="zh-CN"/>
        </w:rPr>
      </w:pPr>
      <w:bookmarkStart w:id="15" w:name="_Toc2426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邮政专用机械及器材项目的征地面积将根据邮政专用机械及器材项目的实际规模和需求进行精确规划。具体面积XXX平方米，旨在确保邮政专用机械及器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净用地面积是在征地面积基础上去除不可利用面积后的实际可开发用地。具体面积XXX平方米，考虑到环保、交通、安全等多方面因素，以确保邮政专用机械及器材项目在整体利用效率上达到最优。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邮政专用机械及器材项目计划建设的建筑总规模具体面积XXX平方米。这一规模的确定综合考虑了邮政专用机械及器材项目的性质、规模，以及城市规划的相关要求，确保建筑布局与周边环境协调一致。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绿地率是邮政专用机械及器材项目用地中被规划为绿地的比例。具体面积XXX平方米，旨在通过合理规划绿地，改善邮政专用机械及器材项目周边环境，提升居民生活质量，并符合城市整体绿化规划。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容积率是用地上可以建设的建筑总体积与用地面积之比。具体面积XXX，通过合理的容积率规划，确保邮政专用机械及器材项目建筑规模与周边环境和谐共生。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政专用机械及器材项目选址与当地城市规划相一致，具体面积XXX平方米。通过与城市规划部门深入沟通，确保邮政专用机械及器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邮政专用机械及器材项目选址符合当地产业政策，具体面积XXX平方米。这包括邮政专用机械及器材项目对当地经济的促进作用，以及对相关产业的带动效应，确保邮政专用机械及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用地总体要求必须符合环保和可持续发展的原则，具体面积XXX平方米。通过采用绿色建筑设计、节能减排等措施，确保邮政专用机械及器材项目在建设和运营过程中对环境的影响最小化，达到可持续发展的要求。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确保邮政专用机械及器材项目选址具备必要的公共设施配套，具体面积XXX平方米。这包括交通便利性、教育、医疗等基础设施，以提高居民生活品质，使得邮政专用机械及器材项目选址更具吸引力。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考虑用地总体要求对当地社会稳定性的影响，具体面积XXX平方米。通过深入了解当地社区反馈，确保邮政专用机械及器材项目的选址和建设过程对当地社会和谐稳定产生积极作用。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邮政专用机械及器材项目选址不仅符合法规和规划，还在实际操作中具有可行性。这一全面规划将为邮政专用机械及器材项目的成功实施提供坚实的基础，确保邮政专用机械及器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36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邮政专用机械及器材项目的设备规划和空间设计中，我们将采取灵活设备布局的措施。设备布局将根据实际需求进行灵活设计，避免不必要的浪费。通过合理规划设备摆放位置，我们将提高设备的利用率，减少设备间距，以确保邮政专用机械及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邮政专用机械及器材项目内部引入共享设施的概念，例如共享会议室、办公区等。通过这种方式，我们可以减少对资源的重复建设，提高资源共享效率，从而减小邮政专用机械及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93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邮政专用机械及器材项目的总图布置中，我们将不同功能区域进行明确的规划，以最大程度满足邮政专用机械及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https://d.book118.com/586151230015010052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D3F52"/>
    <w:rsid w:val="189D3F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5123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2024-02-21T13:30:00Z</dcterms:created>
  <dcterms:modified xsi:type="dcterms:W3CDTF">2024-02-21T13:30:45Z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26B1DE68E559480C8AE1BBBFD98718BC_11</vt:lpwstr>
  </property>
  <property fmtid="{D5CDD505-2E9C-101B-9397-08002B2CF9AE}" pid="3" name="KSOProductBuildVer">
    <vt:lpwstr>2052-12.1.0.16250</vt:lpwstr>
  </property>
</Properties>
</file>