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90FEA" w:rsidP="00290FEA" w14:paraId="2835C4E4" w14:textId="77777777">
      <w:pPr>
        <w:spacing w:before="48" w:beforeLines="20" w:after="360" w:afterLines="150" w:line="360" w:lineRule="auto"/>
        <w:jc w:val="center"/>
        <w:rPr>
          <w:rFonts w:ascii="华文中宋" w:eastAsia="华文中宋" w:hAnsi="华文中宋"/>
          <w:b/>
          <w:sz w:val="30"/>
        </w:rPr>
      </w:pPr>
      <w:r w:rsidRPr="00290FEA">
        <w:rPr>
          <w:rFonts w:ascii="华文中宋" w:eastAsia="华文中宋" w:hAnsi="华文中宋"/>
          <w:b/>
          <w:sz w:val="30"/>
        </w:rPr>
        <w:t>2024</w:t>
      </w:r>
      <w:r w:rsidRPr="00290FEA">
        <w:rPr>
          <w:rFonts w:ascii="华文中宋" w:eastAsia="华文中宋" w:hAnsi="华文中宋"/>
          <w:b/>
          <w:sz w:val="30"/>
        </w:rPr>
        <w:t>年新疆股权交易中心有限公司人员招聘考试题库及答案解析</w:t>
      </w:r>
    </w:p>
    <w:p w:rsidR="00A77B3E" w14:paraId="31CF212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2373266" w14:textId="77777777">
      <w:pPr>
        <w:spacing w:after="260" w:line="360" w:lineRule="auto"/>
      </w:pPr>
      <w:r>
        <w:rPr>
          <w:rFonts w:eastAsia="微软雅黑" w:cs="宋体"/>
          <w:b/>
        </w:rPr>
        <w:t>一、言语理解与表达</w:t>
      </w:r>
    </w:p>
    <w:p w:rsidR="00E0697D" w14:paraId="4A95687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按理说，商家挽留客户，就要拿出足够的诚意，努力以优质、廉价的服务吸引客户“用脚投票”</w:t>
      </w:r>
      <w:r w:rsidRPr="00E0697D">
        <w:rPr>
          <w:rFonts w:ascii="Times New Roman" w:eastAsia="微软雅黑" w:hAnsi="微软雅黑" w:cs="宋体" w:hint="eastAsia"/>
          <w:szCs w:val="18"/>
        </w:rPr>
        <w:t>。但一些</w:t>
      </w:r>
      <w:r w:rsidRPr="00E0697D">
        <w:rPr>
          <w:rFonts w:ascii="Times New Roman" w:eastAsia="微软雅黑" w:hAnsi="微软雅黑" w:cs="宋体" w:hint="eastAsia"/>
          <w:szCs w:val="18"/>
        </w:rPr>
        <w:t>APP</w:t>
      </w:r>
      <w:r w:rsidRPr="00E0697D">
        <w:rPr>
          <w:rFonts w:ascii="Times New Roman" w:eastAsia="微软雅黑" w:hAnsi="微软雅黑" w:cs="宋体" w:hint="eastAsia"/>
          <w:szCs w:val="18"/>
        </w:rPr>
        <w:t>平台偏偏反其道而行之，千方百计通过玩套路、设陷阱等不光彩的手段挽留用户：一不小心就成了会员，被扣款却毫不知情，付费容易、取消时却晕头转向······这不是留人，而是坑人。这种“套路”也注定不得人心，行之不远。</w:t>
      </w:r>
    </w:p>
    <w:p w:rsidR="00E0697D" w14:paraId="60D58F5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这段文字的中心主旨是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BE9154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APP</w:t>
      </w:r>
      <w:r w:rsidRPr="00E0697D">
        <w:rPr>
          <w:rFonts w:ascii="Times New Roman" w:eastAsia="微软雅黑" w:hAnsi="微软雅黑" w:cs="宋体" w:hint="eastAsia"/>
          <w:szCs w:val="18"/>
        </w:rPr>
        <w:t>套路越深越留不住用户</w:t>
      </w:r>
    </w:p>
    <w:p w:rsidR="00E0697D" w14:paraId="37E3589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APP</w:t>
      </w:r>
      <w:r w:rsidRPr="00E0697D">
        <w:rPr>
          <w:rFonts w:ascii="Times New Roman" w:eastAsia="微软雅黑" w:hAnsi="微软雅黑" w:cs="宋体" w:hint="eastAsia"/>
          <w:szCs w:val="18"/>
        </w:rPr>
        <w:t>套路形式多多，需谨慎</w:t>
      </w:r>
    </w:p>
    <w:p w:rsidR="00E0697D" w14:paraId="27CA20B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APP</w:t>
      </w:r>
      <w:r w:rsidRPr="00E0697D">
        <w:rPr>
          <w:rFonts w:ascii="Times New Roman" w:eastAsia="微软雅黑" w:hAnsi="微软雅黑" w:cs="宋体" w:hint="eastAsia"/>
          <w:szCs w:val="18"/>
        </w:rPr>
        <w:t>吸引用户的方式有待改善</w:t>
      </w:r>
    </w:p>
    <w:p w:rsidR="00E0697D" w14:paraId="105635D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APP</w:t>
      </w:r>
      <w:r w:rsidRPr="00E0697D">
        <w:rPr>
          <w:rFonts w:ascii="Times New Roman" w:eastAsia="微软雅黑" w:hAnsi="微软雅黑" w:cs="宋体" w:hint="eastAsia"/>
          <w:szCs w:val="18"/>
        </w:rPr>
        <w:t>套路用户亟待整治</w:t>
      </w:r>
    </w:p>
    <w:p w:rsidR="00E0697D" w14:paraId="565B803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0F53CB41"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文段开篇介绍商家要如何留住客户。接着“但”表转折，转折后指出一些</w:t>
      </w:r>
      <w:r w:rsidRPr="00E0697D">
        <w:rPr>
          <w:rFonts w:ascii="Times New Roman" w:eastAsia="微软雅黑" w:hAnsi="微软雅黑" w:cs="宋体" w:hint="eastAsia"/>
          <w:szCs w:val="18"/>
        </w:rPr>
        <w:t>APP</w:t>
      </w:r>
      <w:r w:rsidRPr="00E0697D">
        <w:rPr>
          <w:rFonts w:ascii="Times New Roman" w:eastAsia="微软雅黑" w:hAnsi="微软雅黑" w:cs="宋体" w:hint="eastAsia"/>
          <w:szCs w:val="18"/>
        </w:rPr>
        <w:t>商家通过套路等手段挽留客户的现象。最后作者对这些现象做出评价，认为这些“套路”是坑人，不得人心，行之不远。文段为分总结构，总部分主要体现的是</w:t>
      </w:r>
      <w:r w:rsidRPr="00E0697D">
        <w:rPr>
          <w:rFonts w:ascii="Times New Roman" w:eastAsia="微软雅黑" w:hAnsi="微软雅黑" w:cs="宋体" w:hint="eastAsia"/>
          <w:szCs w:val="18"/>
        </w:rPr>
        <w:t>APP</w:t>
      </w:r>
      <w:r w:rsidRPr="00E0697D">
        <w:rPr>
          <w:rFonts w:ascii="Times New Roman" w:eastAsia="微软雅黑" w:hAnsi="微软雅黑" w:cs="宋体" w:hint="eastAsia"/>
          <w:szCs w:val="18"/>
        </w:rPr>
        <w:t>套路用户是有问题的，应重在解决问题。故选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E0697D" w14:paraId="1CA9325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民生问题的发生源自人的正当需要难以被满足，而人的需要的满足必须有一定的资源、工具、手段和方式。在给定的社会历史条件下，人们用来解决民生问题的这些资源、工具、手段和方式都是特定的，是不以人的愿望为转移的。如果条件不具备，人们的民生需求就无法得到满足，由此产生的民生问题在给定的社会历史时期内也就难以得到解决。</w:t>
      </w:r>
    </w:p>
    <w:p w:rsidR="00E0697D" w14:paraId="21FCF02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这段文字的中心论点是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F95B2A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、民生问题的发生源自人的正当需要难以被满足</w:t>
      </w:r>
    </w:p>
    <w:p w:rsidR="00E0697D" w14:paraId="2CF38A2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、人的需要的满足是不以人的愿望为转移的</w:t>
      </w:r>
    </w:p>
    <w:p w:rsidR="00E0697D" w14:paraId="16070FB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、民生问题的解决受社会历史条件的限制</w:t>
      </w:r>
    </w:p>
    <w:p w:rsidR="00E0697D" w14:paraId="27F1F53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、民生问题需要特定的资源、工具、手段和方式来解决</w:t>
      </w:r>
    </w:p>
    <w:p w:rsidR="00E0697D" w14:paraId="0859C2E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76971C63"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文段主要表述的是民生问题的发生源自正当需要，而正当需要的满足需要一定的条件，即一定的资源、工具、手段和方式。因此，民生问题的解决取决于社会历史条件的满足。故选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1E290790"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时间是大自然的产物，节气展现的则是农耕文明的智慧。</w:t>
      </w:r>
      <w:r w:rsidRPr="00E0697D">
        <w:rPr>
          <w:rFonts w:ascii="Times New Roman" w:eastAsia="微软雅黑" w:hAnsi="微软雅黑" w:cs="宋体" w:hint="eastAsia"/>
          <w:szCs w:val="18"/>
        </w:rPr>
        <w:t>2016</w:t>
      </w:r>
      <w:r w:rsidRPr="00E0697D">
        <w:rPr>
          <w:rFonts w:ascii="Times New Roman" w:eastAsia="微软雅黑" w:hAnsi="微软雅黑" w:cs="宋体" w:hint="eastAsia"/>
          <w:szCs w:val="18"/>
        </w:rPr>
        <w:t>年，“二十四节气——</w:t>
      </w:r>
      <w:r w:rsidRPr="00E0697D">
        <w:rPr>
          <w:rFonts w:ascii="Times New Roman" w:eastAsia="微软雅黑" w:hAnsi="微软雅黑" w:cs="宋体" w:hint="eastAsia"/>
          <w:szCs w:val="18"/>
        </w:rPr>
        <w:t>中国人通过观察太阳周年运动而形成的时间知识体系及其实践”被列入世界非物质文化遗产代表作名录，便是对其文化内涵的极大肯定。先民通过观察天文地理、气象物候，来感知自然变化、安排农业活动，敬天顺时，依农得时，从而创造了二十四节气。所谓“认识一个民族，其实就是认识它如何使用时间”，节气犹如包裹着中华民族农耕文明的文化密码，具有时间性与实践性的双重含义。从中既可以窥探出古人</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如何以人之理性追问天地运行与造化万物，更鲜活地展现了“天人合一”“和谐共生”的文化理念。从自然中推演人文，在人文中回归自然，这就是中华民族的文化之基、哲学之本。</w:t>
      </w:r>
    </w:p>
    <w:p w:rsidR="00E0697D" w14:paraId="2713F40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这段文字的主旨为</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386A7A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、二十四节气是中华民族在长期农耕实践中观察自然、顺应自然的成果</w:t>
      </w:r>
    </w:p>
    <w:p w:rsidR="00E0697D" w14:paraId="1FD9D6E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、二十四节气被列入世界非物质文化遗产代表名录是对中华文化的肯定</w:t>
      </w:r>
    </w:p>
    <w:p w:rsidR="00E0697D" w14:paraId="0317439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、二十四节气是中华民族的文化之基，哲学之本</w:t>
      </w:r>
    </w:p>
    <w:p w:rsidR="00E0697D" w14:paraId="2E88337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、要想认识中华民族，就要先认识二十四节气</w:t>
      </w:r>
    </w:p>
    <w:p w:rsidR="00E0697D" w14:paraId="3A2A7C7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14:paraId="0AF6198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句引出节气的话题，并说明节气的重要性，而后通过二十四节气被列入世界非物质文化遗产说明节气代表了中国文化内涵，后文紧接着介绍节气的来源，并说明节气包裹着中华民族农耕文明的文化，具有重要意义，在节气中可以展现文化理念，尾句给出结论，从自然中推演人文，在人文中回归自然，也即节气，是中华民族的文化之基、哲学之本。故文段重点强调二十四节气代表中华民族的文化之基，哲学之本。故选</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w:t>
      </w:r>
    </w:p>
    <w:p w:rsidR="00E0697D" w14:paraId="1E3F302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现行内资企业和外资企业所得税税率为</w:t>
      </w:r>
      <w:r w:rsidRPr="00E0697D">
        <w:rPr>
          <w:rFonts w:ascii="Times New Roman" w:eastAsia="微软雅黑" w:hAnsi="微软雅黑" w:cs="宋体" w:hint="eastAsia"/>
          <w:szCs w:val="18"/>
        </w:rPr>
        <w:t>33%</w:t>
      </w:r>
      <w:r w:rsidRPr="00E0697D">
        <w:rPr>
          <w:rFonts w:ascii="Times New Roman" w:eastAsia="微软雅黑" w:hAnsi="微软雅黑" w:cs="宋体" w:hint="eastAsia"/>
          <w:szCs w:val="18"/>
        </w:rPr>
        <w:t>。对一些外资企业实行</w:t>
      </w:r>
      <w:r w:rsidRPr="00E0697D">
        <w:rPr>
          <w:rFonts w:ascii="Times New Roman" w:eastAsia="微软雅黑" w:hAnsi="微软雅黑" w:cs="宋体" w:hint="eastAsia"/>
          <w:szCs w:val="18"/>
        </w:rPr>
        <w:t>24%</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15%</w:t>
      </w:r>
      <w:r w:rsidRPr="00E0697D">
        <w:rPr>
          <w:rFonts w:ascii="Times New Roman" w:eastAsia="微软雅黑" w:hAnsi="微软雅黑" w:cs="宋体" w:hint="eastAsia"/>
          <w:szCs w:val="18"/>
        </w:rPr>
        <w:t>的优惠税率，对内资微利企业实行</w:t>
      </w:r>
      <w:r w:rsidRPr="00E0697D">
        <w:rPr>
          <w:rFonts w:ascii="Times New Roman" w:eastAsia="微软雅黑" w:hAnsi="微软雅黑" w:cs="宋体" w:hint="eastAsia"/>
          <w:szCs w:val="18"/>
        </w:rPr>
        <w:t>27%</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18%</w:t>
      </w:r>
      <w:r w:rsidRPr="00E0697D">
        <w:rPr>
          <w:rFonts w:ascii="Times New Roman" w:eastAsia="微软雅黑" w:hAnsi="微软雅黑" w:cs="宋体" w:hint="eastAsia"/>
          <w:szCs w:val="18"/>
        </w:rPr>
        <w:t>的税率等。将《企业所得税法</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草案</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》的税率确定为</w:t>
      </w:r>
      <w:r w:rsidRPr="00E0697D">
        <w:rPr>
          <w:rFonts w:ascii="Times New Roman" w:eastAsia="微软雅黑" w:hAnsi="微软雅黑" w:cs="宋体" w:hint="eastAsia"/>
          <w:szCs w:val="18"/>
        </w:rPr>
        <w:t>25%</w:t>
      </w:r>
      <w:r w:rsidRPr="00E0697D">
        <w:rPr>
          <w:rFonts w:ascii="Times New Roman" w:eastAsia="微软雅黑" w:hAnsi="微软雅黑" w:cs="宋体" w:hint="eastAsia"/>
          <w:szCs w:val="18"/>
        </w:rPr>
        <w:t>，是考虑对内资企业要减轻税负，同时要将财政减收控制在可以承受的范围内，还要考虑国际上尤其是周边国家</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地区</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的税率水平。全世界</w:t>
      </w:r>
      <w:r w:rsidRPr="00E0697D">
        <w:rPr>
          <w:rFonts w:ascii="Times New Roman" w:eastAsia="微软雅黑" w:hAnsi="微软雅黑" w:cs="宋体" w:hint="eastAsia"/>
          <w:szCs w:val="18"/>
        </w:rPr>
        <w:t>159</w:t>
      </w:r>
      <w:r w:rsidRPr="00E0697D">
        <w:rPr>
          <w:rFonts w:ascii="Times New Roman" w:eastAsia="微软雅黑" w:hAnsi="微软雅黑" w:cs="宋体" w:hint="eastAsia"/>
          <w:szCs w:val="18"/>
        </w:rPr>
        <w:t>个实行企业所得税的国家</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地区</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平均税率为</w:t>
      </w:r>
      <w:r w:rsidRPr="00E0697D">
        <w:rPr>
          <w:rFonts w:ascii="Times New Roman" w:eastAsia="微软雅黑" w:hAnsi="微软雅黑" w:cs="宋体" w:hint="eastAsia"/>
          <w:szCs w:val="18"/>
        </w:rPr>
        <w:t>28.6%</w:t>
      </w:r>
      <w:r w:rsidRPr="00E0697D">
        <w:rPr>
          <w:rFonts w:ascii="Times New Roman" w:eastAsia="微软雅黑" w:hAnsi="微软雅黑" w:cs="宋体" w:hint="eastAsia"/>
          <w:szCs w:val="18"/>
        </w:rPr>
        <w:t>，我国周边</w:t>
      </w:r>
      <w:r w:rsidRPr="00E0697D">
        <w:rPr>
          <w:rFonts w:ascii="Times New Roman" w:eastAsia="微软雅黑" w:hAnsi="微软雅黑" w:cs="宋体" w:hint="eastAsia"/>
          <w:szCs w:val="18"/>
        </w:rPr>
        <w:t>18</w:t>
      </w:r>
      <w:r w:rsidRPr="00E0697D">
        <w:rPr>
          <w:rFonts w:ascii="Times New Roman" w:eastAsia="微软雅黑" w:hAnsi="微软雅黑" w:cs="宋体" w:hint="eastAsia"/>
          <w:szCs w:val="18"/>
        </w:rPr>
        <w:t>个国家</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地区</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的平均税率为</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https://d.book118.com/586224002053010035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FEA" w:rsidP="00E002BD" w14:paraId="6E38F8A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FEA" w14:paraId="086A3B1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FEA" w:rsidP="00E002BD" w14:paraId="1AA83C9F" w14:textId="02CF39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90FEA" w14:paraId="474AC5E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FEA" w14:paraId="7755459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FEA"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FE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FEA" w:rsidP="00E002BD" w14:textId="02CF39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90FE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FE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FEA" w:rsidP="00E002B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90FE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FEA" w:rsidP="00E002BD" w14:textId="02CF394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90FE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FE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FEA" w14:paraId="538B7CC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FEA" w14:paraId="6BDC207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FEA" w14:paraId="45454E2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FE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FE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FE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FE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FE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90FE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90FEA"/>
    <w:rsid w:val="007675BD"/>
    <w:rsid w:val="009C641C"/>
    <w:rsid w:val="00A77B3E"/>
    <w:rsid w:val="00CA2A55"/>
    <w:rsid w:val="00E002BD"/>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87D982B"/>
  <w15:docId w15:val="{2A5422DC-0A84-466C-A877-0052CBB76C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290FE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90FEA"/>
    <w:rPr>
      <w:sz w:val="18"/>
      <w:szCs w:val="18"/>
    </w:rPr>
  </w:style>
  <w:style w:type="paragraph" w:styleId="Footer">
    <w:name w:val="footer"/>
    <w:basedOn w:val="Normal"/>
    <w:link w:val="a0"/>
    <w:rsid w:val="00290FEA"/>
    <w:pPr>
      <w:tabs>
        <w:tab w:val="center" w:pos="4153"/>
        <w:tab w:val="right" w:pos="8306"/>
      </w:tabs>
      <w:snapToGrid w:val="0"/>
    </w:pPr>
    <w:rPr>
      <w:sz w:val="18"/>
      <w:szCs w:val="18"/>
    </w:rPr>
  </w:style>
  <w:style w:type="character" w:customStyle="1" w:styleId="a0">
    <w:name w:val="页脚 字符"/>
    <w:basedOn w:val="DefaultParagraphFont"/>
    <w:link w:val="Footer"/>
    <w:rsid w:val="00290FEA"/>
    <w:rPr>
      <w:sz w:val="18"/>
      <w:szCs w:val="18"/>
    </w:rPr>
  </w:style>
  <w:style w:type="character" w:styleId="PageNumber">
    <w:name w:val="page number"/>
    <w:basedOn w:val="DefaultParagraphFont"/>
    <w:rsid w:val="00290F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86224002053010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4454</Words>
  <Characters>25393</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2024-01-17T08:17:00Z</dcterms:created>
  <dcterms:modified xsi:type="dcterms:W3CDTF">2024-01-17T08:17:00Z</dcterms:modified>
</cp:coreProperties>
</file>