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移动营业员理论考试：业务知识试题及答案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下面不属于瑞斯康达RC512-FE的电源故障导致的（）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A、Power灯不亮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B、RLk灯不亮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C、电路Link灯不亮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D、网络丢包严重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2、多选 U</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PS电池供电时间不取决于（）。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A、电压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B、电池容量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C、负载电流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D、频率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3、多选 下面关于智能业务重路由的描述，正确的有（）.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A.在智能业务进行重路由时第一个Path消息过去时就将正反向的交叉建立起来，而业务新建时第一个Path消息过去时只建立了反向交叉。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B.智能业务新建出错时，只有首节点上报错误提示：路由计算失败/标签分配失败等。而在智能业务重路由时，首节点/中间节点/末节点都有可能上报重路由失败事件。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C.智能业务重路由时，在出现故障的链路：上下游节点都将经过该故障链路的所有LSP的信息通过Notfiy消息直接发给首节点；一条Notify消息可以携带多条LSP的信息。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D.一般智能业务进行重路由时，需要拆除老路径，一般来说在首节点产生PathTear消息往下游节点发送拆除老路径。在末节点产生Patherr消息往上游节点发送拆除老路径。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4、多选 BGP获得路由的途径有（）。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A.直接路由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B.IGP发现的路由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C.对等体告知的路由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D.静态路由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IAD设备通过（）端口连接PC或笔记本电脑用于管理。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A、WAN（10M）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B、LAN（100M）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C、console（串口）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D、扩展口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一个TCP/IP网络中使用的网络地址掩码为255.255.255.252，该网络中有一台主机的IP地址为192.1.1.10，则该子网的广播地址为（）.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A.192.1.1.8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B.192.1.1.9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C.192.1.1.10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D.192.1.1.11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7、多选 在设备验收，进行接地检查的时候，需要（）.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A.设备机架应做保护接地，保护接地应从接地汇集排上引入。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B.配线架应从接地汇集排引入保护接地。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C.机架各种配线架接地良好，接地线截面积和地阻符合设计要求。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D.机房的防雷、接地、雷电过电保护设计应符合YD5098-2005《通信局（站）防雷与接地工程设计规范》要求。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DX1S-U/M使用E1的第几个时隙作为网管时隙？（）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目前IP专线C&amp;C08交换机共有多少个业务处理模块（）。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硬件更换的规定，以下那些是不正确的（）.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A.硬件更换时必须采用防静电措施。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B.一般情况下，更换板卡的前提是设备断电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C.硬件更换必须在22：00－6：00期间更换。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D.板卡更换后，板卡顺序应该与更换前一致。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FRR保护中，保护的对象主要有（）.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A、链路保护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B、节点保护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C、链路和节点都可以保护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D、以上答案都不正确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12、多选 交维条件主要包括业务性能测试是否通过、传输管线、设备和客户端集成设备的维护资料录入是否完成、是否纳入网管监控。（）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A.业务性能测试是否通过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B.传输管线、设备和客户端集成设备的维护资料录入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C.是否纳入网管监控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D.业务是否开通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MAS可以在（）方面保证用户数据安全.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A、数据通道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B、移动终端的加密模块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C、MAS服务器缓存和对数据验证服务等方面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D、以上所有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根据广东移动集团客户业务网络服务分级标准，AAA级业务中断处理过程反馈时间段为（）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A.15min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B.30min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C.45min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D.60min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15、多选 PDHE1、E2、E3、E4分别放进下面SDH容器对应正确的是（）.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A、E1→C1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B、E2→C2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C、E3→C3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D、E4→C4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PBX企业典型故障：某集团客户，客户反映所有分机都无法拨打长途电话和移动手机，导致用户不能正常拨打电话。处理过程：到现场对传输电路进行环回，传输监控告知传输电路恢复，放通到语音专线设备，又出E1告警，证明传输线路正常，问题出在语音专线设备上，观察语音专线设备上的2M板状态，是掉线状态的，对语音专线设备上的2M板进行环回，仍是掉线状态，可以判断是语音专线设备的2M板损坏，重新更换一块2M中继板后故障消除。该故障说明了一个什么问题，以下最合适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A、对于业务全阻类故障，直接更换一块2M中继板是是非常有效的手段。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B、对于业务全阻类故障，对于中继设备的环回测试是非常有效的手段。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C、对于业务全阻类故障，故障处理与传输监控的沟通是非常有效的手段。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D、对于业务全阻类故障，海量拨测是非常有效的手段。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PTN产品的DCN是否正常协商的标志是（）是否存在.（）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A．核心路由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B.网络路由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C.全网路由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D.直连路由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18、多选 常见数字中继信令有哪几种（）.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A、1号信令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B、7号信令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C、PRI信令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D、模拟中继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同一个VPMN集团内的用户之间可以相互直接拨打（），通话享受VPMN群内通话的优惠资费。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A、600+长号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B、短号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C、长号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D、400+长号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MCC的102项特服号码路由表指向第几个中继群。（）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如果发现缆中有若干根光纤的衰减变动量都大于（）时，应迅速进行处理.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A、0.1dB/km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B、0.01dB/km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C、0.05dB/km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D、0.001dB/km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以太网的网卡地址如果用十六进制表示有（）位.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在网管上用以太OAM测试PTN的以太业务时，ping的是（）。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A、对端网元网络侧的IP地址；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B、对端网元网络侧的MAC地址；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C、对端网元用户侧的MAC地址；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D、对端网元用户络侧的IP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路由组中的拨号规则为[2-4，7]X，代表哪些号码？（）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A.20-29、40-49和70－79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B.20-79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C.20-49和70-79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D.20-49、70-79、2*、3*、4*、7*、2#、3#、4#、7#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某MAS的短信接入服务号码为“620805”，某管理员的用户名为“555”，账号为123，当移动手机用户发送短信至（）号码时，该管理员可直接在其短信收件箱中看到此短信。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A、6208050000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B、620805555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C、620805123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D、620805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中国七号信令系统中，信令点编码是（）位.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前置机1块CPC板配置成PRA链路时可以分配多少条有效链路。（）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华环LMXE最多支持（）个STM-16接口。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华环一端H9MO-LMXEMSAP/MSTP汇聚型设备最多支持（）个E1接口（120欧）？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B、168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C、336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30、多选 MAS针对的集团业务应用有（）.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A.企业OA/CRM/SCM等信息系统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B.行业应用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C.集团客户专用系统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D.集团彩铃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每块CKS板占用多少个槽位（）.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Radius加密使用的是（）.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A.MD5算法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B.DES算法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C.RSA算法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D.RC4算法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对于新加入网管的PTN网元，在“上载网元数据”操作前必须做的操作是（）.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A、添加逻辑单板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B、配置网元ID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C、校验开工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D、配置网元IP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BAM服务器Stats进程作用是（）.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A、交换机维护业务处理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B、话单业务处理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C、话务统计业务处理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D、告警业务处理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GPON开通前提需具备哪些条件？（）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A.ping通服务器IP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B.ping通网关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C.ONU各LAN口之间互通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在FTTX业务出现退出服务、业务中断故障后，现场工程师应通常首先采用以下那种方法来进行故障定位（）。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A.重启设备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B.拔插单板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C.在上层各级设备依据不同业务的VLAN起三层接口互ping测试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37、多选 下列关于PTU-4GE的主要功能，描述正确的是（）。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A、支持IEEE802.1ag、ITU-Y.1731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B、支持GE以太环网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C、支持IEEE802.3ahOAM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D、支持二层SLA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38、多选 常见影响线路安全的现象有（）.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A、过路口无反光吊牌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B、树枝影响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C、电杆歪倒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D、挂钩缺损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IP协议为数据报文封装上目标地址，TCP协议通过（）握手建立与目标的连接。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B.二次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C.三次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D.四次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传统TDM-PBX业务需求开通综合VPMN网，一般情况下为配合综合集群网的数据配置，通常数字中继的中继模式设置为（）模式.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A、DDID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B、VPN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C、双向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D、汇接中继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若出现未交维验收，但客户强烈要求开通业务，要求采用开通即交维模式，业务开通前完成维护资料录入，并确认业务测试通过，业务开通后（）内完成交维验收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497.OSPF协议适用于基于（）的协议.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C、UDP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D、ARP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网络延迟和丢包率的常用指令是（）.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B.telnet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C.ftp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D.rlogin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44、多选 引起GRPS企业接入故障的原因有（）.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A、移动网络环境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B、用户终端软硬件配置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C、用户内部网络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D、传输通道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45、多选 能在佳和DX1S-/V/U/M设备上使的板卡有。（）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A、TL6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B、EL6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C、GGC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D、GMC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Metro1000V3产品，下列槽位不支持复用段保护的是（）。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A、IU1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B、IU2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C、IU3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D、IU5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MAS服务平台部署在哪里（）.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A、集团客户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C、MAS服务器开发商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D、其他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某企业MAS管理员在企业内部登陆WEB界面向某手机号码发送短信后，已发短信箱中提示“发送失败”，造成该问题的原因有（）.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A、企业侧网络与网关断连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B、该号码为空号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C、短信参数、路由配置有误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D、以上情况均可能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49、多选 OSN设备配置SNCP保护，因为数据配置不正确导致倒换失败的原因有（）.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A、保护倒换启动条件未正确设置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B、保护倒换属性在环、链相交站点未正确设置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C、业务在源、宿站点的配置不正确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D、业务在相关穿通站点未正确配置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家客业务开通做墙体开孔时，为防止雨水的灌入，应从内墙面向外墙面并倾斜（）进行钻孔。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光缆缆芯结构一般分为层绞式、骨架式、束管式和带状式四种。最常用的是（）。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A、层绞式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B、骨架式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C、束管式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D、带状式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关于ITN161-4GEF-X，描述错误的是（）.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A、上联2光口可选保护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B、下联4光口，光口可插100M/1000MSFP模块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C、实现SNMP，支持802.3ah、802.1ag、Y.1731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D、电源可选交流220V、直流-48V或+24V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IEEE802.1Q的标记报头将随着使用介质不同而发生变化，按照IEEE802.1Q标准，标记实际上嵌在。（）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A.源MAC地址和目标MAC地址前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B.源MAC地址和目标MAC地址中间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C.源MAC地址和目标MAC地址后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D.不固定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一台PTN3900做电源保护，需要从N63E机柜接入（）路63A电源到3900的PIU板上；一台PTN1900做电源保护，需要从N63E机柜接入（）路32A电源到1900的PIU板上。（）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55、多选 ZXCTN6200/6300设备的RSCCU单板功能模块包括（）.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A.控制单元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B.时钟同步单元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C.交换单元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D.业务单元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网络质量指标语音专线，通话中断率，用户在通话的过程中，出现通话中断（掉话）的概率。（）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57、多选 OptiX155/622设备可以设置为（）.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B.ADM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C.REG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D.DXC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2Mbit/s（2.048Mbit/s）和2MHz有什么区别？（）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A.2Mbit/s是数字信号，方波；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B.2Mbit/s是模拟信号，正弦波；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C.2MHz是模拟信号，正弦波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D.2MHz是数字信号，方波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语音专线中，常常遇到“中继”概念，以下解释正确的是（）.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A、一般指数字中继，利用数字信道传输数据信号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B、主要作用是向用户提供永久性和半永久性连接的数字数据传输信道，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C、既可用于计算机之间的通信，也可用于传送数字化传真，数字话音，数字图像信号或其它数字化信号。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D、数字中继又分为PRI（30B+D、2B+D.、E1、T1、ISDN。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1个2M电路使用PRA协议时支持（）路语音同时通话？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EIA-232标准规定的功能与规程特性和下面那种建议一致？（）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A.ISO2110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D.V.35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62、多选 华为UCEMS对IAD的管理有哪些（）.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A、参数管理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B、协议管理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C、端口管理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D、升级管理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63、多选 GPRS企业接入安全性包括哪些保护（）.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A、合法用户的保护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B、数据包的保护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C、企业内部服务器的保护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D、企业外部服务器的保护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64、单选 以下用语符合服务要求的是（）.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A.我也没办法啊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B.这个我们需要后台核查后再给您答复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C.这是我们公司规定的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D.不知道，这事不归我管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在帧中继的帧格式中，那个字段被用来表示地址扩展？（）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D.FECN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66、多选 对光缆线路的测试分（）.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A.分段衰减测试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B.部分衰减测试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C.全程衰减测试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D.独立衰减测试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67、多选 光纤线路损耗测量采取的方法一般是（）相结合的测量方法。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A、光源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B、2M表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C、光功率计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D、光时域反射仪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抓包时需要用到（）.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A.交换机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B.集线器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C.路由器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D.分配器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上门服务人员应在预约时间前（）到达现场。若因特殊原因无法准时到达的，应及时通知客户并取得客户的谅解。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A、2个小时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B、1个小时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C、5至10分钟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D、半个小时以上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在下列网间连接中，（）在网络层实现网络互联。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A.中继器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C.路由器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71、多选 某公司使用我司的GPRS专线，申请了专用的APN，客户端装有光纤收发器、思科路由器2600等。现客户投诉所有终端均无法拨到专用的APN上。请问以下故障定位操作正确的是（）.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A、使用值班手机拨测该公司的专用APN，并查看拿到的IP地址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B、联系省公司检查GRE隧道状态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C、检查思科路由器2600的状态信息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D、检查专线的链路状态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72、多选 关于ITN2100板卡，描述正确的是（）.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A、iTN2100-8FX支持端口隔离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B、ITN2100可以6槽使用622M上行，7槽使用155M上行，并独立交叉时隙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C、PUT-4GE是分组核心，2IGC必须配合4GE使用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D、PTU-4GE支持跨板的LAG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网络质量指标语音专线，端到端呼叫接通率，被叫用户应答次数、用户早释、振铃早释、久叫不应、被叫忙、空号、号码不全的次数与发出有效呼叫总次数之比。（）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移动综合VPMN业务是指面向企业，允许一个企业内的GSM手机、（）固定电话（PBX）等统一编号，组成一个集团的综合虚拟专用网。（）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A、小灵通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C、铁通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PTN网络网关网元的DCN通道建议带宽为（）.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A、192K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B、256K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C、512K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D、2M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在创建静态tunnel时，需要指定下一跳的接口，显示的下一跳的地址是（）.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A、NEIP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B、网元LSR-ID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C、下一跳接口IP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D、不涉及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下面设备中哪个不是电路出租业务客户端需要使用的设备（）.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A、光端机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B、光纤收发器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C、协议转换器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D、路由器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Metro1000设备中，标示为R的指示灯亮指哪种情况（）.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A、正常运行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B、有数据交互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C、一般告警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D、严重告警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79、多选 当新建或优化智能业务时，操作失败，网管返回：“计算路由失败”，可能的原因有（）.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A.网络中无可用的资源，导致无法计算出可用路由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B.在指定约束条件时，指定了智能业务的入光口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C.在指定约束条件时，未按照顺序多次指定必经链路或必经节点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D.智能业务经过的节点数超过限制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中国移动MAS支持（）.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A、短信息和彩信应用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B、WAP应用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C、移动WEB应用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D、短信息/彩信、WAP、PDAWEB、以及智能客户端应用程序等多个应用渠道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81、多选 一般话音单通的原因有？（）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A.协商RTP端口出问题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B.某方RTP端口不正常关闭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C.协商打包周期不一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D.私网NAT穿透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下面集团客户使用的业务一般不建议提升为AAA级客户的是（）.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A.该业务的网络拓扑和保障条件距离业务的网络服务级别要求相差甚远；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B.该业务为赠送业务；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C.该业务与客户生产、工作等流程关系不密切而且业务量很小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D.该业务低消刚刚达到5000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PBX固话呼叫VPMN手机短号的被叫号码，PBX的数据制作规范为（）.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A、600+手机短号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B、700+手机短号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C、800+手机短号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D、900+手机短号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84、多选 制作BNC2M接线头，需要哪些工具（）.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A、75欧姆做线工具一套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B、2M平衡线做线工具一套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C、电烙铁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D、剪刀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下列关于瑞士康达iTN2100群路板描述错误的是（）.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A、支持STM1到STM4平滑升级，可通过硬件拨码设置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B、支持32*32vc4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C、前面板有四个口，其中两个为调测Debug端口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D、可以兼容OPCOM3500E-2STM4-M板卡实现622M上行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86、多选 需开通综合集群网业务的客户，客户端PBX的数据制作要求，在PBX固话呼叫VPMN手机短号时，PBX向移动前置机或UMG送号的规则是（）。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A、被叫送号为：600+手机短号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B、主叫送号为：8位固话号码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C、主叫送号为：600+短号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D、被叫送号为：8位固话号码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87、多选 ITN2100设备当9、10槽位都插PTU-4GE板卡时，下列描述正确的是（）。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A、主备板交换芯片之间通过背板有4个端口相连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B、备板的业务需从主板经过主备之间的连线发送到背盘端口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C、主备板由ACT灯标识工作状态</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https://d.book118.com/587034000036006042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98A"/>
    <w:rsid w:val="002B1D86"/>
    <w:rsid w:val="0061298A"/>
    <w:rsid w:val="3D4B3A0C"/>
    <w:rsid w:val="57992B63"/>
    <w:rsid w:val="707C2C71"/>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8703400003600604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3109</Words>
  <Characters>17727</Characters>
  <Application>Microsoft Office Word</Application>
  <DocSecurity>0</DocSecurity>
  <Lines>147</Lines>
  <Paragraphs>41</Paragraphs>
  <ScaleCrop>false</ScaleCrop>
  <Company/>
  <LinksUpToDate>false</LinksUpToDate>
  <CharactersWithSpaces>20795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2024-02-05T17:24:00Z</dcterms:created>
  <dcterms:modified xsi:type="dcterms:W3CDTF">2024-02-17T03:36:33Z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EF49E258315945D0A19E5AB140D5A945_13</vt:lpwstr>
  </property>
  <property fmtid="{D5CDD505-2E9C-101B-9397-08002B2CF9AE}" pid="3" name="KSOProductBuildVer">
    <vt:lpwstr>2052-12.1.0.16250</vt:lpwstr>
  </property>
</Properties>
</file>