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极细射频同轴电缆项目计划设计方案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655" w:history="1">
        <w:r>
          <w:rPr>
            <w:rFonts w:ascii="仿宋" w:eastAsia="仿宋" w:hAnsi="仿宋" w:cs="仿宋" w:hint="eastAsia"/>
            <w:lang w:eastAsia="zh-CN"/>
          </w:rPr>
          <w:t>前言</w:t>
        </w:r>
        <w:r>
          <w:tab/>
        </w:r>
        <w:r>
          <w:fldChar w:fldCharType="begin"/>
        </w:r>
        <w:r>
          <w:instrText xml:space="preserve"> PAGEREF _Toc13655 \h </w:instrText>
        </w:r>
        <w:r>
          <w:fldChar w:fldCharType="separate"/>
        </w:r>
        <w:r>
          <w:t>3</w:t>
        </w:r>
        <w:r>
          <w:fldChar w:fldCharType="end"/>
        </w:r>
      </w:hyperlink>
    </w:p>
    <w:p>
      <w:pPr>
        <w:pStyle w:val="TOC1"/>
        <w:tabs>
          <w:tab w:val="right" w:leader="dot" w:pos="8306"/>
        </w:tabs>
      </w:pPr>
      <w:hyperlink w:anchor="_Toc12423" w:history="1">
        <w:r>
          <w:rPr>
            <w:rFonts w:ascii="仿宋" w:eastAsia="仿宋" w:hAnsi="仿宋" w:cs="仿宋" w:hint="eastAsia"/>
            <w:lang w:eastAsia="zh-CN"/>
          </w:rPr>
          <w:t>一、极细射频同轴电缆项目建设单位说明</w:t>
        </w:r>
        <w:r>
          <w:tab/>
        </w:r>
        <w:r>
          <w:fldChar w:fldCharType="begin"/>
        </w:r>
        <w:r>
          <w:instrText xml:space="preserve"> PAGEREF _Toc12423 \h </w:instrText>
        </w:r>
        <w:r>
          <w:fldChar w:fldCharType="separate"/>
        </w:r>
        <w:r>
          <w:t>3</w:t>
        </w:r>
        <w:r>
          <w:fldChar w:fldCharType="end"/>
        </w:r>
      </w:hyperlink>
    </w:p>
    <w:p>
      <w:pPr>
        <w:pStyle w:val="TOC2"/>
        <w:tabs>
          <w:tab w:val="right" w:leader="dot" w:pos="8306"/>
        </w:tabs>
      </w:pPr>
      <w:hyperlink w:anchor="_Toc23327" w:history="1">
        <w:r>
          <w:rPr>
            <w:rFonts w:ascii="仿宋" w:eastAsia="仿宋" w:hAnsi="仿宋" w:cs="仿宋" w:hint="eastAsia"/>
            <w:lang w:eastAsia="zh-CN"/>
          </w:rPr>
          <w:t>(一)、极细射频同轴电缆项目承办单位基本情况</w:t>
        </w:r>
        <w:r>
          <w:tab/>
        </w:r>
        <w:r>
          <w:fldChar w:fldCharType="begin"/>
        </w:r>
        <w:r>
          <w:instrText xml:space="preserve"> PAGEREF _Toc23327 \h </w:instrText>
        </w:r>
        <w:r>
          <w:fldChar w:fldCharType="separate"/>
        </w:r>
        <w:r>
          <w:t>3</w:t>
        </w:r>
        <w:r>
          <w:fldChar w:fldCharType="end"/>
        </w:r>
      </w:hyperlink>
    </w:p>
    <w:p>
      <w:pPr>
        <w:pStyle w:val="TOC2"/>
        <w:tabs>
          <w:tab w:val="right" w:leader="dot" w:pos="8306"/>
        </w:tabs>
      </w:pPr>
      <w:hyperlink w:anchor="_Toc13267" w:history="1">
        <w:r>
          <w:rPr>
            <w:rFonts w:ascii="仿宋" w:eastAsia="仿宋" w:hAnsi="仿宋" w:cs="仿宋" w:hint="eastAsia"/>
            <w:lang w:eastAsia="zh-CN"/>
          </w:rPr>
          <w:t>(二)、公司经济效益分析</w:t>
        </w:r>
        <w:r>
          <w:tab/>
        </w:r>
        <w:r>
          <w:fldChar w:fldCharType="begin"/>
        </w:r>
        <w:r>
          <w:instrText xml:space="preserve"> PAGEREF _Toc13267 \h </w:instrText>
        </w:r>
        <w:r>
          <w:fldChar w:fldCharType="separate"/>
        </w:r>
        <w:r>
          <w:t>4</w:t>
        </w:r>
        <w:r>
          <w:fldChar w:fldCharType="end"/>
        </w:r>
      </w:hyperlink>
    </w:p>
    <w:p>
      <w:pPr>
        <w:pStyle w:val="TOC1"/>
        <w:tabs>
          <w:tab w:val="right" w:leader="dot" w:pos="8306"/>
        </w:tabs>
      </w:pPr>
      <w:hyperlink w:anchor="_Toc22896" w:history="1">
        <w:r>
          <w:rPr>
            <w:rFonts w:ascii="仿宋" w:eastAsia="仿宋" w:hAnsi="仿宋" w:cs="仿宋" w:hint="eastAsia"/>
            <w:lang w:eastAsia="zh-CN"/>
          </w:rPr>
          <w:t>二、极细射频同轴电缆项目选址可行性分析</w:t>
        </w:r>
        <w:r>
          <w:tab/>
        </w:r>
        <w:r>
          <w:fldChar w:fldCharType="begin"/>
        </w:r>
        <w:r>
          <w:instrText xml:space="preserve"> PAGEREF _Toc22896 \h </w:instrText>
        </w:r>
        <w:r>
          <w:fldChar w:fldCharType="separate"/>
        </w:r>
        <w:r>
          <w:t>5</w:t>
        </w:r>
        <w:r>
          <w:fldChar w:fldCharType="end"/>
        </w:r>
      </w:hyperlink>
    </w:p>
    <w:p>
      <w:pPr>
        <w:pStyle w:val="TOC2"/>
        <w:tabs>
          <w:tab w:val="right" w:leader="dot" w:pos="8306"/>
        </w:tabs>
      </w:pPr>
      <w:hyperlink w:anchor="_Toc28123" w:history="1">
        <w:r>
          <w:rPr>
            <w:rFonts w:ascii="仿宋" w:eastAsia="仿宋" w:hAnsi="仿宋" w:cs="仿宋" w:hint="eastAsia"/>
            <w:lang w:eastAsia="zh-CN"/>
          </w:rPr>
          <w:t>(一)、极细射频同轴电缆项目选址</w:t>
        </w:r>
        <w:r>
          <w:tab/>
        </w:r>
        <w:r>
          <w:fldChar w:fldCharType="begin"/>
        </w:r>
        <w:r>
          <w:instrText xml:space="preserve"> PAGEREF _Toc28123 \h </w:instrText>
        </w:r>
        <w:r>
          <w:fldChar w:fldCharType="separate"/>
        </w:r>
        <w:r>
          <w:t>5</w:t>
        </w:r>
        <w:r>
          <w:fldChar w:fldCharType="end"/>
        </w:r>
      </w:hyperlink>
    </w:p>
    <w:p>
      <w:pPr>
        <w:pStyle w:val="TOC2"/>
        <w:tabs>
          <w:tab w:val="right" w:leader="dot" w:pos="8306"/>
        </w:tabs>
      </w:pPr>
      <w:hyperlink w:anchor="_Toc9095" w:history="1">
        <w:r>
          <w:rPr>
            <w:rFonts w:ascii="仿宋" w:eastAsia="仿宋" w:hAnsi="仿宋" w:cs="仿宋" w:hint="eastAsia"/>
            <w:lang w:eastAsia="zh-CN"/>
          </w:rPr>
          <w:t>(二)、用地控制指标</w:t>
        </w:r>
        <w:r>
          <w:tab/>
        </w:r>
        <w:r>
          <w:fldChar w:fldCharType="begin"/>
        </w:r>
        <w:r>
          <w:instrText xml:space="preserve"> PAGEREF _Toc9095 \h </w:instrText>
        </w:r>
        <w:r>
          <w:fldChar w:fldCharType="separate"/>
        </w:r>
        <w:r>
          <w:t>5</w:t>
        </w:r>
        <w:r>
          <w:fldChar w:fldCharType="end"/>
        </w:r>
      </w:hyperlink>
    </w:p>
    <w:p>
      <w:pPr>
        <w:pStyle w:val="TOC2"/>
        <w:tabs>
          <w:tab w:val="right" w:leader="dot" w:pos="8306"/>
        </w:tabs>
      </w:pPr>
      <w:hyperlink w:anchor="_Toc25003" w:history="1">
        <w:r>
          <w:rPr>
            <w:rFonts w:ascii="仿宋" w:eastAsia="仿宋" w:hAnsi="仿宋" w:cs="仿宋" w:hint="eastAsia"/>
            <w:lang w:eastAsia="zh-CN"/>
          </w:rPr>
          <w:t>(三)、节约用地措施</w:t>
        </w:r>
        <w:r>
          <w:tab/>
        </w:r>
        <w:r>
          <w:fldChar w:fldCharType="begin"/>
        </w:r>
        <w:r>
          <w:instrText xml:space="preserve"> PAGEREF _Toc25003 \h </w:instrText>
        </w:r>
        <w:r>
          <w:fldChar w:fldCharType="separate"/>
        </w:r>
        <w:r>
          <w:t>7</w:t>
        </w:r>
        <w:r>
          <w:fldChar w:fldCharType="end"/>
        </w:r>
      </w:hyperlink>
    </w:p>
    <w:p>
      <w:pPr>
        <w:pStyle w:val="TOC2"/>
        <w:tabs>
          <w:tab w:val="right" w:leader="dot" w:pos="8306"/>
        </w:tabs>
      </w:pPr>
      <w:hyperlink w:anchor="_Toc8695" w:history="1">
        <w:r>
          <w:rPr>
            <w:rFonts w:ascii="仿宋" w:eastAsia="仿宋" w:hAnsi="仿宋" w:cs="仿宋" w:hint="eastAsia"/>
            <w:lang w:eastAsia="zh-CN"/>
          </w:rPr>
          <w:t>(四)、总图布置方案</w:t>
        </w:r>
        <w:r>
          <w:tab/>
        </w:r>
        <w:r>
          <w:fldChar w:fldCharType="begin"/>
        </w:r>
        <w:r>
          <w:instrText xml:space="preserve"> PAGEREF _Toc8695 \h </w:instrText>
        </w:r>
        <w:r>
          <w:fldChar w:fldCharType="separate"/>
        </w:r>
        <w:r>
          <w:t>8</w:t>
        </w:r>
        <w:r>
          <w:fldChar w:fldCharType="end"/>
        </w:r>
      </w:hyperlink>
    </w:p>
    <w:p>
      <w:pPr>
        <w:pStyle w:val="TOC2"/>
        <w:tabs>
          <w:tab w:val="right" w:leader="dot" w:pos="8306"/>
        </w:tabs>
      </w:pPr>
      <w:hyperlink w:anchor="_Toc26717" w:history="1">
        <w:r>
          <w:rPr>
            <w:rFonts w:ascii="仿宋" w:eastAsia="仿宋" w:hAnsi="仿宋" w:cs="仿宋" w:hint="eastAsia"/>
            <w:lang w:eastAsia="zh-CN"/>
          </w:rPr>
          <w:t>(五)、选址综合评价</w:t>
        </w:r>
        <w:r>
          <w:tab/>
        </w:r>
        <w:r>
          <w:fldChar w:fldCharType="begin"/>
        </w:r>
        <w:r>
          <w:instrText xml:space="preserve"> PAGEREF _Toc26717 \h </w:instrText>
        </w:r>
        <w:r>
          <w:fldChar w:fldCharType="separate"/>
        </w:r>
        <w:r>
          <w:t>9</w:t>
        </w:r>
        <w:r>
          <w:fldChar w:fldCharType="end"/>
        </w:r>
      </w:hyperlink>
    </w:p>
    <w:p>
      <w:pPr>
        <w:pStyle w:val="TOC1"/>
        <w:tabs>
          <w:tab w:val="right" w:leader="dot" w:pos="8306"/>
        </w:tabs>
      </w:pPr>
      <w:hyperlink w:anchor="_Toc22778" w:history="1">
        <w:r>
          <w:rPr>
            <w:rFonts w:ascii="仿宋" w:eastAsia="仿宋" w:hAnsi="仿宋" w:cs="仿宋" w:hint="eastAsia"/>
            <w:lang w:eastAsia="zh-CN"/>
          </w:rPr>
          <w:t>三、产品规划分析</w:t>
        </w:r>
        <w:r>
          <w:tab/>
        </w:r>
        <w:r>
          <w:fldChar w:fldCharType="begin"/>
        </w:r>
        <w:r>
          <w:instrText xml:space="preserve"> PAGEREF _Toc22778 \h </w:instrText>
        </w:r>
        <w:r>
          <w:fldChar w:fldCharType="separate"/>
        </w:r>
        <w:r>
          <w:t>10</w:t>
        </w:r>
        <w:r>
          <w:fldChar w:fldCharType="end"/>
        </w:r>
      </w:hyperlink>
    </w:p>
    <w:p>
      <w:pPr>
        <w:pStyle w:val="TOC2"/>
        <w:tabs>
          <w:tab w:val="right" w:leader="dot" w:pos="8306"/>
        </w:tabs>
      </w:pPr>
      <w:hyperlink w:anchor="_Toc28323" w:history="1">
        <w:r>
          <w:rPr>
            <w:rFonts w:ascii="仿宋" w:eastAsia="仿宋" w:hAnsi="仿宋" w:cs="仿宋" w:hint="eastAsia"/>
            <w:lang w:eastAsia="zh-CN"/>
          </w:rPr>
          <w:t>(一)、产品规划</w:t>
        </w:r>
        <w:r>
          <w:tab/>
        </w:r>
        <w:r>
          <w:fldChar w:fldCharType="begin"/>
        </w:r>
        <w:r>
          <w:instrText xml:space="preserve"> PAGEREF _Toc28323 \h </w:instrText>
        </w:r>
        <w:r>
          <w:fldChar w:fldCharType="separate"/>
        </w:r>
        <w:r>
          <w:t>10</w:t>
        </w:r>
        <w:r>
          <w:fldChar w:fldCharType="end"/>
        </w:r>
      </w:hyperlink>
    </w:p>
    <w:p>
      <w:pPr>
        <w:pStyle w:val="TOC2"/>
        <w:tabs>
          <w:tab w:val="right" w:leader="dot" w:pos="8306"/>
        </w:tabs>
      </w:pPr>
      <w:hyperlink w:anchor="_Toc7767" w:history="1">
        <w:r>
          <w:rPr>
            <w:rFonts w:ascii="仿宋" w:eastAsia="仿宋" w:hAnsi="仿宋" w:cs="仿宋" w:hint="eastAsia"/>
            <w:lang w:eastAsia="zh-CN"/>
          </w:rPr>
          <w:t>(二)、建设规模</w:t>
        </w:r>
        <w:r>
          <w:tab/>
        </w:r>
        <w:r>
          <w:fldChar w:fldCharType="begin"/>
        </w:r>
        <w:r>
          <w:instrText xml:space="preserve"> PAGEREF _Toc7767 \h </w:instrText>
        </w:r>
        <w:r>
          <w:fldChar w:fldCharType="separate"/>
        </w:r>
        <w:r>
          <w:t>11</w:t>
        </w:r>
        <w:r>
          <w:fldChar w:fldCharType="end"/>
        </w:r>
      </w:hyperlink>
    </w:p>
    <w:p>
      <w:pPr>
        <w:pStyle w:val="TOC1"/>
        <w:tabs>
          <w:tab w:val="right" w:leader="dot" w:pos="8306"/>
        </w:tabs>
      </w:pPr>
      <w:hyperlink w:anchor="_Toc1948" w:history="1">
        <w:r>
          <w:rPr>
            <w:rFonts w:ascii="仿宋" w:eastAsia="仿宋" w:hAnsi="仿宋" w:cs="仿宋" w:hint="eastAsia"/>
            <w:lang w:eastAsia="zh-CN"/>
          </w:rPr>
          <w:t>四、极细射频同轴电缆项目文档管理</w:t>
        </w:r>
        <w:r>
          <w:tab/>
        </w:r>
        <w:r>
          <w:fldChar w:fldCharType="begin"/>
        </w:r>
        <w:r>
          <w:instrText xml:space="preserve"> PAGEREF _Toc1948 \h </w:instrText>
        </w:r>
        <w:r>
          <w:fldChar w:fldCharType="separate"/>
        </w:r>
        <w:r>
          <w:t>12</w:t>
        </w:r>
        <w:r>
          <w:fldChar w:fldCharType="end"/>
        </w:r>
      </w:hyperlink>
    </w:p>
    <w:p>
      <w:pPr>
        <w:pStyle w:val="TOC2"/>
        <w:tabs>
          <w:tab w:val="right" w:leader="dot" w:pos="8306"/>
        </w:tabs>
      </w:pPr>
      <w:hyperlink w:anchor="_Toc17245" w:history="1">
        <w:r>
          <w:rPr>
            <w:rFonts w:ascii="仿宋" w:eastAsia="仿宋" w:hAnsi="仿宋" w:cs="仿宋" w:hint="eastAsia"/>
            <w:lang w:eastAsia="zh-CN"/>
          </w:rPr>
          <w:t>(一)、文档编制与审查</w:t>
        </w:r>
        <w:r>
          <w:tab/>
        </w:r>
        <w:r>
          <w:fldChar w:fldCharType="begin"/>
        </w:r>
        <w:r>
          <w:instrText xml:space="preserve"> PAGEREF _Toc17245 \h </w:instrText>
        </w:r>
        <w:r>
          <w:fldChar w:fldCharType="separate"/>
        </w:r>
        <w:r>
          <w:t>12</w:t>
        </w:r>
        <w:r>
          <w:fldChar w:fldCharType="end"/>
        </w:r>
      </w:hyperlink>
    </w:p>
    <w:p>
      <w:pPr>
        <w:pStyle w:val="TOC2"/>
        <w:tabs>
          <w:tab w:val="right" w:leader="dot" w:pos="8306"/>
        </w:tabs>
      </w:pPr>
      <w:hyperlink w:anchor="_Toc18271" w:history="1">
        <w:r>
          <w:rPr>
            <w:rFonts w:ascii="仿宋" w:eastAsia="仿宋" w:hAnsi="仿宋" w:cs="仿宋" w:hint="eastAsia"/>
            <w:lang w:eastAsia="zh-CN"/>
          </w:rPr>
          <w:t>(二)、文档发布与分发</w:t>
        </w:r>
        <w:r>
          <w:tab/>
        </w:r>
        <w:r>
          <w:fldChar w:fldCharType="begin"/>
        </w:r>
        <w:r>
          <w:instrText xml:space="preserve"> PAGEREF _Toc18271 \h </w:instrText>
        </w:r>
        <w:r>
          <w:fldChar w:fldCharType="separate"/>
        </w:r>
        <w:r>
          <w:t>14</w:t>
        </w:r>
        <w:r>
          <w:fldChar w:fldCharType="end"/>
        </w:r>
      </w:hyperlink>
    </w:p>
    <w:p>
      <w:pPr>
        <w:pStyle w:val="TOC2"/>
        <w:tabs>
          <w:tab w:val="right" w:leader="dot" w:pos="8306"/>
        </w:tabs>
      </w:pPr>
      <w:hyperlink w:anchor="_Toc31677" w:history="1">
        <w:r>
          <w:rPr>
            <w:rFonts w:ascii="仿宋" w:eastAsia="仿宋" w:hAnsi="仿宋" w:cs="仿宋" w:hint="eastAsia"/>
            <w:lang w:eastAsia="zh-CN"/>
          </w:rPr>
          <w:t>(三)、文档存档与归档</w:t>
        </w:r>
        <w:r>
          <w:tab/>
        </w:r>
        <w:r>
          <w:fldChar w:fldCharType="begin"/>
        </w:r>
        <w:r>
          <w:instrText xml:space="preserve"> PAGEREF _Toc31677 \h </w:instrText>
        </w:r>
        <w:r>
          <w:fldChar w:fldCharType="separate"/>
        </w:r>
        <w:r>
          <w:t>14</w:t>
        </w:r>
        <w:r>
          <w:fldChar w:fldCharType="end"/>
        </w:r>
      </w:hyperlink>
    </w:p>
    <w:p>
      <w:pPr>
        <w:pStyle w:val="TOC1"/>
        <w:tabs>
          <w:tab w:val="right" w:leader="dot" w:pos="8306"/>
        </w:tabs>
      </w:pPr>
      <w:hyperlink w:anchor="_Toc10981" w:history="1">
        <w:r>
          <w:rPr>
            <w:rFonts w:ascii="仿宋" w:eastAsia="仿宋" w:hAnsi="仿宋" w:cs="仿宋" w:hint="eastAsia"/>
            <w:lang w:eastAsia="zh-CN"/>
          </w:rPr>
          <w:t>五、工艺说明</w:t>
        </w:r>
        <w:r>
          <w:tab/>
        </w:r>
        <w:r>
          <w:fldChar w:fldCharType="begin"/>
        </w:r>
        <w:r>
          <w:instrText xml:space="preserve"> PAGEREF _Toc10981 \h </w:instrText>
        </w:r>
        <w:r>
          <w:fldChar w:fldCharType="separate"/>
        </w:r>
        <w:r>
          <w:t>16</w:t>
        </w:r>
        <w:r>
          <w:fldChar w:fldCharType="end"/>
        </w:r>
      </w:hyperlink>
    </w:p>
    <w:p>
      <w:pPr>
        <w:pStyle w:val="TOC2"/>
        <w:tabs>
          <w:tab w:val="right" w:leader="dot" w:pos="8306"/>
        </w:tabs>
      </w:pPr>
      <w:hyperlink w:anchor="_Toc20566" w:history="1">
        <w:r>
          <w:rPr>
            <w:rFonts w:ascii="仿宋" w:eastAsia="仿宋" w:hAnsi="仿宋" w:cs="仿宋" w:hint="eastAsia"/>
            <w:lang w:eastAsia="zh-CN"/>
          </w:rPr>
          <w:t>(一)、技术管理特点</w:t>
        </w:r>
        <w:r>
          <w:tab/>
        </w:r>
        <w:r>
          <w:fldChar w:fldCharType="begin"/>
        </w:r>
        <w:r>
          <w:instrText xml:space="preserve"> PAGEREF _Toc20566 \h </w:instrText>
        </w:r>
        <w:r>
          <w:fldChar w:fldCharType="separate"/>
        </w:r>
        <w:r>
          <w:t>16</w:t>
        </w:r>
        <w:r>
          <w:fldChar w:fldCharType="end"/>
        </w:r>
      </w:hyperlink>
    </w:p>
    <w:p>
      <w:pPr>
        <w:pStyle w:val="TOC2"/>
        <w:tabs>
          <w:tab w:val="right" w:leader="dot" w:pos="8306"/>
        </w:tabs>
      </w:pPr>
      <w:hyperlink w:anchor="_Toc16440" w:history="1">
        <w:r>
          <w:rPr>
            <w:rFonts w:ascii="仿宋" w:eastAsia="仿宋" w:hAnsi="仿宋" w:cs="仿宋" w:hint="eastAsia"/>
            <w:lang w:eastAsia="zh-CN"/>
          </w:rPr>
          <w:t>(二)、极细射频同轴电缆项目工艺技术设计方案</w:t>
        </w:r>
        <w:r>
          <w:tab/>
        </w:r>
        <w:r>
          <w:fldChar w:fldCharType="begin"/>
        </w:r>
        <w:r>
          <w:instrText xml:space="preserve"> PAGEREF _Toc16440 \h </w:instrText>
        </w:r>
        <w:r>
          <w:fldChar w:fldCharType="separate"/>
        </w:r>
        <w:r>
          <w:t>17</w:t>
        </w:r>
        <w:r>
          <w:fldChar w:fldCharType="end"/>
        </w:r>
      </w:hyperlink>
    </w:p>
    <w:p>
      <w:pPr>
        <w:pStyle w:val="TOC2"/>
        <w:tabs>
          <w:tab w:val="right" w:leader="dot" w:pos="8306"/>
        </w:tabs>
      </w:pPr>
      <w:hyperlink w:anchor="_Toc9511" w:history="1">
        <w:r>
          <w:rPr>
            <w:rFonts w:ascii="仿宋" w:eastAsia="仿宋" w:hAnsi="仿宋" w:cs="仿宋" w:hint="eastAsia"/>
            <w:lang w:eastAsia="zh-CN"/>
          </w:rPr>
          <w:t>(三)、设备选型方案</w:t>
        </w:r>
        <w:r>
          <w:tab/>
        </w:r>
        <w:r>
          <w:fldChar w:fldCharType="begin"/>
        </w:r>
        <w:r>
          <w:instrText xml:space="preserve"> PAGEREF _Toc9511 \h </w:instrText>
        </w:r>
        <w:r>
          <w:fldChar w:fldCharType="separate"/>
        </w:r>
        <w:r>
          <w:t>18</w:t>
        </w:r>
        <w:r>
          <w:fldChar w:fldCharType="end"/>
        </w:r>
      </w:hyperlink>
    </w:p>
    <w:p>
      <w:pPr>
        <w:pStyle w:val="TOC1"/>
        <w:tabs>
          <w:tab w:val="right" w:leader="dot" w:pos="8306"/>
        </w:tabs>
      </w:pPr>
      <w:hyperlink w:anchor="_Toc6409" w:history="1">
        <w:r>
          <w:rPr>
            <w:rFonts w:ascii="仿宋" w:eastAsia="仿宋" w:hAnsi="仿宋" w:cs="仿宋" w:hint="eastAsia"/>
            <w:lang w:eastAsia="zh-CN"/>
          </w:rPr>
          <w:t>六、极细射频同轴电缆项目危机管理</w:t>
        </w:r>
        <w:r>
          <w:tab/>
        </w:r>
        <w:r>
          <w:fldChar w:fldCharType="begin"/>
        </w:r>
        <w:r>
          <w:instrText xml:space="preserve"> PAGEREF _Toc6409 \h </w:instrText>
        </w:r>
        <w:r>
          <w:fldChar w:fldCharType="separate"/>
        </w:r>
        <w:r>
          <w:t>20</w:t>
        </w:r>
        <w:r>
          <w:fldChar w:fldCharType="end"/>
        </w:r>
      </w:hyperlink>
    </w:p>
    <w:p>
      <w:pPr>
        <w:pStyle w:val="TOC2"/>
        <w:tabs>
          <w:tab w:val="right" w:leader="dot" w:pos="8306"/>
        </w:tabs>
      </w:pPr>
      <w:hyperlink w:anchor="_Toc21506" w:history="1">
        <w:r>
          <w:rPr>
            <w:rFonts w:ascii="仿宋" w:eastAsia="仿宋" w:hAnsi="仿宋" w:cs="仿宋" w:hint="eastAsia"/>
            <w:lang w:eastAsia="zh-CN"/>
          </w:rPr>
          <w:t>(一)、危机预警与识别</w:t>
        </w:r>
        <w:r>
          <w:tab/>
        </w:r>
        <w:r>
          <w:fldChar w:fldCharType="begin"/>
        </w:r>
        <w:r>
          <w:instrText xml:space="preserve"> PAGEREF _Toc21506 \h </w:instrText>
        </w:r>
        <w:r>
          <w:fldChar w:fldCharType="separate"/>
        </w:r>
        <w:r>
          <w:t>20</w:t>
        </w:r>
        <w:r>
          <w:fldChar w:fldCharType="end"/>
        </w:r>
      </w:hyperlink>
    </w:p>
    <w:p>
      <w:pPr>
        <w:pStyle w:val="TOC2"/>
        <w:tabs>
          <w:tab w:val="right" w:leader="dot" w:pos="8306"/>
        </w:tabs>
      </w:pPr>
      <w:hyperlink w:anchor="_Toc8998" w:history="1">
        <w:r>
          <w:rPr>
            <w:rFonts w:ascii="仿宋" w:eastAsia="仿宋" w:hAnsi="仿宋" w:cs="仿宋" w:hint="eastAsia"/>
            <w:lang w:eastAsia="zh-CN"/>
          </w:rPr>
          <w:t>(二)、危机应对与恢复</w:t>
        </w:r>
        <w:r>
          <w:tab/>
        </w:r>
        <w:r>
          <w:fldChar w:fldCharType="begin"/>
        </w:r>
        <w:r>
          <w:instrText xml:space="preserve"> PAGEREF _Toc8998 \h </w:instrText>
        </w:r>
        <w:r>
          <w:fldChar w:fldCharType="separate"/>
        </w:r>
        <w:r>
          <w:t>21</w:t>
        </w:r>
        <w:r>
          <w:fldChar w:fldCharType="end"/>
        </w:r>
      </w:hyperlink>
    </w:p>
    <w:p>
      <w:pPr>
        <w:pStyle w:val="TOC1"/>
        <w:tabs>
          <w:tab w:val="right" w:leader="dot" w:pos="8306"/>
        </w:tabs>
      </w:pPr>
      <w:hyperlink w:anchor="_Toc10686" w:history="1">
        <w:r>
          <w:rPr>
            <w:rFonts w:ascii="仿宋" w:eastAsia="仿宋" w:hAnsi="仿宋" w:cs="仿宋" w:hint="eastAsia"/>
            <w:lang w:eastAsia="zh-CN"/>
          </w:rPr>
          <w:t>七、极细射频同轴电缆项目经营效益</w:t>
        </w:r>
        <w:r>
          <w:tab/>
        </w:r>
        <w:r>
          <w:fldChar w:fldCharType="begin"/>
        </w:r>
        <w:r>
          <w:instrText xml:space="preserve"> PAGEREF _Toc10686 \h </w:instrText>
        </w:r>
        <w:r>
          <w:fldChar w:fldCharType="separate"/>
        </w:r>
        <w:r>
          <w:t>22</w:t>
        </w:r>
        <w:r>
          <w:fldChar w:fldCharType="end"/>
        </w:r>
      </w:hyperlink>
    </w:p>
    <w:p>
      <w:pPr>
        <w:pStyle w:val="TOC2"/>
        <w:tabs>
          <w:tab w:val="right" w:leader="dot" w:pos="8306"/>
        </w:tabs>
      </w:pPr>
      <w:hyperlink w:anchor="_Toc7520" w:history="1">
        <w:r>
          <w:rPr>
            <w:rFonts w:ascii="仿宋" w:eastAsia="仿宋" w:hAnsi="仿宋" w:cs="仿宋" w:hint="eastAsia"/>
            <w:lang w:eastAsia="zh-CN"/>
          </w:rPr>
          <w:t>(一)、经济评价财务测算</w:t>
        </w:r>
        <w:r>
          <w:tab/>
        </w:r>
        <w:r>
          <w:fldChar w:fldCharType="begin"/>
        </w:r>
        <w:r>
          <w:instrText xml:space="preserve"> PAGEREF _Toc7520 \h </w:instrText>
        </w:r>
        <w:r>
          <w:fldChar w:fldCharType="separate"/>
        </w:r>
        <w:r>
          <w:t>22</w:t>
        </w:r>
        <w:r>
          <w:fldChar w:fldCharType="end"/>
        </w:r>
      </w:hyperlink>
    </w:p>
    <w:p>
      <w:pPr>
        <w:pStyle w:val="TOC2"/>
        <w:tabs>
          <w:tab w:val="right" w:leader="dot" w:pos="8306"/>
        </w:tabs>
      </w:pPr>
      <w:hyperlink w:anchor="_Toc16875" w:history="1">
        <w:r>
          <w:rPr>
            <w:rFonts w:ascii="仿宋" w:eastAsia="仿宋" w:hAnsi="仿宋" w:cs="仿宋" w:hint="eastAsia"/>
            <w:lang w:eastAsia="zh-CN"/>
          </w:rPr>
          <w:t>(二)、极细射频同轴电缆项目盈利能力分析</w:t>
        </w:r>
        <w:r>
          <w:tab/>
        </w:r>
        <w:r>
          <w:fldChar w:fldCharType="begin"/>
        </w:r>
        <w:r>
          <w:instrText xml:space="preserve"> PAGEREF _Toc16875 \h </w:instrText>
        </w:r>
        <w:r>
          <w:fldChar w:fldCharType="separate"/>
        </w:r>
        <w:r>
          <w:t>24</w:t>
        </w:r>
        <w:r>
          <w:fldChar w:fldCharType="end"/>
        </w:r>
      </w:hyperlink>
    </w:p>
    <w:p>
      <w:pPr>
        <w:pStyle w:val="TOC1"/>
        <w:tabs>
          <w:tab w:val="right" w:leader="dot" w:pos="8306"/>
        </w:tabs>
      </w:pPr>
      <w:hyperlink w:anchor="_Toc21731" w:history="1">
        <w:r>
          <w:rPr>
            <w:rFonts w:ascii="仿宋" w:eastAsia="仿宋" w:hAnsi="仿宋" w:cs="仿宋" w:hint="eastAsia"/>
            <w:lang w:eastAsia="zh-CN"/>
          </w:rPr>
          <w:t>八、极细射频同轴电缆项目技术管理</w:t>
        </w:r>
        <w:r>
          <w:tab/>
        </w:r>
        <w:r>
          <w:fldChar w:fldCharType="begin"/>
        </w:r>
        <w:r>
          <w:instrText xml:space="preserve"> PAGEREF _Toc21731 \h </w:instrText>
        </w:r>
        <w:r>
          <w:fldChar w:fldCharType="separate"/>
        </w:r>
        <w:r>
          <w:t>24</w:t>
        </w:r>
        <w:r>
          <w:fldChar w:fldCharType="end"/>
        </w:r>
      </w:hyperlink>
    </w:p>
    <w:p>
      <w:pPr>
        <w:pStyle w:val="TOC2"/>
        <w:tabs>
          <w:tab w:val="right" w:leader="dot" w:pos="8306"/>
        </w:tabs>
      </w:pPr>
      <w:hyperlink w:anchor="_Toc23909" w:history="1">
        <w:r>
          <w:rPr>
            <w:rFonts w:ascii="仿宋" w:eastAsia="仿宋" w:hAnsi="仿宋" w:cs="仿宋" w:hint="eastAsia"/>
            <w:lang w:eastAsia="zh-CN"/>
          </w:rPr>
          <w:t>(一)、技术方案选用方向</w:t>
        </w:r>
        <w:r>
          <w:tab/>
        </w:r>
        <w:r>
          <w:fldChar w:fldCharType="begin"/>
        </w:r>
        <w:r>
          <w:instrText xml:space="preserve"> PAGEREF _Toc23909 \h </w:instrText>
        </w:r>
        <w:r>
          <w:fldChar w:fldCharType="separate"/>
        </w:r>
        <w:r>
          <w:t>24</w:t>
        </w:r>
        <w:r>
          <w:fldChar w:fldCharType="end"/>
        </w:r>
      </w:hyperlink>
    </w:p>
    <w:p>
      <w:pPr>
        <w:pStyle w:val="TOC2"/>
        <w:tabs>
          <w:tab w:val="right" w:leader="dot" w:pos="8306"/>
        </w:tabs>
      </w:pPr>
      <w:hyperlink w:anchor="_Toc30222" w:history="1">
        <w:r>
          <w:rPr>
            <w:rFonts w:ascii="仿宋" w:eastAsia="仿宋" w:hAnsi="仿宋" w:cs="仿宋" w:hint="eastAsia"/>
            <w:lang w:eastAsia="zh-CN"/>
          </w:rPr>
          <w:t>(二)、工艺技术方案选用原则</w:t>
        </w:r>
        <w:r>
          <w:tab/>
        </w:r>
        <w:r>
          <w:fldChar w:fldCharType="begin"/>
        </w:r>
        <w:r>
          <w:instrText xml:space="preserve"> PAGEREF _Toc30222 \h </w:instrText>
        </w:r>
        <w:r>
          <w:fldChar w:fldCharType="separate"/>
        </w:r>
        <w:r>
          <w:t>26</w:t>
        </w:r>
        <w:r>
          <w:fldChar w:fldCharType="end"/>
        </w:r>
      </w:hyperlink>
    </w:p>
    <w:p>
      <w:pPr>
        <w:pStyle w:val="TOC2"/>
        <w:tabs>
          <w:tab w:val="right" w:leader="dot" w:pos="8306"/>
        </w:tabs>
      </w:pPr>
      <w:hyperlink w:anchor="_Toc29236" w:history="1">
        <w:r>
          <w:rPr>
            <w:rFonts w:ascii="仿宋" w:eastAsia="仿宋" w:hAnsi="仿宋" w:cs="仿宋" w:hint="eastAsia"/>
            <w:lang w:eastAsia="zh-CN"/>
          </w:rPr>
          <w:t>(三)、工艺技术方案要求</w:t>
        </w:r>
        <w:r>
          <w:tab/>
        </w:r>
        <w:r>
          <w:fldChar w:fldCharType="begin"/>
        </w:r>
        <w:r>
          <w:instrText xml:space="preserve"> PAGEREF _Toc29236 \h </w:instrText>
        </w:r>
        <w:r>
          <w:fldChar w:fldCharType="separate"/>
        </w:r>
        <w:r>
          <w:t>28</w:t>
        </w:r>
        <w:r>
          <w:fldChar w:fldCharType="end"/>
        </w:r>
      </w:hyperlink>
    </w:p>
    <w:p>
      <w:pPr>
        <w:pStyle w:val="TOC1"/>
        <w:tabs>
          <w:tab w:val="right" w:leader="dot" w:pos="8306"/>
        </w:tabs>
      </w:pPr>
      <w:hyperlink w:anchor="_Toc21837" w:history="1">
        <w:r>
          <w:rPr>
            <w:rFonts w:ascii="仿宋" w:eastAsia="仿宋" w:hAnsi="仿宋" w:cs="仿宋" w:hint="eastAsia"/>
            <w:lang w:eastAsia="zh-CN"/>
          </w:rPr>
          <w:t>九、极细射频同轴电缆项目投资规划</w:t>
        </w:r>
        <w:r>
          <w:tab/>
        </w:r>
        <w:r>
          <w:fldChar w:fldCharType="begin"/>
        </w:r>
        <w:r>
          <w:instrText xml:space="preserve"> PAGEREF _Toc21837 \h </w:instrText>
        </w:r>
        <w:r>
          <w:fldChar w:fldCharType="separate"/>
        </w:r>
        <w:r>
          <w:t>31</w:t>
        </w:r>
        <w:r>
          <w:fldChar w:fldCharType="end"/>
        </w:r>
      </w:hyperlink>
    </w:p>
    <w:p>
      <w:pPr>
        <w:pStyle w:val="TOC2"/>
        <w:tabs>
          <w:tab w:val="right" w:leader="dot" w:pos="8306"/>
        </w:tabs>
      </w:pPr>
      <w:hyperlink w:anchor="_Toc26514" w:history="1">
        <w:r>
          <w:rPr>
            <w:rFonts w:ascii="仿宋" w:eastAsia="仿宋" w:hAnsi="仿宋" w:cs="仿宋" w:hint="eastAsia"/>
            <w:lang w:eastAsia="zh-CN"/>
          </w:rPr>
          <w:t>(一)、极细射频同轴电缆项目总投资估算</w:t>
        </w:r>
        <w:r>
          <w:tab/>
        </w:r>
        <w:r>
          <w:fldChar w:fldCharType="begin"/>
        </w:r>
        <w:r>
          <w:instrText xml:space="preserve"> PAGEREF _Toc26514 \h </w:instrText>
        </w:r>
        <w:r>
          <w:fldChar w:fldCharType="separate"/>
        </w:r>
        <w:r>
          <w:t>31</w:t>
        </w:r>
        <w:r>
          <w:fldChar w:fldCharType="end"/>
        </w:r>
      </w:hyperlink>
    </w:p>
    <w:p>
      <w:pPr>
        <w:pStyle w:val="TOC2"/>
        <w:tabs>
          <w:tab w:val="right" w:leader="dot" w:pos="8306"/>
        </w:tabs>
      </w:pPr>
      <w:hyperlink w:anchor="_Toc30597" w:history="1">
        <w:r>
          <w:rPr>
            <w:rFonts w:ascii="仿宋" w:eastAsia="仿宋" w:hAnsi="仿宋" w:cs="仿宋" w:hint="eastAsia"/>
            <w:lang w:eastAsia="zh-CN"/>
          </w:rPr>
          <w:t>(二)、资金筹措</w:t>
        </w:r>
        <w:r>
          <w:tab/>
        </w:r>
        <w:r>
          <w:fldChar w:fldCharType="begin"/>
        </w:r>
        <w:r>
          <w:instrText xml:space="preserve"> PAGEREF _Toc30597 \h </w:instrText>
        </w:r>
        <w:r>
          <w:fldChar w:fldCharType="separate"/>
        </w:r>
        <w:r>
          <w:t>32</w:t>
        </w:r>
        <w:r>
          <w:fldChar w:fldCharType="end"/>
        </w:r>
      </w:hyperlink>
    </w:p>
    <w:p>
      <w:pPr>
        <w:pStyle w:val="TOC1"/>
        <w:tabs>
          <w:tab w:val="right" w:leader="dot" w:pos="8306"/>
        </w:tabs>
      </w:pPr>
      <w:hyperlink w:anchor="_Toc18199" w:history="1">
        <w:r>
          <w:rPr>
            <w:rFonts w:ascii="仿宋" w:eastAsia="仿宋" w:hAnsi="仿宋" w:cs="仿宋" w:hint="eastAsia"/>
            <w:lang w:eastAsia="zh-CN"/>
          </w:rPr>
          <w:t>十、极细射频同轴电缆项目人力资源管理</w:t>
        </w:r>
        <w:r>
          <w:tab/>
        </w:r>
        <w:r>
          <w:fldChar w:fldCharType="begin"/>
        </w:r>
        <w:r>
          <w:instrText xml:space="preserve"> PAGEREF _Toc18199 \h </w:instrText>
        </w:r>
        <w:r>
          <w:fldChar w:fldCharType="separate"/>
        </w:r>
        <w:r>
          <w:t>33</w:t>
        </w:r>
        <w:r>
          <w:fldChar w:fldCharType="end"/>
        </w:r>
      </w:hyperlink>
    </w:p>
    <w:p>
      <w:pPr>
        <w:pStyle w:val="TOC2"/>
        <w:tabs>
          <w:tab w:val="right" w:leader="dot" w:pos="8306"/>
        </w:tabs>
      </w:pPr>
      <w:hyperlink w:anchor="_Toc7949" w:history="1">
        <w:r>
          <w:rPr>
            <w:rFonts w:ascii="仿宋" w:eastAsia="仿宋" w:hAnsi="仿宋" w:cs="仿宋" w:hint="eastAsia"/>
            <w:lang w:eastAsia="zh-CN"/>
          </w:rPr>
          <w:t>(一)、建立健全的预算管理制度</w:t>
        </w:r>
        <w:r>
          <w:tab/>
        </w:r>
        <w:r>
          <w:fldChar w:fldCharType="begin"/>
        </w:r>
        <w:r>
          <w:instrText xml:space="preserve"> PAGEREF _Toc7949 \h </w:instrText>
        </w:r>
        <w:r>
          <w:fldChar w:fldCharType="separate"/>
        </w:r>
        <w:r>
          <w:t>33</w:t>
        </w:r>
        <w:r>
          <w:fldChar w:fldCharType="end"/>
        </w:r>
      </w:hyperlink>
    </w:p>
    <w:p>
      <w:pPr>
        <w:pStyle w:val="TOC2"/>
        <w:tabs>
          <w:tab w:val="right" w:leader="dot" w:pos="8306"/>
        </w:tabs>
      </w:pPr>
      <w:hyperlink w:anchor="_Toc13404" w:history="1">
        <w:r>
          <w:rPr>
            <w:rFonts w:ascii="仿宋" w:eastAsia="仿宋" w:hAnsi="仿宋" w:cs="仿宋" w:hint="eastAsia"/>
            <w:lang w:eastAsia="zh-CN"/>
          </w:rPr>
          <w:t>(二)、加强资金流动监控</w:t>
        </w:r>
        <w:r>
          <w:tab/>
        </w:r>
        <w:r>
          <w:fldChar w:fldCharType="begin"/>
        </w:r>
        <w:r>
          <w:instrText xml:space="preserve"> PAGEREF _Toc13404 \h </w:instrText>
        </w:r>
        <w:r>
          <w:fldChar w:fldCharType="separate"/>
        </w:r>
        <w:r>
          <w:t>34</w:t>
        </w:r>
        <w:r>
          <w:fldChar w:fldCharType="end"/>
        </w:r>
      </w:hyperlink>
    </w:p>
    <w:p>
      <w:pPr>
        <w:pStyle w:val="TOC2"/>
        <w:tabs>
          <w:tab w:val="right" w:leader="dot" w:pos="8306"/>
        </w:tabs>
      </w:pPr>
      <w:hyperlink w:anchor="_Toc2380" w:history="1">
        <w:r>
          <w:rPr>
            <w:rFonts w:ascii="仿宋" w:eastAsia="仿宋" w:hAnsi="仿宋" w:cs="仿宋" w:hint="eastAsia"/>
            <w:lang w:eastAsia="zh-CN"/>
          </w:rPr>
          <w:t>(三)、制定完善的风险控制机制</w:t>
        </w:r>
        <w:r>
          <w:tab/>
        </w:r>
        <w:r>
          <w:fldChar w:fldCharType="begin"/>
        </w:r>
        <w:r>
          <w:instrText xml:space="preserve"> PAGEREF _Toc2380 \h </w:instrText>
        </w:r>
        <w:r>
          <w:fldChar w:fldCharType="separate"/>
        </w:r>
        <w:r>
          <w:t>36</w:t>
        </w:r>
        <w:r>
          <w:fldChar w:fldCharType="end"/>
        </w:r>
      </w:hyperlink>
    </w:p>
    <w:p>
      <w:pPr>
        <w:pStyle w:val="TOC2"/>
        <w:tabs>
          <w:tab w:val="right" w:leader="dot" w:pos="8306"/>
        </w:tabs>
      </w:pPr>
      <w:hyperlink w:anchor="_Toc18066" w:history="1">
        <w:r>
          <w:rPr>
            <w:rFonts w:ascii="仿宋" w:eastAsia="仿宋" w:hAnsi="仿宋" w:cs="仿宋" w:hint="eastAsia"/>
            <w:lang w:eastAsia="zh-CN"/>
          </w:rPr>
          <w:t>(四)、优化成本管理</w:t>
        </w:r>
        <w:r>
          <w:tab/>
        </w:r>
        <w:r>
          <w:fldChar w:fldCharType="begin"/>
        </w:r>
        <w:r>
          <w:instrText xml:space="preserve"> PAGEREF _Toc18066 \h </w:instrText>
        </w:r>
        <w:r>
          <w:fldChar w:fldCharType="separate"/>
        </w:r>
        <w:r>
          <w:t>37</w:t>
        </w:r>
        <w:r>
          <w:fldChar w:fldCharType="end"/>
        </w:r>
      </w:hyperlink>
    </w:p>
    <w:p>
      <w:pPr>
        <w:pStyle w:val="TOC1"/>
        <w:tabs>
          <w:tab w:val="right" w:leader="dot" w:pos="8306"/>
        </w:tabs>
      </w:pPr>
      <w:hyperlink w:anchor="_Toc10870" w:history="1">
        <w:r>
          <w:rPr>
            <w:rFonts w:ascii="仿宋" w:eastAsia="仿宋" w:hAnsi="仿宋" w:cs="仿宋" w:hint="eastAsia"/>
            <w:lang w:eastAsia="zh-CN"/>
          </w:rPr>
          <w:t>十一、极细射频同轴电缆项目创新与研发</w:t>
        </w:r>
        <w:r>
          <w:tab/>
        </w:r>
        <w:r>
          <w:fldChar w:fldCharType="begin"/>
        </w:r>
        <w:r>
          <w:instrText xml:space="preserve"> PAGEREF _Toc10870 \h </w:instrText>
        </w:r>
        <w:r>
          <w:fldChar w:fldCharType="separate"/>
        </w:r>
        <w:r>
          <w:t>38</w:t>
        </w:r>
        <w:r>
          <w:fldChar w:fldCharType="end"/>
        </w:r>
      </w:hyperlink>
    </w:p>
    <w:p>
      <w:pPr>
        <w:pStyle w:val="TOC2"/>
        <w:tabs>
          <w:tab w:val="right" w:leader="dot" w:pos="8306"/>
        </w:tabs>
      </w:pPr>
      <w:hyperlink w:anchor="_Toc31702" w:history="1">
        <w:r>
          <w:rPr>
            <w:rFonts w:ascii="仿宋" w:eastAsia="仿宋" w:hAnsi="仿宋" w:cs="仿宋" w:hint="eastAsia"/>
            <w:lang w:eastAsia="zh-CN"/>
          </w:rPr>
          <w:t>(一)、创新策略与方向</w:t>
        </w:r>
        <w:r>
          <w:tab/>
        </w:r>
        <w:r>
          <w:fldChar w:fldCharType="begin"/>
        </w:r>
        <w:r>
          <w:instrText xml:space="preserve"> PAGEREF _Toc31702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74" w:history="1">
        <w:r>
          <w:rPr>
            <w:rFonts w:ascii="仿宋" w:eastAsia="仿宋" w:hAnsi="仿宋" w:cs="仿宋" w:hint="eastAsia"/>
            <w:lang w:eastAsia="zh-CN"/>
          </w:rPr>
          <w:t>(二)、研发规划与投入</w:t>
        </w:r>
        <w:r>
          <w:tab/>
        </w:r>
        <w:r>
          <w:fldChar w:fldCharType="begin"/>
        </w:r>
        <w:r>
          <w:instrText xml:space="preserve"> PAGEREF _Toc24574 \h </w:instrText>
        </w:r>
        <w:r>
          <w:fldChar w:fldCharType="separate"/>
        </w:r>
        <w:r>
          <w:t>40</w:t>
        </w:r>
        <w:r>
          <w:fldChar w:fldCharType="end"/>
        </w:r>
      </w:hyperlink>
    </w:p>
    <w:p>
      <w:pPr>
        <w:pStyle w:val="TOC1"/>
        <w:tabs>
          <w:tab w:val="right" w:leader="dot" w:pos="8306"/>
        </w:tabs>
      </w:pPr>
      <w:hyperlink w:anchor="_Toc31836" w:history="1">
        <w:r>
          <w:rPr>
            <w:rFonts w:ascii="仿宋" w:eastAsia="仿宋" w:hAnsi="仿宋" w:cs="仿宋" w:hint="eastAsia"/>
            <w:lang w:eastAsia="zh-CN"/>
          </w:rPr>
          <w:t>十二、极细射频同轴电缆项目计划安排</w:t>
        </w:r>
        <w:r>
          <w:tab/>
        </w:r>
        <w:r>
          <w:fldChar w:fldCharType="begin"/>
        </w:r>
        <w:r>
          <w:instrText xml:space="preserve"> PAGEREF _Toc31836 \h </w:instrText>
        </w:r>
        <w:r>
          <w:fldChar w:fldCharType="separate"/>
        </w:r>
        <w:r>
          <w:t>42</w:t>
        </w:r>
        <w:r>
          <w:fldChar w:fldCharType="end"/>
        </w:r>
      </w:hyperlink>
    </w:p>
    <w:p>
      <w:pPr>
        <w:pStyle w:val="TOC2"/>
        <w:tabs>
          <w:tab w:val="right" w:leader="dot" w:pos="8306"/>
        </w:tabs>
      </w:pPr>
      <w:hyperlink w:anchor="_Toc6063" w:history="1">
        <w:r>
          <w:rPr>
            <w:rFonts w:ascii="仿宋" w:eastAsia="仿宋" w:hAnsi="仿宋" w:cs="仿宋" w:hint="eastAsia"/>
            <w:lang w:eastAsia="zh-CN"/>
          </w:rPr>
          <w:t>(一)、建设周期</w:t>
        </w:r>
        <w:r>
          <w:tab/>
        </w:r>
        <w:r>
          <w:fldChar w:fldCharType="begin"/>
        </w:r>
        <w:r>
          <w:instrText xml:space="preserve"> PAGEREF _Toc6063 \h </w:instrText>
        </w:r>
        <w:r>
          <w:fldChar w:fldCharType="separate"/>
        </w:r>
        <w:r>
          <w:t>42</w:t>
        </w:r>
        <w:r>
          <w:fldChar w:fldCharType="end"/>
        </w:r>
      </w:hyperlink>
    </w:p>
    <w:p>
      <w:pPr>
        <w:pStyle w:val="TOC2"/>
        <w:tabs>
          <w:tab w:val="right" w:leader="dot" w:pos="8306"/>
        </w:tabs>
      </w:pPr>
      <w:hyperlink w:anchor="_Toc21404" w:history="1">
        <w:r>
          <w:rPr>
            <w:rFonts w:ascii="仿宋" w:eastAsia="仿宋" w:hAnsi="仿宋" w:cs="仿宋" w:hint="eastAsia"/>
            <w:lang w:eastAsia="zh-CN"/>
          </w:rPr>
          <w:t>(二)、建设进度</w:t>
        </w:r>
        <w:r>
          <w:tab/>
        </w:r>
        <w:r>
          <w:fldChar w:fldCharType="begin"/>
        </w:r>
        <w:r>
          <w:instrText xml:space="preserve"> PAGEREF _Toc21404 \h </w:instrText>
        </w:r>
        <w:r>
          <w:fldChar w:fldCharType="separate"/>
        </w:r>
        <w:r>
          <w:t>43</w:t>
        </w:r>
        <w:r>
          <w:fldChar w:fldCharType="end"/>
        </w:r>
      </w:hyperlink>
    </w:p>
    <w:p>
      <w:pPr>
        <w:pStyle w:val="TOC2"/>
        <w:tabs>
          <w:tab w:val="right" w:leader="dot" w:pos="8306"/>
        </w:tabs>
      </w:pPr>
      <w:hyperlink w:anchor="_Toc6293" w:history="1">
        <w:r>
          <w:rPr>
            <w:rFonts w:ascii="仿宋" w:eastAsia="仿宋" w:hAnsi="仿宋" w:cs="仿宋" w:hint="eastAsia"/>
            <w:lang w:eastAsia="zh-CN"/>
          </w:rPr>
          <w:t>(三)、进度安排注意事项</w:t>
        </w:r>
        <w:r>
          <w:tab/>
        </w:r>
        <w:r>
          <w:fldChar w:fldCharType="begin"/>
        </w:r>
        <w:r>
          <w:instrText xml:space="preserve"> PAGEREF _Toc6293 \h </w:instrText>
        </w:r>
        <w:r>
          <w:fldChar w:fldCharType="separate"/>
        </w:r>
        <w:r>
          <w:t>44</w:t>
        </w:r>
        <w:r>
          <w:fldChar w:fldCharType="end"/>
        </w:r>
      </w:hyperlink>
    </w:p>
    <w:p>
      <w:pPr>
        <w:pStyle w:val="TOC2"/>
        <w:tabs>
          <w:tab w:val="right" w:leader="dot" w:pos="8306"/>
        </w:tabs>
      </w:pPr>
      <w:hyperlink w:anchor="_Toc14366" w:history="1">
        <w:r>
          <w:rPr>
            <w:rFonts w:ascii="仿宋" w:eastAsia="仿宋" w:hAnsi="仿宋" w:cs="仿宋" w:hint="eastAsia"/>
            <w:lang w:eastAsia="zh-CN"/>
          </w:rPr>
          <w:t>(四)、人力资源配置</w:t>
        </w:r>
        <w:r>
          <w:tab/>
        </w:r>
        <w:r>
          <w:fldChar w:fldCharType="begin"/>
        </w:r>
        <w:r>
          <w:instrText xml:space="preserve"> PAGEREF _Toc14366 \h </w:instrText>
        </w:r>
        <w:r>
          <w:fldChar w:fldCharType="separate"/>
        </w:r>
        <w:r>
          <w:t>45</w:t>
        </w:r>
        <w:r>
          <w:fldChar w:fldCharType="end"/>
        </w:r>
      </w:hyperlink>
    </w:p>
    <w:p>
      <w:pPr>
        <w:pStyle w:val="TOC1"/>
        <w:tabs>
          <w:tab w:val="right" w:leader="dot" w:pos="8306"/>
        </w:tabs>
      </w:pPr>
      <w:hyperlink w:anchor="_Toc17429" w:history="1">
        <w:r>
          <w:rPr>
            <w:rFonts w:ascii="仿宋" w:eastAsia="仿宋" w:hAnsi="仿宋" w:cs="仿宋" w:hint="eastAsia"/>
            <w:lang w:eastAsia="zh-CN"/>
          </w:rPr>
          <w:t>十三、营销与推广策略</w:t>
        </w:r>
        <w:r>
          <w:tab/>
        </w:r>
        <w:r>
          <w:fldChar w:fldCharType="begin"/>
        </w:r>
        <w:r>
          <w:instrText xml:space="preserve"> PAGEREF _Toc17429 \h </w:instrText>
        </w:r>
        <w:r>
          <w:fldChar w:fldCharType="separate"/>
        </w:r>
        <w:r>
          <w:t>46</w:t>
        </w:r>
        <w:r>
          <w:fldChar w:fldCharType="end"/>
        </w:r>
      </w:hyperlink>
    </w:p>
    <w:p>
      <w:pPr>
        <w:pStyle w:val="TOC2"/>
        <w:tabs>
          <w:tab w:val="right" w:leader="dot" w:pos="8306"/>
        </w:tabs>
      </w:pPr>
      <w:hyperlink w:anchor="_Toc32427" w:history="1">
        <w:r>
          <w:rPr>
            <w:rFonts w:ascii="仿宋" w:eastAsia="仿宋" w:hAnsi="仿宋" w:cs="仿宋" w:hint="eastAsia"/>
            <w:lang w:eastAsia="zh-CN"/>
          </w:rPr>
          <w:t>(一)、产品/服务定位与特点</w:t>
        </w:r>
        <w:r>
          <w:tab/>
        </w:r>
        <w:r>
          <w:fldChar w:fldCharType="begin"/>
        </w:r>
        <w:r>
          <w:instrText xml:space="preserve"> PAGEREF _Toc32427 \h </w:instrText>
        </w:r>
        <w:r>
          <w:fldChar w:fldCharType="separate"/>
        </w:r>
        <w:r>
          <w:t>46</w:t>
        </w:r>
        <w:r>
          <w:fldChar w:fldCharType="end"/>
        </w:r>
      </w:hyperlink>
    </w:p>
    <w:p>
      <w:pPr>
        <w:pStyle w:val="TOC2"/>
        <w:tabs>
          <w:tab w:val="right" w:leader="dot" w:pos="8306"/>
        </w:tabs>
      </w:pPr>
      <w:hyperlink w:anchor="_Toc6376" w:history="1">
        <w:r>
          <w:rPr>
            <w:rFonts w:ascii="仿宋" w:eastAsia="仿宋" w:hAnsi="仿宋" w:cs="仿宋" w:hint="eastAsia"/>
            <w:lang w:eastAsia="zh-CN"/>
          </w:rPr>
          <w:t>(二)、市场定位与竞争分析</w:t>
        </w:r>
        <w:r>
          <w:tab/>
        </w:r>
        <w:r>
          <w:fldChar w:fldCharType="begin"/>
        </w:r>
        <w:r>
          <w:instrText xml:space="preserve"> PAGEREF _Toc6376 \h </w:instrText>
        </w:r>
        <w:r>
          <w:fldChar w:fldCharType="separate"/>
        </w:r>
        <w:r>
          <w:t>47</w:t>
        </w:r>
        <w:r>
          <w:fldChar w:fldCharType="end"/>
        </w:r>
      </w:hyperlink>
    </w:p>
    <w:p>
      <w:pPr>
        <w:pStyle w:val="TOC2"/>
        <w:tabs>
          <w:tab w:val="right" w:leader="dot" w:pos="8306"/>
        </w:tabs>
      </w:pPr>
      <w:hyperlink w:anchor="_Toc31712" w:history="1">
        <w:r>
          <w:rPr>
            <w:rFonts w:ascii="仿宋" w:eastAsia="仿宋" w:hAnsi="仿宋" w:cs="仿宋" w:hint="eastAsia"/>
            <w:lang w:eastAsia="zh-CN"/>
          </w:rPr>
          <w:t>(三)、营销渠道与策略</w:t>
        </w:r>
        <w:r>
          <w:tab/>
        </w:r>
        <w:r>
          <w:fldChar w:fldCharType="begin"/>
        </w:r>
        <w:r>
          <w:instrText xml:space="preserve"> PAGEREF _Toc31712 \h </w:instrText>
        </w:r>
        <w:r>
          <w:fldChar w:fldCharType="separate"/>
        </w:r>
        <w:r>
          <w:t>49</w:t>
        </w:r>
        <w:r>
          <w:fldChar w:fldCharType="end"/>
        </w:r>
      </w:hyperlink>
    </w:p>
    <w:p>
      <w:pPr>
        <w:pStyle w:val="TOC2"/>
        <w:tabs>
          <w:tab w:val="right" w:leader="dot" w:pos="8306"/>
        </w:tabs>
      </w:pPr>
      <w:hyperlink w:anchor="_Toc20187" w:history="1">
        <w:r>
          <w:rPr>
            <w:rFonts w:ascii="仿宋" w:eastAsia="仿宋" w:hAnsi="仿宋" w:cs="仿宋" w:hint="eastAsia"/>
            <w:lang w:eastAsia="zh-CN"/>
          </w:rPr>
          <w:t>(四)、推广与宣传活动</w:t>
        </w:r>
        <w:r>
          <w:tab/>
        </w:r>
        <w:r>
          <w:fldChar w:fldCharType="begin"/>
        </w:r>
        <w:r>
          <w:instrText xml:space="preserve"> PAGEREF _Toc20187 \h </w:instrText>
        </w:r>
        <w:r>
          <w:fldChar w:fldCharType="separate"/>
        </w:r>
        <w:r>
          <w:t>50</w:t>
        </w:r>
        <w:r>
          <w:fldChar w:fldCharType="end"/>
        </w:r>
      </w:hyperlink>
    </w:p>
    <w:p>
      <w:pPr>
        <w:pStyle w:val="TOC1"/>
        <w:tabs>
          <w:tab w:val="right" w:leader="dot" w:pos="8306"/>
        </w:tabs>
      </w:pPr>
      <w:hyperlink w:anchor="_Toc28534" w:history="1">
        <w:r>
          <w:rPr>
            <w:rFonts w:ascii="仿宋" w:eastAsia="仿宋" w:hAnsi="仿宋" w:cs="仿宋" w:hint="eastAsia"/>
            <w:lang w:eastAsia="zh-CN"/>
          </w:rPr>
          <w:t>十四、极细射频同轴电缆项目实施时间节点</w:t>
        </w:r>
        <w:r>
          <w:tab/>
        </w:r>
        <w:r>
          <w:fldChar w:fldCharType="begin"/>
        </w:r>
        <w:r>
          <w:instrText xml:space="preserve"> PAGEREF _Toc28534 \h </w:instrText>
        </w:r>
        <w:r>
          <w:fldChar w:fldCharType="separate"/>
        </w:r>
        <w:r>
          <w:t>55</w:t>
        </w:r>
        <w:r>
          <w:fldChar w:fldCharType="end"/>
        </w:r>
      </w:hyperlink>
    </w:p>
    <w:p>
      <w:pPr>
        <w:pStyle w:val="TOC2"/>
        <w:tabs>
          <w:tab w:val="right" w:leader="dot" w:pos="8306"/>
        </w:tabs>
      </w:pPr>
      <w:hyperlink w:anchor="_Toc22899" w:history="1">
        <w:r>
          <w:rPr>
            <w:rFonts w:ascii="仿宋" w:eastAsia="仿宋" w:hAnsi="仿宋" w:cs="仿宋" w:hint="eastAsia"/>
            <w:lang w:eastAsia="zh-CN"/>
          </w:rPr>
          <w:t>(一)、极细射频同轴电缆项目启动阶段时间节点</w:t>
        </w:r>
        <w:r>
          <w:tab/>
        </w:r>
        <w:r>
          <w:fldChar w:fldCharType="begin"/>
        </w:r>
        <w:r>
          <w:instrText xml:space="preserve"> PAGEREF _Toc22899 \h </w:instrText>
        </w:r>
        <w:r>
          <w:fldChar w:fldCharType="separate"/>
        </w:r>
        <w:r>
          <w:t>55</w:t>
        </w:r>
        <w:r>
          <w:fldChar w:fldCharType="end"/>
        </w:r>
      </w:hyperlink>
    </w:p>
    <w:p>
      <w:pPr>
        <w:pStyle w:val="TOC2"/>
        <w:tabs>
          <w:tab w:val="right" w:leader="dot" w:pos="8306"/>
        </w:tabs>
      </w:pPr>
      <w:hyperlink w:anchor="_Toc11969" w:history="1">
        <w:r>
          <w:rPr>
            <w:rFonts w:ascii="仿宋" w:eastAsia="仿宋" w:hAnsi="仿宋" w:cs="仿宋" w:hint="eastAsia"/>
            <w:lang w:eastAsia="zh-CN"/>
          </w:rPr>
          <w:t>(二)、极细射频同轴电缆项目执行阶段时间节点</w:t>
        </w:r>
        <w:r>
          <w:tab/>
        </w:r>
        <w:r>
          <w:fldChar w:fldCharType="begin"/>
        </w:r>
        <w:r>
          <w:instrText xml:space="preserve"> PAGEREF _Toc11969 \h </w:instrText>
        </w:r>
        <w:r>
          <w:fldChar w:fldCharType="separate"/>
        </w:r>
        <w:r>
          <w:t>56</w:t>
        </w:r>
        <w:r>
          <w:fldChar w:fldCharType="end"/>
        </w:r>
      </w:hyperlink>
    </w:p>
    <w:p>
      <w:pPr>
        <w:pStyle w:val="TOC2"/>
        <w:tabs>
          <w:tab w:val="right" w:leader="dot" w:pos="8306"/>
        </w:tabs>
      </w:pPr>
      <w:hyperlink w:anchor="_Toc20723" w:history="1">
        <w:r>
          <w:rPr>
            <w:rFonts w:ascii="仿宋" w:eastAsia="仿宋" w:hAnsi="仿宋" w:cs="仿宋" w:hint="eastAsia"/>
            <w:lang w:eastAsia="zh-CN"/>
          </w:rPr>
          <w:t>(三)、极细射频同轴电缆项目完成阶段时间节点</w:t>
        </w:r>
        <w:r>
          <w:tab/>
        </w:r>
        <w:r>
          <w:fldChar w:fldCharType="begin"/>
        </w:r>
        <w:r>
          <w:instrText xml:space="preserve"> PAGEREF _Toc20723 \h </w:instrText>
        </w:r>
        <w:r>
          <w:fldChar w:fldCharType="separate"/>
        </w:r>
        <w:r>
          <w:t>57</w:t>
        </w:r>
        <w:r>
          <w:fldChar w:fldCharType="end"/>
        </w:r>
      </w:hyperlink>
    </w:p>
    <w:p>
      <w:pPr>
        <w:pStyle w:val="TOC1"/>
        <w:tabs>
          <w:tab w:val="right" w:leader="dot" w:pos="8306"/>
        </w:tabs>
      </w:pPr>
      <w:hyperlink w:anchor="_Toc12342" w:history="1">
        <w:r>
          <w:rPr>
            <w:rFonts w:ascii="仿宋" w:eastAsia="仿宋" w:hAnsi="仿宋" w:cs="仿宋" w:hint="eastAsia"/>
            <w:lang w:eastAsia="zh-CN"/>
          </w:rPr>
          <w:t>十五、供应链管理</w:t>
        </w:r>
        <w:r>
          <w:tab/>
        </w:r>
        <w:r>
          <w:fldChar w:fldCharType="begin"/>
        </w:r>
        <w:r>
          <w:instrText xml:space="preserve"> PAGEREF _Toc12342 \h </w:instrText>
        </w:r>
        <w:r>
          <w:fldChar w:fldCharType="separate"/>
        </w:r>
        <w:r>
          <w:t>59</w:t>
        </w:r>
        <w:r>
          <w:fldChar w:fldCharType="end"/>
        </w:r>
      </w:hyperlink>
    </w:p>
    <w:p>
      <w:pPr>
        <w:pStyle w:val="TOC2"/>
        <w:tabs>
          <w:tab w:val="right" w:leader="dot" w:pos="8306"/>
        </w:tabs>
      </w:pPr>
      <w:hyperlink w:anchor="_Toc31831" w:history="1">
        <w:r>
          <w:rPr>
            <w:rFonts w:ascii="仿宋" w:eastAsia="仿宋" w:hAnsi="仿宋" w:cs="仿宋" w:hint="eastAsia"/>
            <w:lang w:eastAsia="zh-CN"/>
          </w:rPr>
          <w:t>(一)、供应链战略规划</w:t>
        </w:r>
        <w:r>
          <w:tab/>
        </w:r>
        <w:r>
          <w:fldChar w:fldCharType="begin"/>
        </w:r>
        <w:r>
          <w:instrText xml:space="preserve"> PAGEREF _Toc31831 \h </w:instrText>
        </w:r>
        <w:r>
          <w:fldChar w:fldCharType="separate"/>
        </w:r>
        <w:r>
          <w:t>59</w:t>
        </w:r>
        <w:r>
          <w:fldChar w:fldCharType="end"/>
        </w:r>
      </w:hyperlink>
    </w:p>
    <w:p>
      <w:pPr>
        <w:pStyle w:val="TOC2"/>
        <w:tabs>
          <w:tab w:val="right" w:leader="dot" w:pos="8306"/>
        </w:tabs>
      </w:pPr>
      <w:hyperlink w:anchor="_Toc26604" w:history="1">
        <w:r>
          <w:rPr>
            <w:rFonts w:ascii="仿宋" w:eastAsia="仿宋" w:hAnsi="仿宋" w:cs="仿宋" w:hint="eastAsia"/>
            <w:lang w:eastAsia="zh-CN"/>
          </w:rPr>
          <w:t>(二)、供应商选择与合作</w:t>
        </w:r>
        <w:r>
          <w:tab/>
        </w:r>
        <w:r>
          <w:fldChar w:fldCharType="begin"/>
        </w:r>
        <w:r>
          <w:instrText xml:space="preserve"> PAGEREF _Toc26604 \h </w:instrText>
        </w:r>
        <w:r>
          <w:fldChar w:fldCharType="separate"/>
        </w:r>
        <w:r>
          <w:t>60</w:t>
        </w:r>
        <w:r>
          <w:fldChar w:fldCharType="end"/>
        </w:r>
      </w:hyperlink>
    </w:p>
    <w:p>
      <w:pPr>
        <w:pStyle w:val="TOC2"/>
        <w:tabs>
          <w:tab w:val="right" w:leader="dot" w:pos="8306"/>
        </w:tabs>
      </w:pPr>
      <w:hyperlink w:anchor="_Toc19506" w:history="1">
        <w:r>
          <w:rPr>
            <w:rFonts w:ascii="仿宋" w:eastAsia="仿宋" w:hAnsi="仿宋" w:cs="仿宋" w:hint="eastAsia"/>
            <w:lang w:eastAsia="zh-CN"/>
          </w:rPr>
          <w:t>(三)、物流与库存管理</w:t>
        </w:r>
        <w:r>
          <w:tab/>
        </w:r>
        <w:r>
          <w:fldChar w:fldCharType="begin"/>
        </w:r>
        <w:r>
          <w:instrText xml:space="preserve"> PAGEREF _Toc19506 \h </w:instrText>
        </w:r>
        <w:r>
          <w:fldChar w:fldCharType="separate"/>
        </w:r>
        <w:r>
          <w:t>61</w:t>
        </w:r>
        <w:r>
          <w:fldChar w:fldCharType="end"/>
        </w:r>
      </w:hyperlink>
    </w:p>
    <w:p>
      <w:pPr>
        <w:pStyle w:val="TOC1"/>
        <w:tabs>
          <w:tab w:val="right" w:leader="dot" w:pos="8306"/>
        </w:tabs>
      </w:pPr>
      <w:hyperlink w:anchor="_Toc9601" w:history="1">
        <w:r>
          <w:rPr>
            <w:rFonts w:ascii="仿宋" w:eastAsia="仿宋" w:hAnsi="仿宋" w:cs="仿宋" w:hint="eastAsia"/>
            <w:lang w:eastAsia="zh-CN"/>
          </w:rPr>
          <w:t>十六、极细射频同轴电缆项目变更管理</w:t>
        </w:r>
        <w:r>
          <w:tab/>
        </w:r>
        <w:r>
          <w:fldChar w:fldCharType="begin"/>
        </w:r>
        <w:r>
          <w:instrText xml:space="preserve"> PAGEREF _Toc9601 \h </w:instrText>
        </w:r>
        <w:r>
          <w:fldChar w:fldCharType="separate"/>
        </w:r>
        <w:r>
          <w:t>63</w:t>
        </w:r>
        <w:r>
          <w:fldChar w:fldCharType="end"/>
        </w:r>
      </w:hyperlink>
    </w:p>
    <w:p>
      <w:pPr>
        <w:pStyle w:val="TOC2"/>
        <w:tabs>
          <w:tab w:val="right" w:leader="dot" w:pos="8306"/>
        </w:tabs>
      </w:pPr>
      <w:hyperlink w:anchor="_Toc21921" w:history="1">
        <w:r>
          <w:rPr>
            <w:rFonts w:ascii="仿宋" w:eastAsia="仿宋" w:hAnsi="仿宋" w:cs="仿宋" w:hint="eastAsia"/>
            <w:lang w:eastAsia="zh-CN"/>
          </w:rPr>
          <w:t>(一)、变更申请与评估</w:t>
        </w:r>
        <w:r>
          <w:tab/>
        </w:r>
        <w:r>
          <w:fldChar w:fldCharType="begin"/>
        </w:r>
        <w:r>
          <w:instrText xml:space="preserve"> PAGEREF _Toc21921 \h </w:instrText>
        </w:r>
        <w:r>
          <w:fldChar w:fldCharType="separate"/>
        </w:r>
        <w:r>
          <w:t>63</w:t>
        </w:r>
        <w:r>
          <w:fldChar w:fldCharType="end"/>
        </w:r>
      </w:hyperlink>
    </w:p>
    <w:p>
      <w:pPr>
        <w:pStyle w:val="TOC2"/>
        <w:tabs>
          <w:tab w:val="right" w:leader="dot" w:pos="8306"/>
        </w:tabs>
      </w:pPr>
      <w:hyperlink w:anchor="_Toc26055" w:history="1">
        <w:r>
          <w:rPr>
            <w:rFonts w:ascii="仿宋" w:eastAsia="仿宋" w:hAnsi="仿宋" w:cs="仿宋" w:hint="eastAsia"/>
            <w:lang w:eastAsia="zh-CN"/>
          </w:rPr>
          <w:t>(二)、变更实施与控制</w:t>
        </w:r>
        <w:r>
          <w:tab/>
        </w:r>
        <w:r>
          <w:fldChar w:fldCharType="begin"/>
        </w:r>
        <w:r>
          <w:instrText xml:space="preserve"> PAGEREF _Toc26055 \h </w:instrText>
        </w:r>
        <w:r>
          <w:fldChar w:fldCharType="separate"/>
        </w:r>
        <w:r>
          <w:t>63</w:t>
        </w:r>
        <w:r>
          <w:fldChar w:fldCharType="end"/>
        </w:r>
      </w:hyperlink>
    </w:p>
    <w:p>
      <w:pPr>
        <w:pStyle w:val="TOC1"/>
        <w:tabs>
          <w:tab w:val="right" w:leader="dot" w:pos="8306"/>
        </w:tabs>
      </w:pPr>
      <w:hyperlink w:anchor="_Toc5551" w:history="1">
        <w:r>
          <w:rPr>
            <w:rFonts w:ascii="仿宋" w:eastAsia="仿宋" w:hAnsi="仿宋" w:cs="仿宋" w:hint="eastAsia"/>
            <w:lang w:eastAsia="zh-CN"/>
          </w:rPr>
          <w:t>十七、质量管理体系</w:t>
        </w:r>
        <w:r>
          <w:tab/>
        </w:r>
        <w:r>
          <w:fldChar w:fldCharType="begin"/>
        </w:r>
        <w:r>
          <w:instrText xml:space="preserve"> PAGEREF _Toc5551 \h </w:instrText>
        </w:r>
        <w:r>
          <w:fldChar w:fldCharType="separate"/>
        </w:r>
        <w:r>
          <w:t>64</w:t>
        </w:r>
        <w:r>
          <w:fldChar w:fldCharType="end"/>
        </w:r>
      </w:hyperlink>
    </w:p>
    <w:p>
      <w:pPr>
        <w:pStyle w:val="TOC2"/>
        <w:tabs>
          <w:tab w:val="right" w:leader="dot" w:pos="8306"/>
        </w:tabs>
      </w:pPr>
      <w:hyperlink w:anchor="_Toc24350" w:history="1">
        <w:r>
          <w:rPr>
            <w:rFonts w:ascii="仿宋" w:eastAsia="仿宋" w:hAnsi="仿宋" w:cs="仿宋" w:hint="eastAsia"/>
            <w:lang w:eastAsia="zh-CN"/>
          </w:rPr>
          <w:t>(一)、质量目标与方针</w:t>
        </w:r>
        <w:r>
          <w:tab/>
        </w:r>
        <w:r>
          <w:fldChar w:fldCharType="begin"/>
        </w:r>
        <w:r>
          <w:instrText xml:space="preserve"> PAGEREF _Toc24350 \h </w:instrText>
        </w:r>
        <w:r>
          <w:fldChar w:fldCharType="separate"/>
        </w:r>
        <w:r>
          <w:t>64</w:t>
        </w:r>
        <w:r>
          <w:fldChar w:fldCharType="end"/>
        </w:r>
      </w:hyperlink>
    </w:p>
    <w:p>
      <w:pPr>
        <w:pStyle w:val="TOC2"/>
        <w:tabs>
          <w:tab w:val="right" w:leader="dot" w:pos="8306"/>
        </w:tabs>
      </w:pPr>
      <w:hyperlink w:anchor="_Toc18639" w:history="1">
        <w:r>
          <w:rPr>
            <w:rFonts w:ascii="仿宋" w:eastAsia="仿宋" w:hAnsi="仿宋" w:cs="仿宋" w:hint="eastAsia"/>
            <w:lang w:eastAsia="zh-CN"/>
          </w:rPr>
          <w:t>(二)、质量管理责任</w:t>
        </w:r>
        <w:r>
          <w:tab/>
        </w:r>
        <w:r>
          <w:fldChar w:fldCharType="begin"/>
        </w:r>
        <w:r>
          <w:instrText xml:space="preserve"> PAGEREF _Toc18639 \h </w:instrText>
        </w:r>
        <w:r>
          <w:fldChar w:fldCharType="separate"/>
        </w:r>
        <w:r>
          <w:t>65</w:t>
        </w:r>
        <w:r>
          <w:fldChar w:fldCharType="end"/>
        </w:r>
      </w:hyperlink>
    </w:p>
    <w:p>
      <w:pPr>
        <w:pStyle w:val="TOC2"/>
        <w:tabs>
          <w:tab w:val="right" w:leader="dot" w:pos="8306"/>
        </w:tabs>
      </w:pPr>
      <w:hyperlink w:anchor="_Toc1390" w:history="1">
        <w:r>
          <w:rPr>
            <w:rFonts w:ascii="仿宋" w:eastAsia="仿宋" w:hAnsi="仿宋" w:cs="仿宋" w:hint="eastAsia"/>
            <w:lang w:eastAsia="zh-CN"/>
          </w:rPr>
          <w:t>(三)、质量管理体系文件</w:t>
        </w:r>
        <w:r>
          <w:tab/>
        </w:r>
        <w:r>
          <w:fldChar w:fldCharType="begin"/>
        </w:r>
        <w:r>
          <w:instrText xml:space="preserve"> PAGEREF _Toc1390 \h </w:instrText>
        </w:r>
        <w:r>
          <w:fldChar w:fldCharType="separate"/>
        </w:r>
        <w:r>
          <w:t>66</w:t>
        </w:r>
        <w:r>
          <w:fldChar w:fldCharType="end"/>
        </w:r>
      </w:hyperlink>
    </w:p>
    <w:p>
      <w:pPr>
        <w:pStyle w:val="TOC2"/>
        <w:tabs>
          <w:tab w:val="right" w:leader="dot" w:pos="8306"/>
        </w:tabs>
      </w:pPr>
      <w:hyperlink w:anchor="_Toc16236" w:history="1">
        <w:r>
          <w:rPr>
            <w:rFonts w:ascii="仿宋" w:eastAsia="仿宋" w:hAnsi="仿宋" w:cs="仿宋" w:hint="eastAsia"/>
            <w:lang w:eastAsia="zh-CN"/>
          </w:rPr>
          <w:t>(四)、质量培训与教育</w:t>
        </w:r>
        <w:r>
          <w:tab/>
        </w:r>
        <w:r>
          <w:fldChar w:fldCharType="begin"/>
        </w:r>
        <w:r>
          <w:instrText xml:space="preserve"> PAGEREF _Toc16236 \h </w:instrText>
        </w:r>
        <w:r>
          <w:fldChar w:fldCharType="separate"/>
        </w:r>
        <w:r>
          <w:t>69</w:t>
        </w:r>
        <w:r>
          <w:fldChar w:fldCharType="end"/>
        </w:r>
      </w:hyperlink>
    </w:p>
    <w:p>
      <w:pPr>
        <w:pStyle w:val="TOC2"/>
        <w:tabs>
          <w:tab w:val="right" w:leader="dot" w:pos="8306"/>
        </w:tabs>
      </w:pPr>
      <w:hyperlink w:anchor="_Toc27416" w:history="1">
        <w:r>
          <w:rPr>
            <w:rFonts w:ascii="仿宋" w:eastAsia="仿宋" w:hAnsi="仿宋" w:cs="仿宋" w:hint="eastAsia"/>
            <w:lang w:eastAsia="zh-CN"/>
          </w:rPr>
          <w:t>(五)、质量审核与评价</w:t>
        </w:r>
        <w:r>
          <w:tab/>
        </w:r>
        <w:r>
          <w:fldChar w:fldCharType="begin"/>
        </w:r>
        <w:r>
          <w:instrText xml:space="preserve"> PAGEREF _Toc27416 \h </w:instrText>
        </w:r>
        <w:r>
          <w:fldChar w:fldCharType="separate"/>
        </w:r>
        <w:r>
          <w:t>70</w:t>
        </w:r>
        <w:r>
          <w:fldChar w:fldCharType="end"/>
        </w:r>
      </w:hyperlink>
    </w:p>
    <w:p>
      <w:pPr>
        <w:pStyle w:val="TOC2"/>
        <w:tabs>
          <w:tab w:val="right" w:leader="dot" w:pos="8306"/>
        </w:tabs>
      </w:pPr>
      <w:hyperlink w:anchor="_Toc8081" w:history="1">
        <w:r>
          <w:rPr>
            <w:rFonts w:ascii="仿宋" w:eastAsia="仿宋" w:hAnsi="仿宋" w:cs="仿宋" w:hint="eastAsia"/>
            <w:lang w:eastAsia="zh-CN"/>
          </w:rPr>
          <w:t>(六)、不符合与纠正措施</w:t>
        </w:r>
        <w:r>
          <w:tab/>
        </w:r>
        <w:r>
          <w:fldChar w:fldCharType="begin"/>
        </w:r>
        <w:r>
          <w:instrText xml:space="preserve"> PAGEREF _Toc8081 \h </w:instrText>
        </w:r>
        <w:r>
          <w:fldChar w:fldCharType="separate"/>
        </w:r>
        <w:r>
          <w:t>71</w:t>
        </w:r>
        <w:r>
          <w:fldChar w:fldCharType="end"/>
        </w:r>
      </w:hyperlink>
    </w:p>
    <w:p>
      <w:pPr>
        <w:pStyle w:val="TOC1"/>
        <w:tabs>
          <w:tab w:val="right" w:leader="dot" w:pos="8306"/>
        </w:tabs>
      </w:pPr>
      <w:hyperlink w:anchor="_Toc20063" w:history="1">
        <w:r>
          <w:rPr>
            <w:rFonts w:ascii="仿宋" w:eastAsia="仿宋" w:hAnsi="仿宋" w:cs="仿宋" w:hint="eastAsia"/>
            <w:lang w:eastAsia="zh-CN"/>
          </w:rPr>
          <w:t>十八、极细射频同轴电缆项目实施保障措施</w:t>
        </w:r>
        <w:r>
          <w:tab/>
        </w:r>
        <w:r>
          <w:fldChar w:fldCharType="begin"/>
        </w:r>
        <w:r>
          <w:instrText xml:space="preserve"> PAGEREF _Toc20063 \h </w:instrText>
        </w:r>
        <w:r>
          <w:fldChar w:fldCharType="separate"/>
        </w:r>
        <w:r>
          <w:t>72</w:t>
        </w:r>
        <w:r>
          <w:fldChar w:fldCharType="end"/>
        </w:r>
      </w:hyperlink>
    </w:p>
    <w:p>
      <w:pPr>
        <w:pStyle w:val="TOC2"/>
        <w:tabs>
          <w:tab w:val="right" w:leader="dot" w:pos="8306"/>
        </w:tabs>
      </w:pPr>
      <w:hyperlink w:anchor="_Toc17720" w:history="1">
        <w:r>
          <w:rPr>
            <w:rFonts w:ascii="仿宋" w:eastAsia="仿宋" w:hAnsi="仿宋" w:cs="仿宋" w:hint="eastAsia"/>
            <w:lang w:eastAsia="zh-CN"/>
          </w:rPr>
          <w:t>(一)、极细射频同轴电缆项目实施保障机制</w:t>
        </w:r>
        <w:r>
          <w:tab/>
        </w:r>
        <w:r>
          <w:fldChar w:fldCharType="begin"/>
        </w:r>
        <w:r>
          <w:instrText xml:space="preserve"> PAGEREF _Toc17720 \h </w:instrText>
        </w:r>
        <w:r>
          <w:fldChar w:fldCharType="separate"/>
        </w:r>
        <w:r>
          <w:t>72</w:t>
        </w:r>
        <w:r>
          <w:fldChar w:fldCharType="end"/>
        </w:r>
      </w:hyperlink>
    </w:p>
    <w:p>
      <w:pPr>
        <w:pStyle w:val="TOC2"/>
        <w:tabs>
          <w:tab w:val="right" w:leader="dot" w:pos="8306"/>
        </w:tabs>
      </w:pPr>
      <w:hyperlink w:anchor="_Toc24337" w:history="1">
        <w:r>
          <w:rPr>
            <w:rFonts w:ascii="仿宋" w:eastAsia="仿宋" w:hAnsi="仿宋" w:cs="仿宋" w:hint="eastAsia"/>
            <w:lang w:eastAsia="zh-CN"/>
          </w:rPr>
          <w:t>(二)、极细射频同轴电缆项目法律合规要求</w:t>
        </w:r>
        <w:r>
          <w:tab/>
        </w:r>
        <w:r>
          <w:fldChar w:fldCharType="begin"/>
        </w:r>
        <w:r>
          <w:instrText xml:space="preserve"> PAGEREF _Toc24337 \h </w:instrText>
        </w:r>
        <w:r>
          <w:fldChar w:fldCharType="separate"/>
        </w:r>
        <w:r>
          <w:t>76</w:t>
        </w:r>
        <w:r>
          <w:fldChar w:fldCharType="end"/>
        </w:r>
      </w:hyperlink>
    </w:p>
    <w:p>
      <w:pPr>
        <w:pStyle w:val="TOC2"/>
        <w:tabs>
          <w:tab w:val="right" w:leader="dot" w:pos="8306"/>
        </w:tabs>
      </w:pPr>
      <w:hyperlink w:anchor="_Toc15820" w:history="1">
        <w:r>
          <w:rPr>
            <w:rFonts w:ascii="仿宋" w:eastAsia="仿宋" w:hAnsi="仿宋" w:cs="仿宋" w:hint="eastAsia"/>
            <w:lang w:eastAsia="zh-CN"/>
          </w:rPr>
          <w:t>(三)、极细射频同轴电缆项目合同管理与法律事务</w:t>
        </w:r>
        <w:r>
          <w:tab/>
        </w:r>
        <w:r>
          <w:fldChar w:fldCharType="begin"/>
        </w:r>
        <w:r>
          <w:instrText xml:space="preserve"> PAGEREF _Toc15820 \h </w:instrText>
        </w:r>
        <w:r>
          <w:fldChar w:fldCharType="separate"/>
        </w:r>
        <w:r>
          <w:t>80</w:t>
        </w:r>
        <w:r>
          <w:fldChar w:fldCharType="end"/>
        </w:r>
      </w:hyperlink>
    </w:p>
    <w:p>
      <w:pPr>
        <w:pStyle w:val="TOC2"/>
        <w:tabs>
          <w:tab w:val="right" w:leader="dot" w:pos="8306"/>
        </w:tabs>
      </w:pPr>
      <w:hyperlink w:anchor="_Toc26231" w:history="1">
        <w:r>
          <w:rPr>
            <w:rFonts w:ascii="仿宋" w:eastAsia="仿宋" w:hAnsi="仿宋" w:cs="仿宋" w:hint="eastAsia"/>
            <w:lang w:eastAsia="zh-CN"/>
          </w:rPr>
          <w:t>(四)、极细射频同轴电缆项目知识产权保护策略</w:t>
        </w:r>
        <w:r>
          <w:tab/>
        </w:r>
        <w:r>
          <w:fldChar w:fldCharType="begin"/>
        </w:r>
        <w:r>
          <w:instrText xml:space="preserve"> PAGEREF _Toc26231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6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423"/>
      <w:r>
        <w:rPr>
          <w:rFonts w:ascii="仿宋" w:eastAsia="仿宋" w:hAnsi="仿宋" w:cs="仿宋" w:hint="eastAsia"/>
          <w:sz w:val="28"/>
          <w:lang w:eastAsia="zh-CN"/>
        </w:rPr>
        <w:t>一、极细射频同轴电缆项目建设单位说明</w:t>
      </w:r>
      <w:bookmarkEnd w:id="2"/>
    </w:p>
    <w:p>
      <w:pPr>
        <w:pStyle w:val="Heading2"/>
        <w:rPr>
          <w:rFonts w:ascii="仿宋" w:eastAsia="仿宋" w:hAnsi="仿宋" w:cs="仿宋" w:hint="eastAsia"/>
          <w:lang w:eastAsia="zh-CN"/>
        </w:rPr>
      </w:pPr>
      <w:bookmarkStart w:id="3" w:name="_Toc23327"/>
      <w:r>
        <w:rPr>
          <w:rFonts w:ascii="仿宋" w:eastAsia="仿宋" w:hAnsi="仿宋" w:cs="仿宋" w:hint="eastAsia"/>
          <w:lang w:eastAsia="zh-CN"/>
        </w:rPr>
        <w:t>(一)、极细射频同轴电缆项目承办单位基本情况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326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极细射频同轴电缆项目承办单位的XXXX，我们着眼于实现可持续的经济效益。通过技术创新和解决方案的提供，公司预计在极细射频同轴电缆项目执行期间将获得可观的收入增长。这一收入来源主要包括极细射频同轴电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同时，我们注重成本控制和效率提升，以确保极细射频同轴电缆项目的可持续盈利。透过精细的管理和资源优化，公司期望实现极细射频同轴电缆项目利润最大化。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极细射频同轴电缆项目实施进行全面的投资评估，包括极细射频同轴电缆项目启动阶段的资金投入和后续运营成本。通过对极细射频同轴电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极细射频同轴电缆项目实施过程中具备足够的资金流动性，公司将进行详尽的现金流分析。这包括资金需求的合理预测、极细射频同轴电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896"/>
      <w:r>
        <w:rPr>
          <w:rFonts w:ascii="仿宋" w:eastAsia="仿宋" w:hAnsi="仿宋" w:cs="仿宋" w:hint="eastAsia"/>
          <w:sz w:val="28"/>
          <w:lang w:eastAsia="zh-CN"/>
        </w:rPr>
        <w:t>二、极细射频同轴电缆项目选址可行性分析</w:t>
      </w:r>
      <w:bookmarkEnd w:id="5"/>
    </w:p>
    <w:p>
      <w:pPr>
        <w:pStyle w:val="Heading2"/>
        <w:rPr>
          <w:rFonts w:ascii="仿宋" w:eastAsia="仿宋" w:hAnsi="仿宋" w:cs="仿宋" w:hint="eastAsia"/>
          <w:lang w:eastAsia="zh-CN"/>
        </w:rPr>
      </w:pPr>
      <w:bookmarkStart w:id="6" w:name="_Toc28123"/>
      <w:r>
        <w:rPr>
          <w:rFonts w:ascii="仿宋" w:eastAsia="仿宋" w:hAnsi="仿宋" w:cs="仿宋" w:hint="eastAsia"/>
          <w:lang w:eastAsia="zh-CN"/>
        </w:rPr>
        <w:t>(一)、极细射频同轴电缆项目选址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该极细射频同轴电缆项目选址位于XX省XX市XX区XXX街道</w:t>
      </w:r>
    </w:p>
    <w:p>
      <w:pPr>
        <w:pStyle w:val="Heading2"/>
        <w:ind w:firstLine="560" w:firstLineChars="200"/>
        <w:rPr>
          <w:rFonts w:ascii="仿宋" w:eastAsia="仿宋" w:hAnsi="仿宋" w:cs="仿宋" w:hint="eastAsia"/>
          <w:sz w:val="28"/>
          <w:lang w:eastAsia="zh-CN"/>
        </w:rPr>
      </w:pPr>
      <w:bookmarkStart w:id="7" w:name="_Toc909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极细射频同轴电缆项目的征地面积将根据极细射频同轴电缆项目的实际规模和需求进行精确规划。具体面积XXX平方米，旨在确保极细射频同轴电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净用地面积是在征地面积基础上去除不可利用面积后的实际可开发用地。具体面积XXX平方米，考虑到环保、交通、安全等多方面因素，以确保极细射频同轴电缆项目在整体利用效率上达到最优。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极细射频同轴电缆项目计划建设的建筑总规模具体面积XXX平方米。这一规模的确定综合考虑了极细射频同轴电缆项目的性质、规模，以及城市规划的相关要求，确保建筑布局与周边环境协调一致。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绿地率是极细射频同轴电缆项目用地中被规划为绿地的比例。具体面积XXX平方米，旨在通过合理规划绿地，改善极细射频同轴电缆项目周边环境，提升居民生活质量，并符合城市整体绿化规划。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容积率是用地上可以建设的建筑总体积与用地面积之比。具体面积XXX，通过合理的容积率规划，确保极细射频同轴电缆项目建筑规模与周边环境和谐共生。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极细射频同轴电缆项目选址与当地城市规划相一致，具体面积XXX平方米。通过与城市规划部门深入沟通，确保极细射频同轴电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极细射频同轴电缆项目选址符合当地产业政策，具体面积XXX平方米。这包括极细射频同轴电缆项目对当地经济的促进作用，以及对相关产业的带动效应，确保极细射频同轴电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用地总体要求必须符合环保和可持续发展的原则，具体面积XXX平方米。通过采用绿色建筑设计、节能减排等措施，确保极细射频同轴电缆项目在建设和运营过程中对环境的影响最小化，达到可持续发展的要求。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确保极细射频同轴电缆项目选址具备必要的公共设施配套，具体面积XXX平方米。这包括交通便利性、教育、医疗等基础设施，以提高居民生活品质，使得极细射频同轴电缆项目选址更具吸引力。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考虑用地总体要求对当地社会稳定性的影响，具体面积XXX平方米。通过深入了解当地社区反馈，确保极细射频同轴电缆项目的选址和建设过程对当地社会和谐稳定产生积极作用。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极细射频同轴电缆项目选址不仅符合法规和规划，还在实际操作中具有可行性。这一全面规划将为极细射频同轴电缆项目的成功实施提供坚实的基础，确保极细射频同轴电缆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500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极细射频同轴电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极细射频同轴电缆项目的设备规划和空间设计中，我们将采取灵活设备布局的措施。设备布局将根据实际需求进行灵活设计，避免不必要的浪费。通过合理规划设备摆放位置，我们将提高设备的利用率，减少设备间距，以确保极细射频同轴电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极细射频同轴电缆项目内部引入共享设施的概念，例如共享会议室、办公区等。通过这种方式，我们可以减少对资源的重复建设，提高资源共享效率，从而减小极细射频同轴电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869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极细射频同轴电缆项目的总图布置中，我们将不同功能区域进行明确的规划，以最大程度满足极细射频同轴电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671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极细射频同轴电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 极细射频同轴电缆项目对环境的影响是综合评价的重要因素之一。我们将详细考虑选址周边的自然环境、生态保护区、水源地等情况，确保极细射频同轴电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对选址的评价还需充分考虑当地政府的产业政策和法规。我们将详细了解极细射频同轴电缆项目所在地的相关政策，确保极细射频同轴电缆项目的规划和运营与当地法规相符，降低不必要的法律风险。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考虑到社会稳定性对企业运营的重要性，我们将评估选址地区的社会安全情况、劳工关系、社区反馈等方面，以确保极细射频同轴电缆项目的建设和运营不会受到社会稳定性的负面影响。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最后，我们将综合考虑用地成本，包括土地购置费用、土地开发成本等。通过对用地成本的详细评估，我们能够做出更为精确的经济效益分析，为极细射频同轴电缆项目的投资决策提供有力支持。</w:t>
      </w:r>
    </w:p>
    <w:p>
      <w:pPr>
        <w:pStyle w:val="Heading1"/>
        <w:ind w:firstLine="560" w:firstLineChars="200"/>
        <w:rPr>
          <w:rFonts w:ascii="仿宋" w:eastAsia="仿宋" w:hAnsi="仿宋" w:cs="仿宋" w:hint="eastAsia"/>
          <w:sz w:val="28"/>
          <w:lang w:eastAsia="zh-CN"/>
        </w:rPr>
      </w:pPr>
      <w:bookmarkStart w:id="11" w:name="_Toc22778"/>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8323"/>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极细射频同轴电缆项目的主要产品是XXXX，预计年产值为XXX万元。这一产品在市场中占据着重要的地位，其广泛的应用范围使得该极细射频同轴电缆项目的市场前景非常广阔。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极细射频同轴电缆项目的xxx产品作为重要的原材料之一，将在多个领域发挥关键作用。其在建筑、交通、能源等方面的广泛应用将为整个产业链提供强大的支持，形成产业协同效应。极细射频同轴电缆项目的年产值XXX万XXX万XXX万万元不仅反映了其在市场上的巨大潜力，更预示着它对国民经济的积极贡献。这种关联度高、涉及面广的产业关系，使得该极细射频同轴电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7767"/>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极细射频同轴电缆项目总征地面积为XXXX平方米，相当于约XX.XX亩，其中净用地面积为XXXX平方米，红线范围内相当于约XX.XX亩。这一用地规模充分考虑了极细射频同轴电缆项目的建设需求，保障了极细射频同轴电缆项目在合适的空间内得以充分发展。极细射频同轴电缆项目规划的总建筑面积为XXXX平方米，其中主体工程建设占XXXX平方米，计容建筑面积达XXXX平方米。预计建筑工程的投资将达到XXXX万元，为极细射频同轴电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极细射频同轴电缆项目计划购置的设备共计XXXX台（套），设备购置费用为XXXX万元。这一设备购置计划充分考虑到极细射频同轴电缆项目的生产需求和技术要求，确保了极细射频同轴电缆项目在生产运营中具备先进的技术装备和高效的生产能力。设备的合理配置将为极细射频同轴电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极细射频同轴电缆项目计划总投资为XXXX万元，预计年实现营业收入为XXXX万元。这一产能规模的设定旨在确保极细射频同轴电缆项目能够在投资与回报之间取得平衡，实现长期可持续的发展。极细射频同轴电缆项目的总投资充分考虑到各个方面的需求，包括用地建设、设备购置等多个环节，以确保极细射频同轴电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948"/>
      <w:r>
        <w:rPr>
          <w:rFonts w:ascii="仿宋" w:eastAsia="仿宋" w:hAnsi="仿宋" w:cs="仿宋" w:hint="eastAsia"/>
          <w:sz w:val="28"/>
          <w:lang w:eastAsia="zh-CN"/>
        </w:rPr>
        <w:t>四、极细射频同轴电缆项目文档管理</w:t>
      </w:r>
      <w:bookmarkEnd w:id="14"/>
    </w:p>
    <w:p>
      <w:pPr>
        <w:pStyle w:val="Heading2"/>
        <w:rPr>
          <w:rFonts w:ascii="仿宋" w:eastAsia="仿宋" w:hAnsi="仿宋" w:cs="仿宋" w:hint="eastAsia"/>
          <w:lang w:eastAsia="zh-CN"/>
        </w:rPr>
      </w:pPr>
      <w:bookmarkStart w:id="15" w:name="_Toc17245"/>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极细射频同轴电缆项目高度重视文档的质量和准确性，以支持极细射频同轴电缆项目的各项活动和决策。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极细射频同轴电缆项目文档的编制始于极细射频同轴电缆项目计划的初期，我们制定了详细的文档编制计划，明确了每个文档的内容、格式和编写责任人。在极细射频同轴电缆项目启动阶段，我们首先编制了极细射频同轴电缆项目章程，明确定义了极细射频同轴电缆项目的目标、范围、风险等关键要素。随后，极细射频同轴电缆项目团队根据计划陆续编制了需求文档、设计文档、测试文档等各类文档，确保极细射频同轴电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极细射频同轴电缆项目管理中的重要环节，旨在确保极细射频同轴电缆项目文档符合质量标准和极细射频同轴电缆项目需求。在极细射频同轴电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极细射频同轴电缆项目相关利益方和专业领域的专家对文档进行独立审查。这有助于获取更全面、客观的反馈，确保极细射频同轴电缆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极细射频同轴电缆项目在文档编制与审查方面建立了严格的管理机制，通过规范的流程和多维度的审查，确保极细射频同轴电缆项目文档的质量、准确性和可靠性，为极细射频同轴电缆项目的顺利推进提供了有力支持。</w:t>
      </w:r>
    </w:p>
    <w:p>
      <w:pPr>
        <w:pStyle w:val="Heading2"/>
        <w:ind w:firstLine="560" w:firstLineChars="200"/>
        <w:rPr>
          <w:rFonts w:ascii="仿宋" w:eastAsia="仿宋" w:hAnsi="仿宋" w:cs="仿宋" w:hint="eastAsia"/>
          <w:sz w:val="28"/>
          <w:lang w:eastAsia="zh-CN"/>
        </w:rPr>
      </w:pPr>
      <w:bookmarkStart w:id="16" w:name="_Toc18271"/>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在极细射频同轴电缆项目中，我们致力于优化文档发布与分发过程，以确保信息的高效传递和团队间协作的顺畅进行。以下是我们采取的关键优化策略：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我们通过多渠道发布文档，包括电子邮件、极细射频同轴电缆项目管理平台、内部网站等，以满足不同团队成员的偏好和需求。多渠道发布确保了信息的全面覆盖。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我们采用了精细的权限控制，确保只有授权人员可以访问敏感信息。这种安全措施保护了极细射频同轴电缆项目文档的机密性，防止了未经授权的信息泄露。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31677"/>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极细射频同轴电缆项目生命周期中一个至关重要的环节，直接关系到极细射频同轴电缆项目信息的长期保存和历史记录的完整性。在极细射频同轴电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0981"/>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0566"/>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极细射频同轴电缆项目的技术管理特点体现在其创新导向。通过引入最先进的技术趋势和解决方案，极细射频同轴电缆项目致力于提升科技含量、提高质量和效率水平。这意味着我们将采用最新的工具和方法，确保极细射频同轴电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极细射频同轴电缆项目技术管理的显著特征。通过整合不同领域的技术资源，我们实现了跨学科的协同工作。这有助于优化技术架构，提高整体效能。此外，整合性策略还促进了不同技术团队之间的紧密沟通和高效合作，确保极细射频同轴电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极细射频同轴电缆项目所采用的技术。通过不断优化技术方案，极细射频同轴电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极细射频同轴电缆项目团队将在极细射频同轴电缆项目初期识别可能的技术风险，并采取相应的预防和应对措施。通过建立健全的风险评估机制，极细射频同轴电缆项目能够在实施过程中及时发现并解决潜在的技术问题，保障极细射频同轴电缆项目技术实施的平稳进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https://d.book118.com/587060002130006024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D15989"/>
    <w:rsid w:val="02D159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7060002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2023-12-31T07:53:00Z</dcterms:created>
  <dcterms:modified xsi:type="dcterms:W3CDTF">2023-12-31T07:53:50Z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B4BCBAC689DD4E7094AA60765CFBEEB1_11</vt:lpwstr>
  </property>
  <property fmtid="{D5CDD505-2E9C-101B-9397-08002B2CF9AE}" pid="3" name="KSOProductBuildVer">
    <vt:lpwstr>2052-12.1.0.16120</vt:lpwstr>
  </property>
</Properties>
</file>