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游艺用品及室内游艺器材相关公司员工职业道路规划与管理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1" w:history="1">
        <w:r>
          <w:rPr>
            <w:rFonts w:ascii="仿宋" w:eastAsia="仿宋" w:hAnsi="仿宋" w:cs="仿宋" w:hint="eastAsia"/>
            <w:lang w:eastAsia="zh-CN"/>
          </w:rPr>
          <w:t>序言</w:t>
        </w:r>
        <w:r>
          <w:tab/>
        </w:r>
        <w:r>
          <w:fldChar w:fldCharType="begin"/>
        </w:r>
        <w:r>
          <w:instrText xml:space="preserve"> PAGEREF _Toc14021 \h </w:instrText>
        </w:r>
        <w:r>
          <w:fldChar w:fldCharType="separate"/>
        </w:r>
        <w:r>
          <w:t>3</w:t>
        </w:r>
        <w:r>
          <w:fldChar w:fldCharType="end"/>
        </w:r>
      </w:hyperlink>
    </w:p>
    <w:p>
      <w:pPr>
        <w:pStyle w:val="TOC1"/>
        <w:tabs>
          <w:tab w:val="right" w:leader="dot" w:pos="8306"/>
        </w:tabs>
      </w:pPr>
      <w:hyperlink w:anchor="_Toc8008" w:history="1">
        <w:r>
          <w:rPr>
            <w:rFonts w:ascii="仿宋" w:eastAsia="仿宋" w:hAnsi="仿宋" w:cs="仿宋" w:hint="eastAsia"/>
            <w:lang w:eastAsia="zh-CN"/>
          </w:rPr>
          <w:t>一、公司简介</w:t>
        </w:r>
        <w:r>
          <w:tab/>
        </w:r>
        <w:r>
          <w:fldChar w:fldCharType="begin"/>
        </w:r>
        <w:r>
          <w:instrText xml:space="preserve"> PAGEREF _Toc8008 \h </w:instrText>
        </w:r>
        <w:r>
          <w:fldChar w:fldCharType="separate"/>
        </w:r>
        <w:r>
          <w:t>3</w:t>
        </w:r>
        <w:r>
          <w:fldChar w:fldCharType="end"/>
        </w:r>
      </w:hyperlink>
    </w:p>
    <w:p>
      <w:pPr>
        <w:pStyle w:val="TOC2"/>
        <w:tabs>
          <w:tab w:val="right" w:leader="dot" w:pos="8306"/>
        </w:tabs>
      </w:pPr>
      <w:hyperlink w:anchor="_Toc20666" w:history="1">
        <w:r>
          <w:rPr>
            <w:rFonts w:ascii="仿宋" w:eastAsia="仿宋" w:hAnsi="仿宋" w:cs="仿宋" w:hint="eastAsia"/>
            <w:lang w:eastAsia="zh-CN"/>
          </w:rPr>
          <w:t>(一)、公司基本信息</w:t>
        </w:r>
        <w:r>
          <w:tab/>
        </w:r>
        <w:r>
          <w:fldChar w:fldCharType="begin"/>
        </w:r>
        <w:r>
          <w:instrText xml:space="preserve"> PAGEREF _Toc20666 \h </w:instrText>
        </w:r>
        <w:r>
          <w:fldChar w:fldCharType="separate"/>
        </w:r>
        <w:r>
          <w:t>3</w:t>
        </w:r>
        <w:r>
          <w:fldChar w:fldCharType="end"/>
        </w:r>
      </w:hyperlink>
    </w:p>
    <w:p>
      <w:pPr>
        <w:pStyle w:val="TOC2"/>
        <w:tabs>
          <w:tab w:val="right" w:leader="dot" w:pos="8306"/>
        </w:tabs>
      </w:pPr>
      <w:hyperlink w:anchor="_Toc15458" w:history="1">
        <w:r>
          <w:rPr>
            <w:rFonts w:ascii="仿宋" w:eastAsia="仿宋" w:hAnsi="仿宋" w:cs="仿宋" w:hint="eastAsia"/>
            <w:lang w:eastAsia="zh-CN"/>
          </w:rPr>
          <w:t>(二)、公司简介</w:t>
        </w:r>
        <w:r>
          <w:tab/>
        </w:r>
        <w:r>
          <w:fldChar w:fldCharType="begin"/>
        </w:r>
        <w:r>
          <w:instrText xml:space="preserve"> PAGEREF _Toc15458 \h </w:instrText>
        </w:r>
        <w:r>
          <w:fldChar w:fldCharType="separate"/>
        </w:r>
        <w:r>
          <w:t>4</w:t>
        </w:r>
        <w:r>
          <w:fldChar w:fldCharType="end"/>
        </w:r>
      </w:hyperlink>
    </w:p>
    <w:p>
      <w:pPr>
        <w:pStyle w:val="TOC2"/>
        <w:tabs>
          <w:tab w:val="right" w:leader="dot" w:pos="8306"/>
        </w:tabs>
      </w:pPr>
      <w:hyperlink w:anchor="_Toc30370" w:history="1">
        <w:r>
          <w:rPr>
            <w:rFonts w:ascii="仿宋" w:eastAsia="仿宋" w:hAnsi="仿宋" w:cs="仿宋" w:hint="eastAsia"/>
            <w:lang w:eastAsia="zh-CN"/>
          </w:rPr>
          <w:t>(三)、核心人员介绍</w:t>
        </w:r>
        <w:r>
          <w:tab/>
        </w:r>
        <w:r>
          <w:fldChar w:fldCharType="begin"/>
        </w:r>
        <w:r>
          <w:instrText xml:space="preserve"> PAGEREF _Toc30370 \h </w:instrText>
        </w:r>
        <w:r>
          <w:fldChar w:fldCharType="separate"/>
        </w:r>
        <w:r>
          <w:t>6</w:t>
        </w:r>
        <w:r>
          <w:fldChar w:fldCharType="end"/>
        </w:r>
      </w:hyperlink>
    </w:p>
    <w:p>
      <w:pPr>
        <w:pStyle w:val="TOC1"/>
        <w:tabs>
          <w:tab w:val="right" w:leader="dot" w:pos="8306"/>
        </w:tabs>
      </w:pPr>
      <w:hyperlink w:anchor="_Toc6316" w:history="1">
        <w:r>
          <w:rPr>
            <w:rFonts w:ascii="仿宋" w:eastAsia="仿宋" w:hAnsi="仿宋" w:cs="仿宋" w:hint="eastAsia"/>
            <w:lang w:eastAsia="zh-CN"/>
          </w:rPr>
          <w:t>二、宏观环境分析</w:t>
        </w:r>
        <w:r>
          <w:tab/>
        </w:r>
        <w:r>
          <w:fldChar w:fldCharType="begin"/>
        </w:r>
        <w:r>
          <w:instrText xml:space="preserve"> PAGEREF _Toc6316 \h </w:instrText>
        </w:r>
        <w:r>
          <w:fldChar w:fldCharType="separate"/>
        </w:r>
        <w:r>
          <w:t>8</w:t>
        </w:r>
        <w:r>
          <w:fldChar w:fldCharType="end"/>
        </w:r>
      </w:hyperlink>
    </w:p>
    <w:p>
      <w:pPr>
        <w:pStyle w:val="TOC2"/>
        <w:tabs>
          <w:tab w:val="right" w:leader="dot" w:pos="8306"/>
        </w:tabs>
      </w:pPr>
      <w:hyperlink w:anchor="_Toc9952" w:history="1">
        <w:r>
          <w:rPr>
            <w:rFonts w:ascii="仿宋" w:eastAsia="仿宋" w:hAnsi="仿宋" w:cs="仿宋" w:hint="eastAsia"/>
            <w:lang w:eastAsia="zh-CN"/>
          </w:rPr>
          <w:t>(一)、宏观环境分析</w:t>
        </w:r>
        <w:r>
          <w:tab/>
        </w:r>
        <w:r>
          <w:fldChar w:fldCharType="begin"/>
        </w:r>
        <w:r>
          <w:instrText xml:space="preserve"> PAGEREF _Toc9952 \h </w:instrText>
        </w:r>
        <w:r>
          <w:fldChar w:fldCharType="separate"/>
        </w:r>
        <w:r>
          <w:t>8</w:t>
        </w:r>
        <w:r>
          <w:fldChar w:fldCharType="end"/>
        </w:r>
      </w:hyperlink>
    </w:p>
    <w:p>
      <w:pPr>
        <w:pStyle w:val="TOC1"/>
        <w:tabs>
          <w:tab w:val="right" w:leader="dot" w:pos="8306"/>
        </w:tabs>
      </w:pPr>
      <w:hyperlink w:anchor="_Toc11069" w:history="1">
        <w:r>
          <w:rPr>
            <w:rFonts w:ascii="仿宋" w:eastAsia="仿宋" w:hAnsi="仿宋" w:cs="仿宋" w:hint="eastAsia"/>
            <w:lang w:eastAsia="zh-CN"/>
          </w:rPr>
          <w:t>三、第八章员工绩效管理</w:t>
        </w:r>
        <w:r>
          <w:tab/>
        </w:r>
        <w:r>
          <w:fldChar w:fldCharType="begin"/>
        </w:r>
        <w:r>
          <w:instrText xml:space="preserve"> PAGEREF _Toc11069 \h </w:instrText>
        </w:r>
        <w:r>
          <w:fldChar w:fldCharType="separate"/>
        </w:r>
        <w:r>
          <w:t>10</w:t>
        </w:r>
        <w:r>
          <w:fldChar w:fldCharType="end"/>
        </w:r>
      </w:hyperlink>
    </w:p>
    <w:p>
      <w:pPr>
        <w:pStyle w:val="TOC2"/>
        <w:tabs>
          <w:tab w:val="right" w:leader="dot" w:pos="8306"/>
        </w:tabs>
      </w:pPr>
      <w:hyperlink w:anchor="_Toc11625" w:history="1">
        <w:r>
          <w:rPr>
            <w:rFonts w:ascii="仿宋" w:eastAsia="仿宋" w:hAnsi="仿宋" w:cs="仿宋" w:hint="eastAsia"/>
            <w:lang w:eastAsia="zh-CN"/>
          </w:rPr>
          <w:t>(一)、绩效评估体系建立</w:t>
        </w:r>
        <w:r>
          <w:tab/>
        </w:r>
        <w:r>
          <w:fldChar w:fldCharType="begin"/>
        </w:r>
        <w:r>
          <w:instrText xml:space="preserve"> PAGEREF _Toc11625 \h </w:instrText>
        </w:r>
        <w:r>
          <w:fldChar w:fldCharType="separate"/>
        </w:r>
        <w:r>
          <w:t>10</w:t>
        </w:r>
        <w:r>
          <w:fldChar w:fldCharType="end"/>
        </w:r>
      </w:hyperlink>
    </w:p>
    <w:p>
      <w:pPr>
        <w:pStyle w:val="TOC2"/>
        <w:tabs>
          <w:tab w:val="right" w:leader="dot" w:pos="8306"/>
        </w:tabs>
      </w:pPr>
      <w:hyperlink w:anchor="_Toc25737" w:history="1">
        <w:r>
          <w:rPr>
            <w:rFonts w:ascii="仿宋" w:eastAsia="仿宋" w:hAnsi="仿宋" w:cs="仿宋" w:hint="eastAsia"/>
            <w:lang w:eastAsia="zh-CN"/>
          </w:rPr>
          <w:t>(二)、绩效考核与反馈</w:t>
        </w:r>
        <w:r>
          <w:tab/>
        </w:r>
        <w:r>
          <w:fldChar w:fldCharType="begin"/>
        </w:r>
        <w:r>
          <w:instrText xml:space="preserve"> PAGEREF _Toc25737 \h </w:instrText>
        </w:r>
        <w:r>
          <w:fldChar w:fldCharType="separate"/>
        </w:r>
        <w:r>
          <w:t>10</w:t>
        </w:r>
        <w:r>
          <w:fldChar w:fldCharType="end"/>
        </w:r>
      </w:hyperlink>
    </w:p>
    <w:p>
      <w:pPr>
        <w:pStyle w:val="TOC2"/>
        <w:tabs>
          <w:tab w:val="right" w:leader="dot" w:pos="8306"/>
        </w:tabs>
      </w:pPr>
      <w:hyperlink w:anchor="_Toc1006" w:history="1">
        <w:r>
          <w:rPr>
            <w:rFonts w:ascii="仿宋" w:eastAsia="仿宋" w:hAnsi="仿宋" w:cs="仿宋" w:hint="eastAsia"/>
            <w:lang w:eastAsia="zh-CN"/>
          </w:rPr>
          <w:t>(三)、激励与奖惩机制</w:t>
        </w:r>
        <w:r>
          <w:tab/>
        </w:r>
        <w:r>
          <w:fldChar w:fldCharType="begin"/>
        </w:r>
        <w:r>
          <w:instrText xml:space="preserve"> PAGEREF _Toc1006 \h </w:instrText>
        </w:r>
        <w:r>
          <w:fldChar w:fldCharType="separate"/>
        </w:r>
        <w:r>
          <w:t>11</w:t>
        </w:r>
        <w:r>
          <w:fldChar w:fldCharType="end"/>
        </w:r>
      </w:hyperlink>
    </w:p>
    <w:p>
      <w:pPr>
        <w:pStyle w:val="TOC1"/>
        <w:tabs>
          <w:tab w:val="right" w:leader="dot" w:pos="8306"/>
        </w:tabs>
      </w:pPr>
      <w:hyperlink w:anchor="_Toc7777" w:history="1">
        <w:r>
          <w:rPr>
            <w:rFonts w:ascii="仿宋" w:eastAsia="仿宋" w:hAnsi="仿宋" w:cs="仿宋" w:hint="eastAsia"/>
            <w:lang w:eastAsia="zh-CN"/>
          </w:rPr>
          <w:t>四、员工沟通技巧培训与人际关系管理</w:t>
        </w:r>
        <w:r>
          <w:tab/>
        </w:r>
        <w:r>
          <w:fldChar w:fldCharType="begin"/>
        </w:r>
        <w:r>
          <w:instrText xml:space="preserve"> PAGEREF _Toc7777 \h </w:instrText>
        </w:r>
        <w:r>
          <w:fldChar w:fldCharType="separate"/>
        </w:r>
        <w:r>
          <w:t>11</w:t>
        </w:r>
        <w:r>
          <w:fldChar w:fldCharType="end"/>
        </w:r>
      </w:hyperlink>
    </w:p>
    <w:p>
      <w:pPr>
        <w:pStyle w:val="TOC2"/>
        <w:tabs>
          <w:tab w:val="right" w:leader="dot" w:pos="8306"/>
        </w:tabs>
      </w:pPr>
      <w:hyperlink w:anchor="_Toc20565" w:history="1">
        <w:r>
          <w:rPr>
            <w:rFonts w:ascii="仿宋" w:eastAsia="仿宋" w:hAnsi="仿宋" w:cs="仿宋" w:hint="eastAsia"/>
            <w:lang w:eastAsia="zh-CN"/>
          </w:rPr>
          <w:t>(一)、沟通技巧的重要性及培训计划</w:t>
        </w:r>
        <w:r>
          <w:tab/>
        </w:r>
        <w:r>
          <w:fldChar w:fldCharType="begin"/>
        </w:r>
        <w:r>
          <w:instrText xml:space="preserve"> PAGEREF _Toc20565 \h </w:instrText>
        </w:r>
        <w:r>
          <w:fldChar w:fldCharType="separate"/>
        </w:r>
        <w:r>
          <w:t>11</w:t>
        </w:r>
        <w:r>
          <w:fldChar w:fldCharType="end"/>
        </w:r>
      </w:hyperlink>
    </w:p>
    <w:p>
      <w:pPr>
        <w:pStyle w:val="TOC2"/>
        <w:tabs>
          <w:tab w:val="right" w:leader="dot" w:pos="8306"/>
        </w:tabs>
      </w:pPr>
      <w:hyperlink w:anchor="_Toc13569" w:history="1">
        <w:r>
          <w:rPr>
            <w:rFonts w:ascii="仿宋" w:eastAsia="仿宋" w:hAnsi="仿宋" w:cs="仿宋" w:hint="eastAsia"/>
            <w:lang w:eastAsia="zh-CN"/>
          </w:rPr>
          <w:t>(二)、人际关系管理的原则与方法</w:t>
        </w:r>
        <w:r>
          <w:tab/>
        </w:r>
        <w:r>
          <w:fldChar w:fldCharType="begin"/>
        </w:r>
        <w:r>
          <w:instrText xml:space="preserve"> PAGEREF _Toc13569 \h </w:instrText>
        </w:r>
        <w:r>
          <w:fldChar w:fldCharType="separate"/>
        </w:r>
        <w:r>
          <w:t>12</w:t>
        </w:r>
        <w:r>
          <w:fldChar w:fldCharType="end"/>
        </w:r>
      </w:hyperlink>
    </w:p>
    <w:p>
      <w:pPr>
        <w:pStyle w:val="TOC2"/>
        <w:tabs>
          <w:tab w:val="right" w:leader="dot" w:pos="8306"/>
        </w:tabs>
      </w:pPr>
      <w:hyperlink w:anchor="_Toc23568" w:history="1">
        <w:r>
          <w:rPr>
            <w:rFonts w:ascii="仿宋" w:eastAsia="仿宋" w:hAnsi="仿宋" w:cs="仿宋" w:hint="eastAsia"/>
            <w:lang w:eastAsia="zh-CN"/>
          </w:rPr>
          <w:t>(三)、良好人际关系的建立与维护</w:t>
        </w:r>
        <w:r>
          <w:tab/>
        </w:r>
        <w:r>
          <w:fldChar w:fldCharType="begin"/>
        </w:r>
        <w:r>
          <w:instrText xml:space="preserve"> PAGEREF _Toc23568 \h </w:instrText>
        </w:r>
        <w:r>
          <w:fldChar w:fldCharType="separate"/>
        </w:r>
        <w:r>
          <w:t>13</w:t>
        </w:r>
        <w:r>
          <w:fldChar w:fldCharType="end"/>
        </w:r>
      </w:hyperlink>
    </w:p>
    <w:p>
      <w:pPr>
        <w:pStyle w:val="TOC1"/>
        <w:tabs>
          <w:tab w:val="right" w:leader="dot" w:pos="8306"/>
        </w:tabs>
      </w:pPr>
      <w:hyperlink w:anchor="_Toc22937" w:history="1">
        <w:r>
          <w:rPr>
            <w:rFonts w:ascii="仿宋" w:eastAsia="仿宋" w:hAnsi="仿宋" w:cs="仿宋" w:hint="eastAsia"/>
            <w:lang w:eastAsia="zh-CN"/>
          </w:rPr>
          <w:t>五、薪酬制度管理</w:t>
        </w:r>
        <w:r>
          <w:tab/>
        </w:r>
        <w:r>
          <w:fldChar w:fldCharType="begin"/>
        </w:r>
        <w:r>
          <w:instrText xml:space="preserve"> PAGEREF _Toc22937 \h </w:instrText>
        </w:r>
        <w:r>
          <w:fldChar w:fldCharType="separate"/>
        </w:r>
        <w:r>
          <w:t>13</w:t>
        </w:r>
        <w:r>
          <w:fldChar w:fldCharType="end"/>
        </w:r>
      </w:hyperlink>
    </w:p>
    <w:p>
      <w:pPr>
        <w:pStyle w:val="TOC2"/>
        <w:tabs>
          <w:tab w:val="right" w:leader="dot" w:pos="8306"/>
        </w:tabs>
      </w:pPr>
      <w:hyperlink w:anchor="_Toc29456" w:history="1">
        <w:r>
          <w:rPr>
            <w:rFonts w:ascii="仿宋" w:eastAsia="仿宋" w:hAnsi="仿宋" w:cs="仿宋" w:hint="eastAsia"/>
            <w:lang w:eastAsia="zh-CN"/>
          </w:rPr>
          <w:t>(一)、薪酬管理制度</w:t>
        </w:r>
        <w:r>
          <w:tab/>
        </w:r>
        <w:r>
          <w:fldChar w:fldCharType="begin"/>
        </w:r>
        <w:r>
          <w:instrText xml:space="preserve"> PAGEREF _Toc29456 \h </w:instrText>
        </w:r>
        <w:r>
          <w:fldChar w:fldCharType="separate"/>
        </w:r>
        <w:r>
          <w:t>13</w:t>
        </w:r>
        <w:r>
          <w:fldChar w:fldCharType="end"/>
        </w:r>
      </w:hyperlink>
    </w:p>
    <w:p>
      <w:pPr>
        <w:pStyle w:val="TOC2"/>
        <w:tabs>
          <w:tab w:val="right" w:leader="dot" w:pos="8306"/>
        </w:tabs>
      </w:pPr>
      <w:hyperlink w:anchor="_Toc29157" w:history="1">
        <w:r>
          <w:rPr>
            <w:rFonts w:ascii="仿宋" w:eastAsia="仿宋" w:hAnsi="仿宋" w:cs="仿宋" w:hint="eastAsia"/>
            <w:lang w:eastAsia="zh-CN"/>
          </w:rPr>
          <w:t>(二)、奖金制度的制定</w:t>
        </w:r>
        <w:r>
          <w:tab/>
        </w:r>
        <w:r>
          <w:fldChar w:fldCharType="begin"/>
        </w:r>
        <w:r>
          <w:instrText xml:space="preserve"> PAGEREF _Toc29157 \h </w:instrText>
        </w:r>
        <w:r>
          <w:fldChar w:fldCharType="separate"/>
        </w:r>
        <w:r>
          <w:t>17</w:t>
        </w:r>
        <w:r>
          <w:fldChar w:fldCharType="end"/>
        </w:r>
      </w:hyperlink>
    </w:p>
    <w:p>
      <w:pPr>
        <w:pStyle w:val="TOC2"/>
        <w:tabs>
          <w:tab w:val="right" w:leader="dot" w:pos="8306"/>
        </w:tabs>
      </w:pPr>
      <w:hyperlink w:anchor="_Toc20325" w:history="1">
        <w:r>
          <w:rPr>
            <w:rFonts w:ascii="仿宋" w:eastAsia="仿宋" w:hAnsi="仿宋" w:cs="仿宋" w:hint="eastAsia"/>
            <w:lang w:eastAsia="zh-CN"/>
          </w:rPr>
          <w:t>(三)、岗位薪酬体系设计</w:t>
        </w:r>
        <w:r>
          <w:tab/>
        </w:r>
        <w:r>
          <w:fldChar w:fldCharType="begin"/>
        </w:r>
        <w:r>
          <w:instrText xml:space="preserve"> PAGEREF _Toc20325 \h </w:instrText>
        </w:r>
        <w:r>
          <w:fldChar w:fldCharType="separate"/>
        </w:r>
        <w:r>
          <w:t>20</w:t>
        </w:r>
        <w:r>
          <w:fldChar w:fldCharType="end"/>
        </w:r>
      </w:hyperlink>
    </w:p>
    <w:p>
      <w:pPr>
        <w:pStyle w:val="TOC2"/>
        <w:tabs>
          <w:tab w:val="right" w:leader="dot" w:pos="8306"/>
        </w:tabs>
      </w:pPr>
      <w:hyperlink w:anchor="_Toc13787" w:history="1">
        <w:r>
          <w:rPr>
            <w:rFonts w:ascii="仿宋" w:eastAsia="仿宋" w:hAnsi="仿宋" w:cs="仿宋" w:hint="eastAsia"/>
            <w:lang w:eastAsia="zh-CN"/>
          </w:rPr>
          <w:t>(四)、绩效薪酬体系设计</w:t>
        </w:r>
        <w:r>
          <w:tab/>
        </w:r>
        <w:r>
          <w:fldChar w:fldCharType="begin"/>
        </w:r>
        <w:r>
          <w:instrText xml:space="preserve"> PAGEREF _Toc13787 \h </w:instrText>
        </w:r>
        <w:r>
          <w:fldChar w:fldCharType="separate"/>
        </w:r>
        <w:r>
          <w:t>21</w:t>
        </w:r>
        <w:r>
          <w:fldChar w:fldCharType="end"/>
        </w:r>
      </w:hyperlink>
    </w:p>
    <w:p>
      <w:pPr>
        <w:pStyle w:val="TOC1"/>
        <w:tabs>
          <w:tab w:val="right" w:leader="dot" w:pos="8306"/>
        </w:tabs>
      </w:pPr>
      <w:hyperlink w:anchor="_Toc7881" w:history="1">
        <w:r>
          <w:rPr>
            <w:rFonts w:ascii="仿宋" w:eastAsia="仿宋" w:hAnsi="仿宋" w:cs="仿宋" w:hint="eastAsia"/>
            <w:lang w:eastAsia="zh-CN"/>
          </w:rPr>
          <w:t>六、第十三章技术与创新支持</w:t>
        </w:r>
        <w:r>
          <w:tab/>
        </w:r>
        <w:r>
          <w:fldChar w:fldCharType="begin"/>
        </w:r>
        <w:r>
          <w:instrText xml:space="preserve"> PAGEREF _Toc7881 \h </w:instrText>
        </w:r>
        <w:r>
          <w:fldChar w:fldCharType="separate"/>
        </w:r>
        <w:r>
          <w:t>23</w:t>
        </w:r>
        <w:r>
          <w:fldChar w:fldCharType="end"/>
        </w:r>
      </w:hyperlink>
    </w:p>
    <w:p>
      <w:pPr>
        <w:pStyle w:val="TOC2"/>
        <w:tabs>
          <w:tab w:val="right" w:leader="dot" w:pos="8306"/>
        </w:tabs>
      </w:pPr>
      <w:hyperlink w:anchor="_Toc889" w:history="1">
        <w:r>
          <w:rPr>
            <w:rFonts w:ascii="仿宋" w:eastAsia="仿宋" w:hAnsi="仿宋" w:cs="仿宋" w:hint="eastAsia"/>
            <w:lang w:eastAsia="zh-CN"/>
          </w:rPr>
          <w:t>(一)、技术培训与更新</w:t>
        </w:r>
        <w:r>
          <w:tab/>
        </w:r>
        <w:r>
          <w:fldChar w:fldCharType="begin"/>
        </w:r>
        <w:r>
          <w:instrText xml:space="preserve"> PAGEREF _Toc889 \h </w:instrText>
        </w:r>
        <w:r>
          <w:fldChar w:fldCharType="separate"/>
        </w:r>
        <w:r>
          <w:t>23</w:t>
        </w:r>
        <w:r>
          <w:fldChar w:fldCharType="end"/>
        </w:r>
      </w:hyperlink>
    </w:p>
    <w:p>
      <w:pPr>
        <w:pStyle w:val="TOC2"/>
        <w:tabs>
          <w:tab w:val="right" w:leader="dot" w:pos="8306"/>
        </w:tabs>
      </w:pPr>
      <w:hyperlink w:anchor="_Toc22960" w:history="1">
        <w:r>
          <w:rPr>
            <w:rFonts w:ascii="仿宋" w:eastAsia="仿宋" w:hAnsi="仿宋" w:cs="仿宋" w:hint="eastAsia"/>
            <w:lang w:eastAsia="zh-CN"/>
          </w:rPr>
          <w:t>(二)、创新文化与项目支持</w:t>
        </w:r>
        <w:r>
          <w:tab/>
        </w:r>
        <w:r>
          <w:fldChar w:fldCharType="begin"/>
        </w:r>
        <w:r>
          <w:instrText xml:space="preserve"> PAGEREF _Toc22960 \h </w:instrText>
        </w:r>
        <w:r>
          <w:fldChar w:fldCharType="separate"/>
        </w:r>
        <w:r>
          <w:t>24</w:t>
        </w:r>
        <w:r>
          <w:fldChar w:fldCharType="end"/>
        </w:r>
      </w:hyperlink>
    </w:p>
    <w:p>
      <w:pPr>
        <w:pStyle w:val="TOC1"/>
        <w:tabs>
          <w:tab w:val="right" w:leader="dot" w:pos="8306"/>
        </w:tabs>
      </w:pPr>
      <w:hyperlink w:anchor="_Toc25131" w:history="1">
        <w:r>
          <w:rPr>
            <w:rFonts w:ascii="仿宋" w:eastAsia="仿宋" w:hAnsi="仿宋" w:cs="仿宋" w:hint="eastAsia"/>
            <w:lang w:eastAsia="zh-CN"/>
          </w:rPr>
          <w:t>七、第十四章员工健康与安全管理</w:t>
        </w:r>
        <w:r>
          <w:tab/>
        </w:r>
        <w:r>
          <w:fldChar w:fldCharType="begin"/>
        </w:r>
        <w:r>
          <w:instrText xml:space="preserve"> PAGEREF _Toc25131 \h </w:instrText>
        </w:r>
        <w:r>
          <w:fldChar w:fldCharType="separate"/>
        </w:r>
        <w:r>
          <w:t>25</w:t>
        </w:r>
        <w:r>
          <w:fldChar w:fldCharType="end"/>
        </w:r>
      </w:hyperlink>
    </w:p>
    <w:p>
      <w:pPr>
        <w:pStyle w:val="TOC2"/>
        <w:tabs>
          <w:tab w:val="right" w:leader="dot" w:pos="8306"/>
        </w:tabs>
      </w:pPr>
      <w:hyperlink w:anchor="_Toc8071" w:history="1">
        <w:r>
          <w:rPr>
            <w:rFonts w:ascii="仿宋" w:eastAsia="仿宋" w:hAnsi="仿宋" w:cs="仿宋" w:hint="eastAsia"/>
            <w:lang w:eastAsia="zh-CN"/>
          </w:rPr>
          <w:t>(一)、健康保障计划</w:t>
        </w:r>
        <w:r>
          <w:tab/>
        </w:r>
        <w:r>
          <w:fldChar w:fldCharType="begin"/>
        </w:r>
        <w:r>
          <w:instrText xml:space="preserve"> PAGEREF _Toc8071 \h </w:instrText>
        </w:r>
        <w:r>
          <w:fldChar w:fldCharType="separate"/>
        </w:r>
        <w:r>
          <w:t>25</w:t>
        </w:r>
        <w:r>
          <w:fldChar w:fldCharType="end"/>
        </w:r>
      </w:hyperlink>
    </w:p>
    <w:p>
      <w:pPr>
        <w:pStyle w:val="TOC2"/>
        <w:tabs>
          <w:tab w:val="right" w:leader="dot" w:pos="8306"/>
        </w:tabs>
      </w:pPr>
      <w:hyperlink w:anchor="_Toc14967" w:history="1">
        <w:r>
          <w:rPr>
            <w:rFonts w:ascii="仿宋" w:eastAsia="仿宋" w:hAnsi="仿宋" w:cs="仿宋" w:hint="eastAsia"/>
            <w:lang w:eastAsia="zh-CN"/>
          </w:rPr>
          <w:t>(二)、安全管理体系</w:t>
        </w:r>
        <w:r>
          <w:tab/>
        </w:r>
        <w:r>
          <w:fldChar w:fldCharType="begin"/>
        </w:r>
        <w:r>
          <w:instrText xml:space="preserve"> PAGEREF _Toc14967 \h </w:instrText>
        </w:r>
        <w:r>
          <w:fldChar w:fldCharType="separate"/>
        </w:r>
        <w:r>
          <w:t>26</w:t>
        </w:r>
        <w:r>
          <w:fldChar w:fldCharType="end"/>
        </w:r>
      </w:hyperlink>
    </w:p>
    <w:p>
      <w:pPr>
        <w:pStyle w:val="TOC1"/>
        <w:tabs>
          <w:tab w:val="right" w:leader="dot" w:pos="8306"/>
        </w:tabs>
      </w:pPr>
      <w:hyperlink w:anchor="_Toc10832" w:history="1">
        <w:r>
          <w:rPr>
            <w:rFonts w:ascii="仿宋" w:eastAsia="仿宋" w:hAnsi="仿宋" w:cs="仿宋" w:hint="eastAsia"/>
            <w:lang w:eastAsia="zh-CN"/>
          </w:rPr>
          <w:t>八、员工社会责任履行及参与公益活动</w:t>
        </w:r>
        <w:r>
          <w:tab/>
        </w:r>
        <w:r>
          <w:fldChar w:fldCharType="begin"/>
        </w:r>
        <w:r>
          <w:instrText xml:space="preserve"> PAGEREF _Toc10832 \h </w:instrText>
        </w:r>
        <w:r>
          <w:fldChar w:fldCharType="separate"/>
        </w:r>
        <w:r>
          <w:t>28</w:t>
        </w:r>
        <w:r>
          <w:fldChar w:fldCharType="end"/>
        </w:r>
      </w:hyperlink>
    </w:p>
    <w:p>
      <w:pPr>
        <w:pStyle w:val="TOC2"/>
        <w:tabs>
          <w:tab w:val="right" w:leader="dot" w:pos="8306"/>
        </w:tabs>
      </w:pPr>
      <w:hyperlink w:anchor="_Toc11197" w:history="1">
        <w:r>
          <w:rPr>
            <w:rFonts w:ascii="仿宋" w:eastAsia="仿宋" w:hAnsi="仿宋" w:cs="仿宋" w:hint="eastAsia"/>
            <w:lang w:eastAsia="zh-CN"/>
          </w:rPr>
          <w:t>(一)、员工社会责任的内涵及履行方式</w:t>
        </w:r>
        <w:r>
          <w:tab/>
        </w:r>
        <w:r>
          <w:fldChar w:fldCharType="begin"/>
        </w:r>
        <w:r>
          <w:instrText xml:space="preserve"> PAGEREF _Toc11197 \h </w:instrText>
        </w:r>
        <w:r>
          <w:fldChar w:fldCharType="separate"/>
        </w:r>
        <w:r>
          <w:t>28</w:t>
        </w:r>
        <w:r>
          <w:fldChar w:fldCharType="end"/>
        </w:r>
      </w:hyperlink>
    </w:p>
    <w:p>
      <w:pPr>
        <w:pStyle w:val="TOC2"/>
        <w:tabs>
          <w:tab w:val="right" w:leader="dot" w:pos="8306"/>
        </w:tabs>
      </w:pPr>
      <w:hyperlink w:anchor="_Toc15293" w:history="1">
        <w:r>
          <w:rPr>
            <w:rFonts w:ascii="仿宋" w:eastAsia="仿宋" w:hAnsi="仿宋" w:cs="仿宋" w:hint="eastAsia"/>
            <w:lang w:eastAsia="zh-CN"/>
          </w:rPr>
          <w:t>(二)、参与公益活动的意义及实施策略</w:t>
        </w:r>
        <w:r>
          <w:tab/>
        </w:r>
        <w:r>
          <w:fldChar w:fldCharType="begin"/>
        </w:r>
        <w:r>
          <w:instrText xml:space="preserve"> PAGEREF _Toc15293 \h </w:instrText>
        </w:r>
        <w:r>
          <w:fldChar w:fldCharType="separate"/>
        </w:r>
        <w:r>
          <w:t>28</w:t>
        </w:r>
        <w:r>
          <w:fldChar w:fldCharType="end"/>
        </w:r>
      </w:hyperlink>
    </w:p>
    <w:p>
      <w:pPr>
        <w:pStyle w:val="TOC2"/>
        <w:tabs>
          <w:tab w:val="right" w:leader="dot" w:pos="8306"/>
        </w:tabs>
      </w:pPr>
      <w:hyperlink w:anchor="_Toc31062" w:history="1">
        <w:r>
          <w:rPr>
            <w:rFonts w:ascii="仿宋" w:eastAsia="仿宋" w:hAnsi="仿宋" w:cs="仿宋" w:hint="eastAsia"/>
            <w:lang w:eastAsia="zh-CN"/>
          </w:rPr>
          <w:t>(三)、社会责任履行及公益活动参与的持续推进</w:t>
        </w:r>
        <w:r>
          <w:tab/>
        </w:r>
        <w:r>
          <w:fldChar w:fldCharType="begin"/>
        </w:r>
        <w:r>
          <w:instrText xml:space="preserve"> PAGEREF _Toc31062 \h </w:instrText>
        </w:r>
        <w:r>
          <w:fldChar w:fldCharType="separate"/>
        </w:r>
        <w:r>
          <w:t>29</w:t>
        </w:r>
        <w:r>
          <w:fldChar w:fldCharType="end"/>
        </w:r>
      </w:hyperlink>
    </w:p>
    <w:p>
      <w:pPr>
        <w:pStyle w:val="TOC1"/>
        <w:tabs>
          <w:tab w:val="right" w:leader="dot" w:pos="8306"/>
        </w:tabs>
      </w:pPr>
      <w:hyperlink w:anchor="_Toc14450" w:history="1">
        <w:r>
          <w:rPr>
            <w:rFonts w:ascii="仿宋" w:eastAsia="仿宋" w:hAnsi="仿宋" w:cs="仿宋" w:hint="eastAsia"/>
            <w:lang w:eastAsia="zh-CN"/>
          </w:rPr>
          <w:t>九、第四十章员工身心健康管理</w:t>
        </w:r>
        <w:r>
          <w:tab/>
        </w:r>
        <w:r>
          <w:fldChar w:fldCharType="begin"/>
        </w:r>
        <w:r>
          <w:instrText xml:space="preserve"> PAGEREF _Toc14450 \h </w:instrText>
        </w:r>
        <w:r>
          <w:fldChar w:fldCharType="separate"/>
        </w:r>
        <w:r>
          <w:t>29</w:t>
        </w:r>
        <w:r>
          <w:fldChar w:fldCharType="end"/>
        </w:r>
      </w:hyperlink>
    </w:p>
    <w:p>
      <w:pPr>
        <w:pStyle w:val="TOC2"/>
        <w:tabs>
          <w:tab w:val="right" w:leader="dot" w:pos="8306"/>
        </w:tabs>
      </w:pPr>
      <w:hyperlink w:anchor="_Toc4442" w:history="1">
        <w:r>
          <w:rPr>
            <w:rFonts w:ascii="仿宋" w:eastAsia="仿宋" w:hAnsi="仿宋" w:cs="仿宋" w:hint="eastAsia"/>
            <w:lang w:eastAsia="zh-CN"/>
          </w:rPr>
          <w:t>(一)、健康促进计划</w:t>
        </w:r>
        <w:r>
          <w:tab/>
        </w:r>
        <w:r>
          <w:fldChar w:fldCharType="begin"/>
        </w:r>
        <w:r>
          <w:instrText xml:space="preserve"> PAGEREF _Toc4442 \h </w:instrText>
        </w:r>
        <w:r>
          <w:fldChar w:fldCharType="separate"/>
        </w:r>
        <w:r>
          <w:t>29</w:t>
        </w:r>
        <w:r>
          <w:fldChar w:fldCharType="end"/>
        </w:r>
      </w:hyperlink>
    </w:p>
    <w:p>
      <w:pPr>
        <w:pStyle w:val="TOC2"/>
        <w:tabs>
          <w:tab w:val="right" w:leader="dot" w:pos="8306"/>
        </w:tabs>
      </w:pPr>
      <w:hyperlink w:anchor="_Toc2590" w:history="1">
        <w:r>
          <w:rPr>
            <w:rFonts w:ascii="仿宋" w:eastAsia="仿宋" w:hAnsi="仿宋" w:cs="仿宋" w:hint="eastAsia"/>
            <w:lang w:eastAsia="zh-CN"/>
          </w:rPr>
          <w:t>(二)、健康饮食与运动计划</w:t>
        </w:r>
        <w:r>
          <w:tab/>
        </w:r>
        <w:r>
          <w:fldChar w:fldCharType="begin"/>
        </w:r>
        <w:r>
          <w:instrText xml:space="preserve"> PAGEREF _Toc2590 \h </w:instrText>
        </w:r>
        <w:r>
          <w:fldChar w:fldCharType="separate"/>
        </w:r>
        <w:r>
          <w:t>30</w:t>
        </w:r>
        <w:r>
          <w:fldChar w:fldCharType="end"/>
        </w:r>
      </w:hyperlink>
    </w:p>
    <w:p>
      <w:pPr>
        <w:pStyle w:val="TOC2"/>
        <w:tabs>
          <w:tab w:val="right" w:leader="dot" w:pos="8306"/>
        </w:tabs>
      </w:pPr>
      <w:hyperlink w:anchor="_Toc715" w:history="1">
        <w:r>
          <w:rPr>
            <w:rFonts w:ascii="仿宋" w:eastAsia="仿宋" w:hAnsi="仿宋" w:cs="仿宋" w:hint="eastAsia"/>
            <w:lang w:eastAsia="zh-CN"/>
          </w:rPr>
          <w:t>(三)、心理健康服务与支持</w:t>
        </w:r>
        <w:r>
          <w:tab/>
        </w:r>
        <w:r>
          <w:fldChar w:fldCharType="begin"/>
        </w:r>
        <w:r>
          <w:instrText xml:space="preserve"> PAGEREF _Toc715 \h </w:instrText>
        </w:r>
        <w:r>
          <w:fldChar w:fldCharType="separate"/>
        </w:r>
        <w:r>
          <w:t>30</w:t>
        </w:r>
        <w:r>
          <w:fldChar w:fldCharType="end"/>
        </w:r>
      </w:hyperlink>
    </w:p>
    <w:p>
      <w:pPr>
        <w:pStyle w:val="TOC2"/>
        <w:tabs>
          <w:tab w:val="right" w:leader="dot" w:pos="8306"/>
        </w:tabs>
      </w:pPr>
      <w:hyperlink w:anchor="_Toc26501" w:history="1">
        <w:r>
          <w:rPr>
            <w:rFonts w:ascii="仿宋" w:eastAsia="仿宋" w:hAnsi="仿宋" w:cs="仿宋" w:hint="eastAsia"/>
            <w:lang w:eastAsia="zh-CN"/>
          </w:rPr>
          <w:t>(四)、工作压力管理</w:t>
        </w:r>
        <w:r>
          <w:tab/>
        </w:r>
        <w:r>
          <w:fldChar w:fldCharType="begin"/>
        </w:r>
        <w:r>
          <w:instrText xml:space="preserve"> PAGEREF _Toc26501 \h </w:instrText>
        </w:r>
        <w:r>
          <w:fldChar w:fldCharType="separate"/>
        </w:r>
        <w:r>
          <w:t>31</w:t>
        </w:r>
        <w:r>
          <w:fldChar w:fldCharType="end"/>
        </w:r>
      </w:hyperlink>
    </w:p>
    <w:p>
      <w:pPr>
        <w:pStyle w:val="TOC2"/>
        <w:tabs>
          <w:tab w:val="right" w:leader="dot" w:pos="8306"/>
        </w:tabs>
      </w:pPr>
      <w:hyperlink w:anchor="_Toc9732" w:history="1">
        <w:r>
          <w:rPr>
            <w:rFonts w:ascii="仿宋" w:eastAsia="仿宋" w:hAnsi="仿宋" w:cs="仿宋" w:hint="eastAsia"/>
            <w:lang w:eastAsia="zh-CN"/>
          </w:rPr>
          <w:t>(五)、工作负荷评估与调整</w:t>
        </w:r>
        <w:r>
          <w:tab/>
        </w:r>
        <w:r>
          <w:fldChar w:fldCharType="begin"/>
        </w:r>
        <w:r>
          <w:instrText xml:space="preserve"> PAGEREF _Toc9732 \h </w:instrText>
        </w:r>
        <w:r>
          <w:fldChar w:fldCharType="separate"/>
        </w:r>
        <w:r>
          <w:t>32</w:t>
        </w:r>
        <w:r>
          <w:fldChar w:fldCharType="end"/>
        </w:r>
      </w:hyperlink>
    </w:p>
    <w:p>
      <w:pPr>
        <w:pStyle w:val="TOC2"/>
        <w:tabs>
          <w:tab w:val="right" w:leader="dot" w:pos="8306"/>
        </w:tabs>
      </w:pPr>
      <w:hyperlink w:anchor="_Toc22962" w:history="1">
        <w:r>
          <w:rPr>
            <w:rFonts w:ascii="仿宋" w:eastAsia="仿宋" w:hAnsi="仿宋" w:cs="仿宋" w:hint="eastAsia"/>
            <w:lang w:eastAsia="zh-CN"/>
          </w:rPr>
          <w:t>(六)、员工心理咨询与支持</w:t>
        </w:r>
        <w:r>
          <w:tab/>
        </w:r>
        <w:r>
          <w:fldChar w:fldCharType="begin"/>
        </w:r>
        <w:r>
          <w:instrText xml:space="preserve"> PAGEREF _Toc22962 \h </w:instrText>
        </w:r>
        <w:r>
          <w:fldChar w:fldCharType="separate"/>
        </w:r>
        <w:r>
          <w:t>33</w:t>
        </w:r>
        <w:r>
          <w:fldChar w:fldCharType="end"/>
        </w:r>
      </w:hyperlink>
    </w:p>
    <w:p>
      <w:pPr>
        <w:pStyle w:val="TOC1"/>
        <w:tabs>
          <w:tab w:val="right" w:leader="dot" w:pos="8306"/>
        </w:tabs>
      </w:pPr>
      <w:hyperlink w:anchor="_Toc4497" w:history="1">
        <w:r>
          <w:rPr>
            <w:rFonts w:ascii="仿宋" w:eastAsia="仿宋" w:hAnsi="仿宋" w:cs="仿宋" w:hint="eastAsia"/>
            <w:lang w:eastAsia="zh-CN"/>
          </w:rPr>
          <w:t>十、员工家庭与工作平衡支持计划</w:t>
        </w:r>
        <w:r>
          <w:tab/>
        </w:r>
        <w:r>
          <w:fldChar w:fldCharType="begin"/>
        </w:r>
        <w:r>
          <w:instrText xml:space="preserve"> PAGEREF _Toc4497 \h </w:instrText>
        </w:r>
        <w:r>
          <w:fldChar w:fldCharType="separate"/>
        </w:r>
        <w:r>
          <w:t>33</w:t>
        </w:r>
        <w:r>
          <w:fldChar w:fldCharType="end"/>
        </w:r>
      </w:hyperlink>
    </w:p>
    <w:p>
      <w:pPr>
        <w:pStyle w:val="TOC2"/>
        <w:tabs>
          <w:tab w:val="right" w:leader="dot" w:pos="8306"/>
        </w:tabs>
      </w:pPr>
      <w:hyperlink w:anchor="_Toc20462" w:history="1">
        <w:r>
          <w:rPr>
            <w:rFonts w:ascii="仿宋" w:eastAsia="仿宋" w:hAnsi="仿宋" w:cs="仿宋" w:hint="eastAsia"/>
            <w:lang w:eastAsia="zh-CN"/>
          </w:rPr>
          <w:t>(一)、家庭与工作平衡的重要性分析</w:t>
        </w:r>
        <w:r>
          <w:tab/>
        </w:r>
        <w:r>
          <w:fldChar w:fldCharType="begin"/>
        </w:r>
        <w:r>
          <w:instrText xml:space="preserve"> PAGEREF _Toc20462 \h </w:instrText>
        </w:r>
        <w:r>
          <w:fldChar w:fldCharType="separate"/>
        </w:r>
        <w:r>
          <w:t>33</w:t>
        </w:r>
        <w:r>
          <w:fldChar w:fldCharType="end"/>
        </w:r>
      </w:hyperlink>
    </w:p>
    <w:p>
      <w:pPr>
        <w:pStyle w:val="TOC2"/>
        <w:tabs>
          <w:tab w:val="right" w:leader="dot" w:pos="8306"/>
        </w:tabs>
      </w:pPr>
      <w:hyperlink w:anchor="_Toc1757" w:history="1">
        <w:r>
          <w:rPr>
            <w:rFonts w:ascii="仿宋" w:eastAsia="仿宋" w:hAnsi="仿宋" w:cs="仿宋" w:hint="eastAsia"/>
            <w:lang w:eastAsia="zh-CN"/>
          </w:rPr>
          <w:t>(二)、支持计划的制定与实施步骤</w:t>
        </w:r>
        <w:r>
          <w:tab/>
        </w:r>
        <w:r>
          <w:fldChar w:fldCharType="begin"/>
        </w:r>
        <w:r>
          <w:instrText xml:space="preserve"> PAGEREF _Toc1757 \h </w:instrText>
        </w:r>
        <w:r>
          <w:fldChar w:fldCharType="separate"/>
        </w:r>
        <w:r>
          <w:t>34</w:t>
        </w:r>
        <w:r>
          <w:fldChar w:fldCharType="end"/>
        </w:r>
      </w:hyperlink>
    </w:p>
    <w:p>
      <w:pPr>
        <w:pStyle w:val="TOC2"/>
        <w:tabs>
          <w:tab w:val="right" w:leader="dot" w:pos="8306"/>
        </w:tabs>
      </w:pPr>
      <w:hyperlink w:anchor="_Toc24618" w:history="1">
        <w:r>
          <w:rPr>
            <w:rFonts w:ascii="仿宋" w:eastAsia="仿宋" w:hAnsi="仿宋" w:cs="仿宋" w:hint="eastAsia"/>
            <w:lang w:eastAsia="zh-CN"/>
          </w:rPr>
          <w:t>(三)、平衡效果的评估及调整优化</w:t>
        </w:r>
        <w:r>
          <w:tab/>
        </w:r>
        <w:r>
          <w:fldChar w:fldCharType="begin"/>
        </w:r>
        <w:r>
          <w:instrText xml:space="preserve"> PAGEREF _Toc24618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26" w:history="1">
        <w:r>
          <w:rPr>
            <w:rFonts w:ascii="仿宋" w:eastAsia="仿宋" w:hAnsi="仿宋" w:cs="仿宋" w:hint="eastAsia"/>
            <w:lang w:eastAsia="zh-CN"/>
          </w:rPr>
          <w:t>十一、员工满意度调查与提升策略</w:t>
        </w:r>
        <w:r>
          <w:tab/>
        </w:r>
        <w:r>
          <w:fldChar w:fldCharType="begin"/>
        </w:r>
        <w:r>
          <w:instrText xml:space="preserve"> PAGEREF _Toc7526 \h </w:instrText>
        </w:r>
        <w:r>
          <w:fldChar w:fldCharType="separate"/>
        </w:r>
        <w:r>
          <w:t>35</w:t>
        </w:r>
        <w:r>
          <w:fldChar w:fldCharType="end"/>
        </w:r>
      </w:hyperlink>
    </w:p>
    <w:p>
      <w:pPr>
        <w:pStyle w:val="TOC2"/>
        <w:tabs>
          <w:tab w:val="right" w:leader="dot" w:pos="8306"/>
        </w:tabs>
      </w:pPr>
      <w:hyperlink w:anchor="_Toc32765" w:history="1">
        <w:r>
          <w:rPr>
            <w:rFonts w:ascii="仿宋" w:eastAsia="仿宋" w:hAnsi="仿宋" w:cs="仿宋" w:hint="eastAsia"/>
            <w:lang w:eastAsia="zh-CN"/>
          </w:rPr>
          <w:t>(一)、满意度调查的设计与实施</w:t>
        </w:r>
        <w:r>
          <w:tab/>
        </w:r>
        <w:r>
          <w:fldChar w:fldCharType="begin"/>
        </w:r>
        <w:r>
          <w:instrText xml:space="preserve"> PAGEREF _Toc32765 \h </w:instrText>
        </w:r>
        <w:r>
          <w:fldChar w:fldCharType="separate"/>
        </w:r>
        <w:r>
          <w:t>35</w:t>
        </w:r>
        <w:r>
          <w:fldChar w:fldCharType="end"/>
        </w:r>
      </w:hyperlink>
    </w:p>
    <w:p>
      <w:pPr>
        <w:pStyle w:val="TOC2"/>
        <w:tabs>
          <w:tab w:val="right" w:leader="dot" w:pos="8306"/>
        </w:tabs>
      </w:pPr>
      <w:hyperlink w:anchor="_Toc26693" w:history="1">
        <w:r>
          <w:rPr>
            <w:rFonts w:ascii="仿宋" w:eastAsia="仿宋" w:hAnsi="仿宋" w:cs="仿宋" w:hint="eastAsia"/>
            <w:lang w:eastAsia="zh-CN"/>
          </w:rPr>
          <w:t>(二)、员工满意度的分析与解读</w:t>
        </w:r>
        <w:r>
          <w:tab/>
        </w:r>
        <w:r>
          <w:fldChar w:fldCharType="begin"/>
        </w:r>
        <w:r>
          <w:instrText xml:space="preserve"> PAGEREF _Toc26693 \h </w:instrText>
        </w:r>
        <w:r>
          <w:fldChar w:fldCharType="separate"/>
        </w:r>
        <w:r>
          <w:t>37</w:t>
        </w:r>
        <w:r>
          <w:fldChar w:fldCharType="end"/>
        </w:r>
      </w:hyperlink>
    </w:p>
    <w:p>
      <w:pPr>
        <w:pStyle w:val="TOC2"/>
        <w:tabs>
          <w:tab w:val="right" w:leader="dot" w:pos="8306"/>
        </w:tabs>
      </w:pPr>
      <w:hyperlink w:anchor="_Toc8817" w:history="1">
        <w:r>
          <w:rPr>
            <w:rFonts w:ascii="仿宋" w:eastAsia="仿宋" w:hAnsi="仿宋" w:cs="仿宋" w:hint="eastAsia"/>
            <w:lang w:eastAsia="zh-CN"/>
          </w:rPr>
          <w:t>(三)、提升员工满意度的措施与行动计划</w:t>
        </w:r>
        <w:r>
          <w:tab/>
        </w:r>
        <w:r>
          <w:fldChar w:fldCharType="begin"/>
        </w:r>
        <w:r>
          <w:instrText xml:space="preserve"> PAGEREF _Toc8817 \h </w:instrText>
        </w:r>
        <w:r>
          <w:fldChar w:fldCharType="separate"/>
        </w:r>
        <w:r>
          <w:t>38</w:t>
        </w:r>
        <w:r>
          <w:fldChar w:fldCharType="end"/>
        </w:r>
      </w:hyperlink>
    </w:p>
    <w:p>
      <w:pPr>
        <w:pStyle w:val="TOC1"/>
        <w:tabs>
          <w:tab w:val="right" w:leader="dot" w:pos="8306"/>
        </w:tabs>
      </w:pPr>
      <w:hyperlink w:anchor="_Toc29014" w:history="1">
        <w:r>
          <w:rPr>
            <w:rFonts w:ascii="仿宋" w:eastAsia="仿宋" w:hAnsi="仿宋" w:cs="仿宋" w:hint="eastAsia"/>
            <w:lang w:eastAsia="zh-CN"/>
          </w:rPr>
          <w:t>十二、第四十五章员工品牌建设</w:t>
        </w:r>
        <w:r>
          <w:tab/>
        </w:r>
        <w:r>
          <w:fldChar w:fldCharType="begin"/>
        </w:r>
        <w:r>
          <w:instrText xml:space="preserve"> PAGEREF _Toc29014 \h </w:instrText>
        </w:r>
        <w:r>
          <w:fldChar w:fldCharType="separate"/>
        </w:r>
        <w:r>
          <w:t>40</w:t>
        </w:r>
        <w:r>
          <w:fldChar w:fldCharType="end"/>
        </w:r>
      </w:hyperlink>
    </w:p>
    <w:p>
      <w:pPr>
        <w:pStyle w:val="TOC2"/>
        <w:tabs>
          <w:tab w:val="right" w:leader="dot" w:pos="8306"/>
        </w:tabs>
      </w:pPr>
      <w:hyperlink w:anchor="_Toc18720" w:history="1">
        <w:r>
          <w:rPr>
            <w:rFonts w:ascii="仿宋" w:eastAsia="仿宋" w:hAnsi="仿宋" w:cs="仿宋" w:hint="eastAsia"/>
            <w:lang w:eastAsia="zh-CN"/>
          </w:rPr>
          <w:t>(一)、个人品牌管理</w:t>
        </w:r>
        <w:r>
          <w:tab/>
        </w:r>
        <w:r>
          <w:fldChar w:fldCharType="begin"/>
        </w:r>
        <w:r>
          <w:instrText xml:space="preserve"> PAGEREF _Toc18720 \h </w:instrText>
        </w:r>
        <w:r>
          <w:fldChar w:fldCharType="separate"/>
        </w:r>
        <w:r>
          <w:t>40</w:t>
        </w:r>
        <w:r>
          <w:fldChar w:fldCharType="end"/>
        </w:r>
      </w:hyperlink>
    </w:p>
    <w:p>
      <w:pPr>
        <w:pStyle w:val="TOC2"/>
        <w:tabs>
          <w:tab w:val="right" w:leader="dot" w:pos="8306"/>
        </w:tabs>
      </w:pPr>
      <w:hyperlink w:anchor="_Toc32323" w:history="1">
        <w:r>
          <w:rPr>
            <w:rFonts w:ascii="仿宋" w:eastAsia="仿宋" w:hAnsi="仿宋" w:cs="仿宋" w:hint="eastAsia"/>
            <w:lang w:eastAsia="zh-CN"/>
          </w:rPr>
          <w:t>(二)、在游艺用品及室内游艺器材行业内建立个人影响力</w:t>
        </w:r>
        <w:r>
          <w:tab/>
        </w:r>
        <w:r>
          <w:fldChar w:fldCharType="begin"/>
        </w:r>
        <w:r>
          <w:instrText xml:space="preserve"> PAGEREF _Toc32323 \h </w:instrText>
        </w:r>
        <w:r>
          <w:fldChar w:fldCharType="separate"/>
        </w:r>
        <w:r>
          <w:t>41</w:t>
        </w:r>
        <w:r>
          <w:fldChar w:fldCharType="end"/>
        </w:r>
      </w:hyperlink>
    </w:p>
    <w:p>
      <w:pPr>
        <w:pStyle w:val="TOC2"/>
        <w:tabs>
          <w:tab w:val="right" w:leader="dot" w:pos="8306"/>
        </w:tabs>
      </w:pPr>
      <w:hyperlink w:anchor="_Toc19331" w:history="1">
        <w:r>
          <w:rPr>
            <w:rFonts w:ascii="仿宋" w:eastAsia="仿宋" w:hAnsi="仿宋" w:cs="仿宋" w:hint="eastAsia"/>
            <w:lang w:eastAsia="zh-CN"/>
          </w:rPr>
          <w:t>(三)、个人品牌与公司品牌的关联</w:t>
        </w:r>
        <w:r>
          <w:tab/>
        </w:r>
        <w:r>
          <w:fldChar w:fldCharType="begin"/>
        </w:r>
        <w:r>
          <w:instrText xml:space="preserve"> PAGEREF _Toc19331 \h </w:instrText>
        </w:r>
        <w:r>
          <w:fldChar w:fldCharType="separate"/>
        </w:r>
        <w:r>
          <w:t>42</w:t>
        </w:r>
        <w:r>
          <w:fldChar w:fldCharType="end"/>
        </w:r>
      </w:hyperlink>
    </w:p>
    <w:p>
      <w:pPr>
        <w:pStyle w:val="TOC2"/>
        <w:tabs>
          <w:tab w:val="right" w:leader="dot" w:pos="8306"/>
        </w:tabs>
      </w:pPr>
      <w:hyperlink w:anchor="_Toc30523" w:history="1">
        <w:r>
          <w:rPr>
            <w:rFonts w:ascii="仿宋" w:eastAsia="仿宋" w:hAnsi="仿宋" w:cs="仿宋" w:hint="eastAsia"/>
            <w:lang w:eastAsia="zh-CN"/>
          </w:rPr>
          <w:t>(四)、社交媒体与个人品牌</w:t>
        </w:r>
        <w:r>
          <w:tab/>
        </w:r>
        <w:r>
          <w:fldChar w:fldCharType="begin"/>
        </w:r>
        <w:r>
          <w:instrText xml:space="preserve"> PAGEREF _Toc30523 \h </w:instrText>
        </w:r>
        <w:r>
          <w:fldChar w:fldCharType="separate"/>
        </w:r>
        <w:r>
          <w:t>43</w:t>
        </w:r>
        <w:r>
          <w:fldChar w:fldCharType="end"/>
        </w:r>
      </w:hyperlink>
    </w:p>
    <w:p>
      <w:pPr>
        <w:pStyle w:val="TOC2"/>
        <w:tabs>
          <w:tab w:val="right" w:leader="dot" w:pos="8306"/>
        </w:tabs>
      </w:pPr>
      <w:hyperlink w:anchor="_Toc27991" w:history="1">
        <w:r>
          <w:rPr>
            <w:rFonts w:ascii="仿宋" w:eastAsia="仿宋" w:hAnsi="仿宋" w:cs="仿宋" w:hint="eastAsia"/>
            <w:lang w:eastAsia="zh-CN"/>
          </w:rPr>
          <w:t>(五)、个人品牌的社交媒体传播</w:t>
        </w:r>
        <w:r>
          <w:tab/>
        </w:r>
        <w:r>
          <w:fldChar w:fldCharType="begin"/>
        </w:r>
        <w:r>
          <w:instrText xml:space="preserve"> PAGEREF _Toc27991 \h </w:instrText>
        </w:r>
        <w:r>
          <w:fldChar w:fldCharType="separate"/>
        </w:r>
        <w:r>
          <w:t>44</w:t>
        </w:r>
        <w:r>
          <w:fldChar w:fldCharType="end"/>
        </w:r>
      </w:hyperlink>
    </w:p>
    <w:p>
      <w:pPr>
        <w:pStyle w:val="TOC2"/>
        <w:tabs>
          <w:tab w:val="right" w:leader="dot" w:pos="8306"/>
        </w:tabs>
      </w:pPr>
      <w:hyperlink w:anchor="_Toc17446" w:history="1">
        <w:r>
          <w:rPr>
            <w:rFonts w:ascii="仿宋" w:eastAsia="仿宋" w:hAnsi="仿宋" w:cs="仿宋" w:hint="eastAsia"/>
            <w:lang w:eastAsia="zh-CN"/>
          </w:rPr>
          <w:t>(六)、员工品牌建设与公司形象一致性</w:t>
        </w:r>
        <w:r>
          <w:tab/>
        </w:r>
        <w:r>
          <w:fldChar w:fldCharType="begin"/>
        </w:r>
        <w:r>
          <w:instrText xml:space="preserve"> PAGEREF _Toc17446 \h </w:instrText>
        </w:r>
        <w:r>
          <w:fldChar w:fldCharType="separate"/>
        </w:r>
        <w:r>
          <w:t>45</w:t>
        </w:r>
        <w:r>
          <w:fldChar w:fldCharType="end"/>
        </w:r>
      </w:hyperlink>
    </w:p>
    <w:p>
      <w:pPr>
        <w:pStyle w:val="TOC1"/>
        <w:tabs>
          <w:tab w:val="right" w:leader="dot" w:pos="8306"/>
        </w:tabs>
      </w:pPr>
      <w:hyperlink w:anchor="_Toc25986" w:history="1">
        <w:r>
          <w:rPr>
            <w:rFonts w:ascii="仿宋" w:eastAsia="仿宋" w:hAnsi="仿宋" w:cs="仿宋" w:hint="eastAsia"/>
            <w:lang w:eastAsia="zh-CN"/>
          </w:rPr>
          <w:t>十三、第四十七章全球人才流动与交流</w:t>
        </w:r>
        <w:r>
          <w:tab/>
        </w:r>
        <w:r>
          <w:fldChar w:fldCharType="begin"/>
        </w:r>
        <w:r>
          <w:instrText xml:space="preserve"> PAGEREF _Toc25986 \h </w:instrText>
        </w:r>
        <w:r>
          <w:fldChar w:fldCharType="separate"/>
        </w:r>
        <w:r>
          <w:t>45</w:t>
        </w:r>
        <w:r>
          <w:fldChar w:fldCharType="end"/>
        </w:r>
      </w:hyperlink>
    </w:p>
    <w:p>
      <w:pPr>
        <w:pStyle w:val="TOC2"/>
        <w:tabs>
          <w:tab w:val="right" w:leader="dot" w:pos="8306"/>
        </w:tabs>
      </w:pPr>
      <w:hyperlink w:anchor="_Toc23685" w:history="1">
        <w:r>
          <w:rPr>
            <w:rFonts w:ascii="仿宋" w:eastAsia="仿宋" w:hAnsi="仿宋" w:cs="仿宋" w:hint="eastAsia"/>
            <w:lang w:eastAsia="zh-CN"/>
          </w:rPr>
          <w:t>(一)、跨国项目与团队</w:t>
        </w:r>
        <w:r>
          <w:tab/>
        </w:r>
        <w:r>
          <w:fldChar w:fldCharType="begin"/>
        </w:r>
        <w:r>
          <w:instrText xml:space="preserve"> PAGEREF _Toc23685 \h </w:instrText>
        </w:r>
        <w:r>
          <w:fldChar w:fldCharType="separate"/>
        </w:r>
        <w:r>
          <w:t>45</w:t>
        </w:r>
        <w:r>
          <w:fldChar w:fldCharType="end"/>
        </w:r>
      </w:hyperlink>
    </w:p>
    <w:p>
      <w:pPr>
        <w:pStyle w:val="TOC2"/>
        <w:tabs>
          <w:tab w:val="right" w:leader="dot" w:pos="8306"/>
        </w:tabs>
      </w:pPr>
      <w:hyperlink w:anchor="_Toc16616" w:history="1">
        <w:r>
          <w:rPr>
            <w:rFonts w:ascii="仿宋" w:eastAsia="仿宋" w:hAnsi="仿宋" w:cs="仿宋" w:hint="eastAsia"/>
            <w:lang w:eastAsia="zh-CN"/>
          </w:rPr>
          <w:t>(二)、全球项目经验的累积</w:t>
        </w:r>
        <w:r>
          <w:tab/>
        </w:r>
        <w:r>
          <w:fldChar w:fldCharType="begin"/>
        </w:r>
        <w:r>
          <w:instrText xml:space="preserve"> PAGEREF _Toc16616 \h </w:instrText>
        </w:r>
        <w:r>
          <w:fldChar w:fldCharType="separate"/>
        </w:r>
        <w:r>
          <w:t>46</w:t>
        </w:r>
        <w:r>
          <w:fldChar w:fldCharType="end"/>
        </w:r>
      </w:hyperlink>
    </w:p>
    <w:p>
      <w:pPr>
        <w:pStyle w:val="TOC2"/>
        <w:tabs>
          <w:tab w:val="right" w:leader="dot" w:pos="8306"/>
        </w:tabs>
      </w:pPr>
      <w:hyperlink w:anchor="_Toc26476" w:history="1">
        <w:r>
          <w:rPr>
            <w:rFonts w:ascii="仿宋" w:eastAsia="仿宋" w:hAnsi="仿宋" w:cs="仿宋" w:hint="eastAsia"/>
            <w:lang w:eastAsia="zh-CN"/>
          </w:rPr>
          <w:t>(三)、跨文化团队领导与协作</w:t>
        </w:r>
        <w:r>
          <w:tab/>
        </w:r>
        <w:r>
          <w:fldChar w:fldCharType="begin"/>
        </w:r>
        <w:r>
          <w:instrText xml:space="preserve"> PAGEREF _Toc26476 \h </w:instrText>
        </w:r>
        <w:r>
          <w:fldChar w:fldCharType="separate"/>
        </w:r>
        <w:r>
          <w:t>47</w:t>
        </w:r>
        <w:r>
          <w:fldChar w:fldCharType="end"/>
        </w:r>
      </w:hyperlink>
    </w:p>
    <w:p>
      <w:pPr>
        <w:pStyle w:val="TOC2"/>
        <w:tabs>
          <w:tab w:val="right" w:leader="dot" w:pos="8306"/>
        </w:tabs>
      </w:pPr>
      <w:hyperlink w:anchor="_Toc10503" w:history="1">
        <w:r>
          <w:rPr>
            <w:rFonts w:ascii="仿宋" w:eastAsia="仿宋" w:hAnsi="仿宋" w:cs="仿宋" w:hint="eastAsia"/>
            <w:lang w:eastAsia="zh-CN"/>
          </w:rPr>
          <w:t>(四)、跨国交流与人才培养</w:t>
        </w:r>
        <w:r>
          <w:tab/>
        </w:r>
        <w:r>
          <w:fldChar w:fldCharType="begin"/>
        </w:r>
        <w:r>
          <w:instrText xml:space="preserve"> PAGEREF _Toc10503 \h </w:instrText>
        </w:r>
        <w:r>
          <w:fldChar w:fldCharType="separate"/>
        </w:r>
        <w:r>
          <w:t>48</w:t>
        </w:r>
        <w:r>
          <w:fldChar w:fldCharType="end"/>
        </w:r>
      </w:hyperlink>
    </w:p>
    <w:p>
      <w:pPr>
        <w:pStyle w:val="TOC2"/>
        <w:tabs>
          <w:tab w:val="right" w:leader="dot" w:pos="8306"/>
        </w:tabs>
      </w:pPr>
      <w:hyperlink w:anchor="_Toc29751" w:history="1">
        <w:r>
          <w:rPr>
            <w:rFonts w:ascii="仿宋" w:eastAsia="仿宋" w:hAnsi="仿宋" w:cs="仿宋" w:hint="eastAsia"/>
            <w:lang w:eastAsia="zh-CN"/>
          </w:rPr>
          <w:t>(五)、跨国交流计划的实施</w:t>
        </w:r>
        <w:r>
          <w:tab/>
        </w:r>
        <w:r>
          <w:fldChar w:fldCharType="begin"/>
        </w:r>
        <w:r>
          <w:instrText xml:space="preserve"> PAGEREF _Toc29751 \h </w:instrText>
        </w:r>
        <w:r>
          <w:fldChar w:fldCharType="separate"/>
        </w:r>
        <w:r>
          <w:t>49</w:t>
        </w:r>
        <w:r>
          <w:fldChar w:fldCharType="end"/>
        </w:r>
      </w:hyperlink>
    </w:p>
    <w:p>
      <w:pPr>
        <w:pStyle w:val="TOC2"/>
        <w:tabs>
          <w:tab w:val="right" w:leader="dot" w:pos="8306"/>
        </w:tabs>
      </w:pPr>
      <w:hyperlink w:anchor="_Toc5204" w:history="1">
        <w:r>
          <w:rPr>
            <w:rFonts w:ascii="仿宋" w:eastAsia="仿宋" w:hAnsi="仿宋" w:cs="仿宋" w:hint="eastAsia"/>
            <w:lang w:eastAsia="zh-CN"/>
          </w:rPr>
          <w:t>(六)、跨国培训与知识转移</w:t>
        </w:r>
        <w:r>
          <w:tab/>
        </w:r>
        <w:r>
          <w:fldChar w:fldCharType="begin"/>
        </w:r>
        <w:r>
          <w:instrText xml:space="preserve"> PAGEREF _Toc5204 \h </w:instrText>
        </w:r>
        <w:r>
          <w:fldChar w:fldCharType="separate"/>
        </w:r>
        <w:r>
          <w:t>50</w:t>
        </w:r>
        <w:r>
          <w:fldChar w:fldCharType="end"/>
        </w:r>
      </w:hyperlink>
    </w:p>
    <w:p>
      <w:pPr>
        <w:pStyle w:val="TOC1"/>
        <w:tabs>
          <w:tab w:val="right" w:leader="dot" w:pos="8306"/>
        </w:tabs>
      </w:pPr>
      <w:hyperlink w:anchor="_Toc23010" w:history="1">
        <w:r>
          <w:rPr>
            <w:rFonts w:ascii="仿宋" w:eastAsia="仿宋" w:hAnsi="仿宋" w:cs="仿宋" w:hint="eastAsia"/>
            <w:lang w:eastAsia="zh-CN"/>
          </w:rPr>
          <w:t>十四、员工多元化与包容性管理</w:t>
        </w:r>
        <w:r>
          <w:tab/>
        </w:r>
        <w:r>
          <w:fldChar w:fldCharType="begin"/>
        </w:r>
        <w:r>
          <w:instrText xml:space="preserve"> PAGEREF _Toc23010 \h </w:instrText>
        </w:r>
        <w:r>
          <w:fldChar w:fldCharType="separate"/>
        </w:r>
        <w:r>
          <w:t>51</w:t>
        </w:r>
        <w:r>
          <w:fldChar w:fldCharType="end"/>
        </w:r>
      </w:hyperlink>
    </w:p>
    <w:p>
      <w:pPr>
        <w:pStyle w:val="TOC2"/>
        <w:tabs>
          <w:tab w:val="right" w:leader="dot" w:pos="8306"/>
        </w:tabs>
      </w:pPr>
      <w:hyperlink w:anchor="_Toc22198" w:history="1">
        <w:r>
          <w:rPr>
            <w:rFonts w:ascii="仿宋" w:eastAsia="仿宋" w:hAnsi="仿宋" w:cs="仿宋" w:hint="eastAsia"/>
            <w:lang w:eastAsia="zh-CN"/>
          </w:rPr>
          <w:t>(一)、员工多元化的价值与挑战</w:t>
        </w:r>
        <w:r>
          <w:tab/>
        </w:r>
        <w:r>
          <w:fldChar w:fldCharType="begin"/>
        </w:r>
        <w:r>
          <w:instrText xml:space="preserve"> PAGEREF _Toc22198 \h </w:instrText>
        </w:r>
        <w:r>
          <w:fldChar w:fldCharType="separate"/>
        </w:r>
        <w:r>
          <w:t>51</w:t>
        </w:r>
        <w:r>
          <w:fldChar w:fldCharType="end"/>
        </w:r>
      </w:hyperlink>
    </w:p>
    <w:p>
      <w:pPr>
        <w:pStyle w:val="TOC2"/>
        <w:tabs>
          <w:tab w:val="right" w:leader="dot" w:pos="8306"/>
        </w:tabs>
      </w:pPr>
      <w:hyperlink w:anchor="_Toc31282" w:history="1">
        <w:r>
          <w:rPr>
            <w:rFonts w:ascii="仿宋" w:eastAsia="仿宋" w:hAnsi="仿宋" w:cs="仿宋" w:hint="eastAsia"/>
            <w:lang w:eastAsia="zh-CN"/>
          </w:rPr>
          <w:t>(二)、员工包容性政策与实践</w:t>
        </w:r>
        <w:r>
          <w:tab/>
        </w:r>
        <w:r>
          <w:fldChar w:fldCharType="begin"/>
        </w:r>
        <w:r>
          <w:instrText xml:space="preserve"> PAGEREF _Toc31282 \h </w:instrText>
        </w:r>
        <w:r>
          <w:fldChar w:fldCharType="separate"/>
        </w:r>
        <w:r>
          <w:t>51</w:t>
        </w:r>
        <w:r>
          <w:fldChar w:fldCharType="end"/>
        </w:r>
      </w:hyperlink>
    </w:p>
    <w:p>
      <w:pPr>
        <w:pStyle w:val="TOC2"/>
        <w:tabs>
          <w:tab w:val="right" w:leader="dot" w:pos="8306"/>
        </w:tabs>
      </w:pPr>
      <w:hyperlink w:anchor="_Toc31369" w:history="1">
        <w:r>
          <w:rPr>
            <w:rFonts w:ascii="仿宋" w:eastAsia="仿宋" w:hAnsi="仿宋" w:cs="仿宋" w:hint="eastAsia"/>
            <w:lang w:eastAsia="zh-CN"/>
          </w:rPr>
          <w:t>(三)、多元与包容性文化的培育与维护</w:t>
        </w:r>
        <w:r>
          <w:tab/>
        </w:r>
        <w:r>
          <w:fldChar w:fldCharType="begin"/>
        </w:r>
        <w:r>
          <w:instrText xml:space="preserve"> PAGEREF _Toc31369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游艺用品及室内游艺器材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00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066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545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游艺用品及室内游艺器材 项目公司是一家致力于 游艺用品及室内游艺器材游艺用品及室内游艺器材行业的公司，成立于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游艺用品及室内游艺器材 项目公司的使命是 [公司使命]，旨在通过 [关键业务活动] 提升游艺用品及室内游艺器材游艺用品及室内游艺器材行业的整体水平。公司的愿景是 [公司愿景]，立志成为 游艺用品及室内游艺器材 中的领军企业，引领游艺用品及室内游艺器材行业未来的发展方向。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游艺用品及室内游艺器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037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在市场拓展和品牌建设方面具有丰富经验，致力于提升公司在游艺用品及室内游艺器材行业中的市场份额。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XXXX年XX月至今，加入公司担任技术总监，负责产品研发和创新项目管理。具备深厚的技术功底和团队领导能力，对游艺用品及室内游艺器材行业技术发展有深刻见解。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6316"/>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9952"/>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游艺用品及室内游艺器材行业中具有重要意义。随着社会结构的变化，消费者对产品和服务的需求也发生了变化。当前，社会对可持续性和社会责任的关注不断增加，这对 游艺用品及室内游艺器材行业提出了更高的要求。企业需要适应社会价值观的演变，关注社会趋势，以更好地满足市场需求。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艺用品及室内游艺器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游艺用品及室内游艺器材行业的发展至关重要。政府政策的变化、国际关系的调整都可能对企业产生深刻的影响。特别是在 游艺用品及室内游艺器材行业可能涉及到的领域，如法规、知识产权保护等，企业需要密切关注政治动态，及时调整战略。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游艺用品及室内游艺器材行业的驱动力之一。新技术的引入可能改变游艺用品及室内游艺器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游艺用品及室内游艺器材行业的运营产生直接的约束和引导。合规性、知识产权的保护、劳动法规等都是企业必须遵循的法律框架。企业需要建立完善的法律团队，确保在法规范围内经营，降低法律风险。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游艺用品及室内游艺器材行业需要更加重视环境因素。降低碳足迹、可持续生产、环保政策的遵守等都成为企业经营的重要考量。企业需要通过绿色技术和环保举措，积极履行社会责任。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1069"/>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11625"/>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25737"/>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1006"/>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7777"/>
      <w:r>
        <w:rPr>
          <w:rFonts w:ascii="仿宋" w:eastAsia="仿宋" w:hAnsi="仿宋" w:cs="仿宋" w:hint="eastAsia"/>
          <w:sz w:val="28"/>
          <w:lang w:eastAsia="zh-CN"/>
        </w:rPr>
        <w:t>四、员工沟通技巧培训与人际关系管理</w:t>
      </w:r>
      <w:bookmarkEnd w:id="12"/>
    </w:p>
    <w:p>
      <w:pPr>
        <w:pStyle w:val="Heading2"/>
        <w:rPr>
          <w:rFonts w:ascii="仿宋" w:eastAsia="仿宋" w:hAnsi="仿宋" w:cs="仿宋" w:hint="eastAsia"/>
          <w:lang w:eastAsia="zh-CN"/>
        </w:rPr>
      </w:pPr>
      <w:bookmarkStart w:id="13" w:name="_Toc20565"/>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3569"/>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23568"/>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22937"/>
      <w:r>
        <w:rPr>
          <w:rFonts w:ascii="仿宋" w:eastAsia="仿宋" w:hAnsi="仿宋" w:cs="仿宋" w:hint="eastAsia"/>
          <w:sz w:val="28"/>
          <w:lang w:eastAsia="zh-CN"/>
        </w:rPr>
        <w:t>五、薪酬制度管理</w:t>
      </w:r>
      <w:bookmarkEnd w:id="16"/>
    </w:p>
    <w:p>
      <w:pPr>
        <w:pStyle w:val="Heading2"/>
        <w:rPr>
          <w:rFonts w:ascii="仿宋" w:eastAsia="仿宋" w:hAnsi="仿宋" w:cs="仿宋" w:hint="eastAsia"/>
          <w:lang w:eastAsia="zh-CN"/>
        </w:rPr>
      </w:pPr>
      <w:bookmarkStart w:id="17" w:name="_Toc29456"/>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游艺用品及室内游艺器材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9157"/>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奖励员工参与和完成相关技能培训，提高员工的专业素养。设立明确的培训计划和奖金发放标准，鼓励员工持续学习和提升自身技能，以适应市场和游艺用品及室内游艺器材行业的变化。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0325"/>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13787"/>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设立明确的评估周期：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7881"/>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889"/>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22960"/>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https://d.book118.com/587111002031006052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游艺用品及室内游艺器材相关公司员工职业道路规划与管理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C40C3"/>
    <w:rsid w:val="354C40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8711100203100605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2023-12-24T05:53:00Z</dcterms:created>
  <dcterms:modified xsi:type="dcterms:W3CDTF">2023-12-24T05:53:51Z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95E4066A825B4A6793397701D0D445FF_11</vt:lpwstr>
  </property>
  <property fmtid="{D5CDD505-2E9C-101B-9397-08002B2CF9AE}" pid="3" name="KSOProductBuildVer">
    <vt:lpwstr>2052-12.1.0.16120</vt:lpwstr>
  </property>
</Properties>
</file>