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人造原油项目规划设计纲要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2" w:history="1">
        <w:r>
          <w:rPr>
            <w:rFonts w:ascii="仿宋" w:eastAsia="仿宋" w:hAnsi="仿宋" w:cs="仿宋" w:hint="eastAsia"/>
            <w:lang w:eastAsia="zh-CN"/>
          </w:rPr>
          <w:t>序言</w:t>
        </w:r>
        <w:r>
          <w:tab/>
        </w:r>
        <w:r>
          <w:fldChar w:fldCharType="begin"/>
        </w:r>
        <w:r>
          <w:instrText xml:space="preserve"> PAGEREF _Toc6992 \h </w:instrText>
        </w:r>
        <w:r>
          <w:fldChar w:fldCharType="separate"/>
        </w:r>
        <w:r>
          <w:t>3</w:t>
        </w:r>
        <w:r>
          <w:fldChar w:fldCharType="end"/>
        </w:r>
      </w:hyperlink>
    </w:p>
    <w:p>
      <w:pPr>
        <w:pStyle w:val="TOC1"/>
        <w:tabs>
          <w:tab w:val="right" w:leader="dot" w:pos="8306"/>
        </w:tabs>
      </w:pPr>
      <w:hyperlink w:anchor="_Toc7153" w:history="1">
        <w:r>
          <w:rPr>
            <w:rFonts w:ascii="仿宋" w:eastAsia="仿宋" w:hAnsi="仿宋" w:cs="仿宋" w:hint="eastAsia"/>
            <w:lang w:eastAsia="zh-CN"/>
          </w:rPr>
          <w:t>一、市场分析、调研</w:t>
        </w:r>
        <w:r>
          <w:tab/>
        </w:r>
        <w:r>
          <w:fldChar w:fldCharType="begin"/>
        </w:r>
        <w:r>
          <w:instrText xml:space="preserve"> PAGEREF _Toc7153 \h </w:instrText>
        </w:r>
        <w:r>
          <w:fldChar w:fldCharType="separate"/>
        </w:r>
        <w:r>
          <w:t>3</w:t>
        </w:r>
        <w:r>
          <w:fldChar w:fldCharType="end"/>
        </w:r>
      </w:hyperlink>
    </w:p>
    <w:p>
      <w:pPr>
        <w:pStyle w:val="TOC2"/>
        <w:tabs>
          <w:tab w:val="right" w:leader="dot" w:pos="8306"/>
        </w:tabs>
      </w:pPr>
      <w:hyperlink w:anchor="_Toc19071" w:history="1">
        <w:r>
          <w:rPr>
            <w:rFonts w:ascii="仿宋" w:eastAsia="仿宋" w:hAnsi="仿宋" w:cs="仿宋" w:hint="eastAsia"/>
            <w:lang w:eastAsia="zh-CN"/>
          </w:rPr>
          <w:t>(一)、人造原油行业分析</w:t>
        </w:r>
        <w:r>
          <w:tab/>
        </w:r>
        <w:r>
          <w:fldChar w:fldCharType="begin"/>
        </w:r>
        <w:r>
          <w:instrText xml:space="preserve"> PAGEREF _Toc19071 \h </w:instrText>
        </w:r>
        <w:r>
          <w:fldChar w:fldCharType="separate"/>
        </w:r>
        <w:r>
          <w:t>3</w:t>
        </w:r>
        <w:r>
          <w:fldChar w:fldCharType="end"/>
        </w:r>
      </w:hyperlink>
    </w:p>
    <w:p>
      <w:pPr>
        <w:pStyle w:val="TOC2"/>
        <w:tabs>
          <w:tab w:val="right" w:leader="dot" w:pos="8306"/>
        </w:tabs>
      </w:pPr>
      <w:hyperlink w:anchor="_Toc13304" w:history="1">
        <w:r>
          <w:rPr>
            <w:rFonts w:ascii="仿宋" w:eastAsia="仿宋" w:hAnsi="仿宋" w:cs="仿宋" w:hint="eastAsia"/>
            <w:lang w:eastAsia="zh-CN"/>
          </w:rPr>
          <w:t>(二)、人造原油市场分析预测</w:t>
        </w:r>
        <w:r>
          <w:tab/>
        </w:r>
        <w:r>
          <w:fldChar w:fldCharType="begin"/>
        </w:r>
        <w:r>
          <w:instrText xml:space="preserve"> PAGEREF _Toc13304 \h </w:instrText>
        </w:r>
        <w:r>
          <w:fldChar w:fldCharType="separate"/>
        </w:r>
        <w:r>
          <w:t>4</w:t>
        </w:r>
        <w:r>
          <w:fldChar w:fldCharType="end"/>
        </w:r>
      </w:hyperlink>
    </w:p>
    <w:p>
      <w:pPr>
        <w:pStyle w:val="TOC1"/>
        <w:tabs>
          <w:tab w:val="right" w:leader="dot" w:pos="8306"/>
        </w:tabs>
      </w:pPr>
      <w:hyperlink w:anchor="_Toc17619" w:history="1">
        <w:r>
          <w:rPr>
            <w:rFonts w:ascii="仿宋" w:eastAsia="仿宋" w:hAnsi="仿宋" w:cs="仿宋" w:hint="eastAsia"/>
            <w:lang w:eastAsia="zh-CN"/>
          </w:rPr>
          <w:t>二、人造原油项目绩效评估</w:t>
        </w:r>
        <w:r>
          <w:tab/>
        </w:r>
        <w:r>
          <w:fldChar w:fldCharType="begin"/>
        </w:r>
        <w:r>
          <w:instrText xml:space="preserve"> PAGEREF _Toc17619 \h </w:instrText>
        </w:r>
        <w:r>
          <w:fldChar w:fldCharType="separate"/>
        </w:r>
        <w:r>
          <w:t>4</w:t>
        </w:r>
        <w:r>
          <w:fldChar w:fldCharType="end"/>
        </w:r>
      </w:hyperlink>
    </w:p>
    <w:p>
      <w:pPr>
        <w:pStyle w:val="TOC2"/>
        <w:tabs>
          <w:tab w:val="right" w:leader="dot" w:pos="8306"/>
        </w:tabs>
      </w:pPr>
      <w:hyperlink w:anchor="_Toc25695" w:history="1">
        <w:r>
          <w:rPr>
            <w:rFonts w:ascii="仿宋" w:eastAsia="仿宋" w:hAnsi="仿宋" w:cs="仿宋" w:hint="eastAsia"/>
            <w:lang w:eastAsia="zh-CN"/>
          </w:rPr>
          <w:t>(一)、绩效评估指标</w:t>
        </w:r>
        <w:r>
          <w:tab/>
        </w:r>
        <w:r>
          <w:fldChar w:fldCharType="begin"/>
        </w:r>
        <w:r>
          <w:instrText xml:space="preserve"> PAGEREF _Toc25695 \h </w:instrText>
        </w:r>
        <w:r>
          <w:fldChar w:fldCharType="separate"/>
        </w:r>
        <w:r>
          <w:t>4</w:t>
        </w:r>
        <w:r>
          <w:fldChar w:fldCharType="end"/>
        </w:r>
      </w:hyperlink>
    </w:p>
    <w:p>
      <w:pPr>
        <w:pStyle w:val="TOC2"/>
        <w:tabs>
          <w:tab w:val="right" w:leader="dot" w:pos="8306"/>
        </w:tabs>
      </w:pPr>
      <w:hyperlink w:anchor="_Toc8590" w:history="1">
        <w:r>
          <w:rPr>
            <w:rFonts w:ascii="仿宋" w:eastAsia="仿宋" w:hAnsi="仿宋" w:cs="仿宋" w:hint="eastAsia"/>
            <w:lang w:eastAsia="zh-CN"/>
          </w:rPr>
          <w:t>(二)、绩效评估方法</w:t>
        </w:r>
        <w:r>
          <w:tab/>
        </w:r>
        <w:r>
          <w:fldChar w:fldCharType="begin"/>
        </w:r>
        <w:r>
          <w:instrText xml:space="preserve"> PAGEREF _Toc8590 \h </w:instrText>
        </w:r>
        <w:r>
          <w:fldChar w:fldCharType="separate"/>
        </w:r>
        <w:r>
          <w:t>6</w:t>
        </w:r>
        <w:r>
          <w:fldChar w:fldCharType="end"/>
        </w:r>
      </w:hyperlink>
    </w:p>
    <w:p>
      <w:pPr>
        <w:pStyle w:val="TOC2"/>
        <w:tabs>
          <w:tab w:val="right" w:leader="dot" w:pos="8306"/>
        </w:tabs>
      </w:pPr>
      <w:hyperlink w:anchor="_Toc8183" w:history="1">
        <w:r>
          <w:rPr>
            <w:rFonts w:ascii="仿宋" w:eastAsia="仿宋" w:hAnsi="仿宋" w:cs="仿宋" w:hint="eastAsia"/>
            <w:lang w:eastAsia="zh-CN"/>
          </w:rPr>
          <w:t>(三)、绩效评估周期</w:t>
        </w:r>
        <w:r>
          <w:tab/>
        </w:r>
        <w:r>
          <w:fldChar w:fldCharType="begin"/>
        </w:r>
        <w:r>
          <w:instrText xml:space="preserve"> PAGEREF _Toc8183 \h </w:instrText>
        </w:r>
        <w:r>
          <w:fldChar w:fldCharType="separate"/>
        </w:r>
        <w:r>
          <w:t>7</w:t>
        </w:r>
        <w:r>
          <w:fldChar w:fldCharType="end"/>
        </w:r>
      </w:hyperlink>
    </w:p>
    <w:p>
      <w:pPr>
        <w:pStyle w:val="TOC1"/>
        <w:tabs>
          <w:tab w:val="right" w:leader="dot" w:pos="8306"/>
        </w:tabs>
      </w:pPr>
      <w:hyperlink w:anchor="_Toc9869" w:history="1">
        <w:r>
          <w:rPr>
            <w:rFonts w:ascii="仿宋" w:eastAsia="仿宋" w:hAnsi="仿宋" w:cs="仿宋" w:hint="eastAsia"/>
            <w:lang w:eastAsia="zh-CN"/>
          </w:rPr>
          <w:t>三、人造原油项目可持续发展</w:t>
        </w:r>
        <w:r>
          <w:tab/>
        </w:r>
        <w:r>
          <w:fldChar w:fldCharType="begin"/>
        </w:r>
        <w:r>
          <w:instrText xml:space="preserve"> PAGEREF _Toc9869 \h </w:instrText>
        </w:r>
        <w:r>
          <w:fldChar w:fldCharType="separate"/>
        </w:r>
        <w:r>
          <w:t>8</w:t>
        </w:r>
        <w:r>
          <w:fldChar w:fldCharType="end"/>
        </w:r>
      </w:hyperlink>
    </w:p>
    <w:p>
      <w:pPr>
        <w:pStyle w:val="TOC2"/>
        <w:tabs>
          <w:tab w:val="right" w:leader="dot" w:pos="8306"/>
        </w:tabs>
      </w:pPr>
      <w:hyperlink w:anchor="_Toc25162" w:history="1">
        <w:r>
          <w:rPr>
            <w:rFonts w:ascii="仿宋" w:eastAsia="仿宋" w:hAnsi="仿宋" w:cs="仿宋" w:hint="eastAsia"/>
            <w:lang w:eastAsia="zh-CN"/>
          </w:rPr>
          <w:t>(一)、可持续战略与实践</w:t>
        </w:r>
        <w:r>
          <w:tab/>
        </w:r>
        <w:r>
          <w:fldChar w:fldCharType="begin"/>
        </w:r>
        <w:r>
          <w:instrText xml:space="preserve"> PAGEREF _Toc25162 \h </w:instrText>
        </w:r>
        <w:r>
          <w:fldChar w:fldCharType="separate"/>
        </w:r>
        <w:r>
          <w:t>8</w:t>
        </w:r>
        <w:r>
          <w:fldChar w:fldCharType="end"/>
        </w:r>
      </w:hyperlink>
    </w:p>
    <w:p>
      <w:pPr>
        <w:pStyle w:val="TOC2"/>
        <w:tabs>
          <w:tab w:val="right" w:leader="dot" w:pos="8306"/>
        </w:tabs>
      </w:pPr>
      <w:hyperlink w:anchor="_Toc455" w:history="1">
        <w:r>
          <w:rPr>
            <w:rFonts w:ascii="仿宋" w:eastAsia="仿宋" w:hAnsi="仿宋" w:cs="仿宋" w:hint="eastAsia"/>
            <w:lang w:eastAsia="zh-CN"/>
          </w:rPr>
          <w:t>(二)、环保与社会责任</w:t>
        </w:r>
        <w:r>
          <w:tab/>
        </w:r>
        <w:r>
          <w:fldChar w:fldCharType="begin"/>
        </w:r>
        <w:r>
          <w:instrText xml:space="preserve"> PAGEREF _Toc455 \h </w:instrText>
        </w:r>
        <w:r>
          <w:fldChar w:fldCharType="separate"/>
        </w:r>
        <w:r>
          <w:t>8</w:t>
        </w:r>
        <w:r>
          <w:fldChar w:fldCharType="end"/>
        </w:r>
      </w:hyperlink>
    </w:p>
    <w:p>
      <w:pPr>
        <w:pStyle w:val="TOC1"/>
        <w:tabs>
          <w:tab w:val="right" w:leader="dot" w:pos="8306"/>
        </w:tabs>
      </w:pPr>
      <w:hyperlink w:anchor="_Toc10146" w:history="1">
        <w:r>
          <w:rPr>
            <w:rFonts w:ascii="仿宋" w:eastAsia="仿宋" w:hAnsi="仿宋" w:cs="仿宋" w:hint="eastAsia"/>
            <w:lang w:eastAsia="zh-CN"/>
          </w:rPr>
          <w:t>四、人造原油项目建设背景及必要性分析</w:t>
        </w:r>
        <w:r>
          <w:tab/>
        </w:r>
        <w:r>
          <w:fldChar w:fldCharType="begin"/>
        </w:r>
        <w:r>
          <w:instrText xml:space="preserve"> PAGEREF _Toc10146 \h </w:instrText>
        </w:r>
        <w:r>
          <w:fldChar w:fldCharType="separate"/>
        </w:r>
        <w:r>
          <w:t>9</w:t>
        </w:r>
        <w:r>
          <w:fldChar w:fldCharType="end"/>
        </w:r>
      </w:hyperlink>
    </w:p>
    <w:p>
      <w:pPr>
        <w:pStyle w:val="TOC2"/>
        <w:tabs>
          <w:tab w:val="right" w:leader="dot" w:pos="8306"/>
        </w:tabs>
      </w:pPr>
      <w:hyperlink w:anchor="_Toc29640" w:history="1">
        <w:r>
          <w:rPr>
            <w:rFonts w:ascii="仿宋" w:eastAsia="仿宋" w:hAnsi="仿宋" w:cs="仿宋" w:hint="eastAsia"/>
            <w:lang w:eastAsia="zh-CN"/>
          </w:rPr>
          <w:t>(一)、人造原油项目背景分析</w:t>
        </w:r>
        <w:r>
          <w:tab/>
        </w:r>
        <w:r>
          <w:fldChar w:fldCharType="begin"/>
        </w:r>
        <w:r>
          <w:instrText xml:space="preserve"> PAGEREF _Toc29640 \h </w:instrText>
        </w:r>
        <w:r>
          <w:fldChar w:fldCharType="separate"/>
        </w:r>
        <w:r>
          <w:t>9</w:t>
        </w:r>
        <w:r>
          <w:fldChar w:fldCharType="end"/>
        </w:r>
      </w:hyperlink>
    </w:p>
    <w:p>
      <w:pPr>
        <w:pStyle w:val="TOC2"/>
        <w:tabs>
          <w:tab w:val="right" w:leader="dot" w:pos="8306"/>
        </w:tabs>
      </w:pPr>
      <w:hyperlink w:anchor="_Toc13857" w:history="1">
        <w:r>
          <w:rPr>
            <w:rFonts w:ascii="仿宋" w:eastAsia="仿宋" w:hAnsi="仿宋" w:cs="仿宋" w:hint="eastAsia"/>
            <w:lang w:eastAsia="zh-CN"/>
          </w:rPr>
          <w:t>(二)、人造原油项目建设必要性分析</w:t>
        </w:r>
        <w:r>
          <w:tab/>
        </w:r>
        <w:r>
          <w:fldChar w:fldCharType="begin"/>
        </w:r>
        <w:r>
          <w:instrText xml:space="preserve"> PAGEREF _Toc13857 \h </w:instrText>
        </w:r>
        <w:r>
          <w:fldChar w:fldCharType="separate"/>
        </w:r>
        <w:r>
          <w:t>11</w:t>
        </w:r>
        <w:r>
          <w:fldChar w:fldCharType="end"/>
        </w:r>
      </w:hyperlink>
    </w:p>
    <w:p>
      <w:pPr>
        <w:pStyle w:val="TOC1"/>
        <w:tabs>
          <w:tab w:val="right" w:leader="dot" w:pos="8306"/>
        </w:tabs>
      </w:pPr>
      <w:hyperlink w:anchor="_Toc6887" w:history="1">
        <w:r>
          <w:rPr>
            <w:rFonts w:ascii="仿宋" w:eastAsia="仿宋" w:hAnsi="仿宋" w:cs="仿宋" w:hint="eastAsia"/>
            <w:lang w:eastAsia="zh-CN"/>
          </w:rPr>
          <w:t>五、产品规划分析</w:t>
        </w:r>
        <w:r>
          <w:tab/>
        </w:r>
        <w:r>
          <w:fldChar w:fldCharType="begin"/>
        </w:r>
        <w:r>
          <w:instrText xml:space="preserve"> PAGEREF _Toc6887 \h </w:instrText>
        </w:r>
        <w:r>
          <w:fldChar w:fldCharType="separate"/>
        </w:r>
        <w:r>
          <w:t>12</w:t>
        </w:r>
        <w:r>
          <w:fldChar w:fldCharType="end"/>
        </w:r>
      </w:hyperlink>
    </w:p>
    <w:p>
      <w:pPr>
        <w:pStyle w:val="TOC2"/>
        <w:tabs>
          <w:tab w:val="right" w:leader="dot" w:pos="8306"/>
        </w:tabs>
      </w:pPr>
      <w:hyperlink w:anchor="_Toc18579" w:history="1">
        <w:r>
          <w:rPr>
            <w:rFonts w:ascii="仿宋" w:eastAsia="仿宋" w:hAnsi="仿宋" w:cs="仿宋" w:hint="eastAsia"/>
            <w:lang w:eastAsia="zh-CN"/>
          </w:rPr>
          <w:t>(一)、产品规划</w:t>
        </w:r>
        <w:r>
          <w:tab/>
        </w:r>
        <w:r>
          <w:fldChar w:fldCharType="begin"/>
        </w:r>
        <w:r>
          <w:instrText xml:space="preserve"> PAGEREF _Toc18579 \h </w:instrText>
        </w:r>
        <w:r>
          <w:fldChar w:fldCharType="separate"/>
        </w:r>
        <w:r>
          <w:t>12</w:t>
        </w:r>
        <w:r>
          <w:fldChar w:fldCharType="end"/>
        </w:r>
      </w:hyperlink>
    </w:p>
    <w:p>
      <w:pPr>
        <w:pStyle w:val="TOC2"/>
        <w:tabs>
          <w:tab w:val="right" w:leader="dot" w:pos="8306"/>
        </w:tabs>
      </w:pPr>
      <w:hyperlink w:anchor="_Toc19785" w:history="1">
        <w:r>
          <w:rPr>
            <w:rFonts w:ascii="仿宋" w:eastAsia="仿宋" w:hAnsi="仿宋" w:cs="仿宋" w:hint="eastAsia"/>
            <w:lang w:eastAsia="zh-CN"/>
          </w:rPr>
          <w:t>(二)、建设规模</w:t>
        </w:r>
        <w:r>
          <w:tab/>
        </w:r>
        <w:r>
          <w:fldChar w:fldCharType="begin"/>
        </w:r>
        <w:r>
          <w:instrText xml:space="preserve"> PAGEREF _Toc19785 \h </w:instrText>
        </w:r>
        <w:r>
          <w:fldChar w:fldCharType="separate"/>
        </w:r>
        <w:r>
          <w:t>13</w:t>
        </w:r>
        <w:r>
          <w:fldChar w:fldCharType="end"/>
        </w:r>
      </w:hyperlink>
    </w:p>
    <w:p>
      <w:pPr>
        <w:pStyle w:val="TOC1"/>
        <w:tabs>
          <w:tab w:val="right" w:leader="dot" w:pos="8306"/>
        </w:tabs>
      </w:pPr>
      <w:hyperlink w:anchor="_Toc28904" w:history="1">
        <w:r>
          <w:rPr>
            <w:rFonts w:ascii="仿宋" w:eastAsia="仿宋" w:hAnsi="仿宋" w:cs="仿宋" w:hint="eastAsia"/>
            <w:lang w:eastAsia="zh-CN"/>
          </w:rPr>
          <w:t>六、人造原油项目文档管理</w:t>
        </w:r>
        <w:r>
          <w:tab/>
        </w:r>
        <w:r>
          <w:fldChar w:fldCharType="begin"/>
        </w:r>
        <w:r>
          <w:instrText xml:space="preserve"> PAGEREF _Toc28904 \h </w:instrText>
        </w:r>
        <w:r>
          <w:fldChar w:fldCharType="separate"/>
        </w:r>
        <w:r>
          <w:t>14</w:t>
        </w:r>
        <w:r>
          <w:fldChar w:fldCharType="end"/>
        </w:r>
      </w:hyperlink>
    </w:p>
    <w:p>
      <w:pPr>
        <w:pStyle w:val="TOC2"/>
        <w:tabs>
          <w:tab w:val="right" w:leader="dot" w:pos="8306"/>
        </w:tabs>
      </w:pPr>
      <w:hyperlink w:anchor="_Toc8182" w:history="1">
        <w:r>
          <w:rPr>
            <w:rFonts w:ascii="仿宋" w:eastAsia="仿宋" w:hAnsi="仿宋" w:cs="仿宋" w:hint="eastAsia"/>
            <w:lang w:eastAsia="zh-CN"/>
          </w:rPr>
          <w:t>(一)、文档编制与审查</w:t>
        </w:r>
        <w:r>
          <w:tab/>
        </w:r>
        <w:r>
          <w:fldChar w:fldCharType="begin"/>
        </w:r>
        <w:r>
          <w:instrText xml:space="preserve"> PAGEREF _Toc8182 \h </w:instrText>
        </w:r>
        <w:r>
          <w:fldChar w:fldCharType="separate"/>
        </w:r>
        <w:r>
          <w:t>14</w:t>
        </w:r>
        <w:r>
          <w:fldChar w:fldCharType="end"/>
        </w:r>
      </w:hyperlink>
    </w:p>
    <w:p>
      <w:pPr>
        <w:pStyle w:val="TOC2"/>
        <w:tabs>
          <w:tab w:val="right" w:leader="dot" w:pos="8306"/>
        </w:tabs>
      </w:pPr>
      <w:hyperlink w:anchor="_Toc30588" w:history="1">
        <w:r>
          <w:rPr>
            <w:rFonts w:ascii="仿宋" w:eastAsia="仿宋" w:hAnsi="仿宋" w:cs="仿宋" w:hint="eastAsia"/>
            <w:lang w:eastAsia="zh-CN"/>
          </w:rPr>
          <w:t>(二)、文档发布与分发</w:t>
        </w:r>
        <w:r>
          <w:tab/>
        </w:r>
        <w:r>
          <w:fldChar w:fldCharType="begin"/>
        </w:r>
        <w:r>
          <w:instrText xml:space="preserve"> PAGEREF _Toc30588 \h </w:instrText>
        </w:r>
        <w:r>
          <w:fldChar w:fldCharType="separate"/>
        </w:r>
        <w:r>
          <w:t>15</w:t>
        </w:r>
        <w:r>
          <w:fldChar w:fldCharType="end"/>
        </w:r>
      </w:hyperlink>
    </w:p>
    <w:p>
      <w:pPr>
        <w:pStyle w:val="TOC2"/>
        <w:tabs>
          <w:tab w:val="right" w:leader="dot" w:pos="8306"/>
        </w:tabs>
      </w:pPr>
      <w:hyperlink w:anchor="_Toc27523" w:history="1">
        <w:r>
          <w:rPr>
            <w:rFonts w:ascii="仿宋" w:eastAsia="仿宋" w:hAnsi="仿宋" w:cs="仿宋" w:hint="eastAsia"/>
            <w:lang w:eastAsia="zh-CN"/>
          </w:rPr>
          <w:t>(三)、文档存档与归档</w:t>
        </w:r>
        <w:r>
          <w:tab/>
        </w:r>
        <w:r>
          <w:fldChar w:fldCharType="begin"/>
        </w:r>
        <w:r>
          <w:instrText xml:space="preserve"> PAGEREF _Toc27523 \h </w:instrText>
        </w:r>
        <w:r>
          <w:fldChar w:fldCharType="separate"/>
        </w:r>
        <w:r>
          <w:t>16</w:t>
        </w:r>
        <w:r>
          <w:fldChar w:fldCharType="end"/>
        </w:r>
      </w:hyperlink>
    </w:p>
    <w:p>
      <w:pPr>
        <w:pStyle w:val="TOC1"/>
        <w:tabs>
          <w:tab w:val="right" w:leader="dot" w:pos="8306"/>
        </w:tabs>
      </w:pPr>
      <w:hyperlink w:anchor="_Toc26004" w:history="1">
        <w:r>
          <w:rPr>
            <w:rFonts w:ascii="仿宋" w:eastAsia="仿宋" w:hAnsi="仿宋" w:cs="仿宋" w:hint="eastAsia"/>
            <w:lang w:eastAsia="zh-CN"/>
          </w:rPr>
          <w:t>七、人造原油项目环境影响分析</w:t>
        </w:r>
        <w:r>
          <w:tab/>
        </w:r>
        <w:r>
          <w:fldChar w:fldCharType="begin"/>
        </w:r>
        <w:r>
          <w:instrText xml:space="preserve"> PAGEREF _Toc26004 \h </w:instrText>
        </w:r>
        <w:r>
          <w:fldChar w:fldCharType="separate"/>
        </w:r>
        <w:r>
          <w:t>18</w:t>
        </w:r>
        <w:r>
          <w:fldChar w:fldCharType="end"/>
        </w:r>
      </w:hyperlink>
    </w:p>
    <w:p>
      <w:pPr>
        <w:pStyle w:val="TOC2"/>
        <w:tabs>
          <w:tab w:val="right" w:leader="dot" w:pos="8306"/>
        </w:tabs>
      </w:pPr>
      <w:hyperlink w:anchor="_Toc25375" w:history="1">
        <w:r>
          <w:rPr>
            <w:rFonts w:ascii="仿宋" w:eastAsia="仿宋" w:hAnsi="仿宋" w:cs="仿宋" w:hint="eastAsia"/>
            <w:lang w:eastAsia="zh-CN"/>
          </w:rPr>
          <w:t>(一)、建设区域环境质量现状</w:t>
        </w:r>
        <w:r>
          <w:tab/>
        </w:r>
        <w:r>
          <w:fldChar w:fldCharType="begin"/>
        </w:r>
        <w:r>
          <w:instrText xml:space="preserve"> PAGEREF _Toc25375 \h </w:instrText>
        </w:r>
        <w:r>
          <w:fldChar w:fldCharType="separate"/>
        </w:r>
        <w:r>
          <w:t>18</w:t>
        </w:r>
        <w:r>
          <w:fldChar w:fldCharType="end"/>
        </w:r>
      </w:hyperlink>
    </w:p>
    <w:p>
      <w:pPr>
        <w:pStyle w:val="TOC2"/>
        <w:tabs>
          <w:tab w:val="right" w:leader="dot" w:pos="8306"/>
        </w:tabs>
      </w:pPr>
      <w:hyperlink w:anchor="_Toc7347" w:history="1">
        <w:r>
          <w:rPr>
            <w:rFonts w:ascii="仿宋" w:eastAsia="仿宋" w:hAnsi="仿宋" w:cs="仿宋" w:hint="eastAsia"/>
            <w:lang w:eastAsia="zh-CN"/>
          </w:rPr>
          <w:t>(二)、建设期环境保护</w:t>
        </w:r>
        <w:r>
          <w:tab/>
        </w:r>
        <w:r>
          <w:fldChar w:fldCharType="begin"/>
        </w:r>
        <w:r>
          <w:instrText xml:space="preserve"> PAGEREF _Toc7347 \h </w:instrText>
        </w:r>
        <w:r>
          <w:fldChar w:fldCharType="separate"/>
        </w:r>
        <w:r>
          <w:t>19</w:t>
        </w:r>
        <w:r>
          <w:fldChar w:fldCharType="end"/>
        </w:r>
      </w:hyperlink>
    </w:p>
    <w:p>
      <w:pPr>
        <w:pStyle w:val="TOC2"/>
        <w:tabs>
          <w:tab w:val="right" w:leader="dot" w:pos="8306"/>
        </w:tabs>
      </w:pPr>
      <w:hyperlink w:anchor="_Toc14603" w:history="1">
        <w:r>
          <w:rPr>
            <w:rFonts w:ascii="仿宋" w:eastAsia="仿宋" w:hAnsi="仿宋" w:cs="仿宋" w:hint="eastAsia"/>
            <w:lang w:eastAsia="zh-CN"/>
          </w:rPr>
          <w:t>(三)、运营期环境保护</w:t>
        </w:r>
        <w:r>
          <w:tab/>
        </w:r>
        <w:r>
          <w:fldChar w:fldCharType="begin"/>
        </w:r>
        <w:r>
          <w:instrText xml:space="preserve"> PAGEREF _Toc14603 \h </w:instrText>
        </w:r>
        <w:r>
          <w:fldChar w:fldCharType="separate"/>
        </w:r>
        <w:r>
          <w:t>20</w:t>
        </w:r>
        <w:r>
          <w:fldChar w:fldCharType="end"/>
        </w:r>
      </w:hyperlink>
    </w:p>
    <w:p>
      <w:pPr>
        <w:pStyle w:val="TOC2"/>
        <w:tabs>
          <w:tab w:val="right" w:leader="dot" w:pos="8306"/>
        </w:tabs>
      </w:pPr>
      <w:hyperlink w:anchor="_Toc10681" w:history="1">
        <w:r>
          <w:rPr>
            <w:rFonts w:ascii="仿宋" w:eastAsia="仿宋" w:hAnsi="仿宋" w:cs="仿宋" w:hint="eastAsia"/>
            <w:lang w:eastAsia="zh-CN"/>
          </w:rPr>
          <w:t>(四)、人造原油项目建设对区域经济的影响</w:t>
        </w:r>
        <w:r>
          <w:tab/>
        </w:r>
        <w:r>
          <w:fldChar w:fldCharType="begin"/>
        </w:r>
        <w:r>
          <w:instrText xml:space="preserve"> PAGEREF _Toc10681 \h </w:instrText>
        </w:r>
        <w:r>
          <w:fldChar w:fldCharType="separate"/>
        </w:r>
        <w:r>
          <w:t>22</w:t>
        </w:r>
        <w:r>
          <w:fldChar w:fldCharType="end"/>
        </w:r>
      </w:hyperlink>
    </w:p>
    <w:p>
      <w:pPr>
        <w:pStyle w:val="TOC2"/>
        <w:tabs>
          <w:tab w:val="right" w:leader="dot" w:pos="8306"/>
        </w:tabs>
      </w:pPr>
      <w:hyperlink w:anchor="_Toc25535" w:history="1">
        <w:r>
          <w:rPr>
            <w:rFonts w:ascii="仿宋" w:eastAsia="仿宋" w:hAnsi="仿宋" w:cs="仿宋" w:hint="eastAsia"/>
            <w:lang w:eastAsia="zh-CN"/>
          </w:rPr>
          <w:t>(五)、废弃物处理</w:t>
        </w:r>
        <w:r>
          <w:tab/>
        </w:r>
        <w:r>
          <w:fldChar w:fldCharType="begin"/>
        </w:r>
        <w:r>
          <w:instrText xml:space="preserve"> PAGEREF _Toc25535 \h </w:instrText>
        </w:r>
        <w:r>
          <w:fldChar w:fldCharType="separate"/>
        </w:r>
        <w:r>
          <w:t>23</w:t>
        </w:r>
        <w:r>
          <w:fldChar w:fldCharType="end"/>
        </w:r>
      </w:hyperlink>
    </w:p>
    <w:p>
      <w:pPr>
        <w:pStyle w:val="TOC2"/>
        <w:tabs>
          <w:tab w:val="right" w:leader="dot" w:pos="8306"/>
        </w:tabs>
      </w:pPr>
      <w:hyperlink w:anchor="_Toc14830" w:history="1">
        <w:r>
          <w:rPr>
            <w:rFonts w:ascii="仿宋" w:eastAsia="仿宋" w:hAnsi="仿宋" w:cs="仿宋" w:hint="eastAsia"/>
            <w:lang w:eastAsia="zh-CN"/>
          </w:rPr>
          <w:t>(六)、特殊环境影响分析</w:t>
        </w:r>
        <w:r>
          <w:tab/>
        </w:r>
        <w:r>
          <w:fldChar w:fldCharType="begin"/>
        </w:r>
        <w:r>
          <w:instrText xml:space="preserve"> PAGEREF _Toc14830 \h </w:instrText>
        </w:r>
        <w:r>
          <w:fldChar w:fldCharType="separate"/>
        </w:r>
        <w:r>
          <w:t>25</w:t>
        </w:r>
        <w:r>
          <w:fldChar w:fldCharType="end"/>
        </w:r>
      </w:hyperlink>
    </w:p>
    <w:p>
      <w:pPr>
        <w:pStyle w:val="TOC2"/>
        <w:tabs>
          <w:tab w:val="right" w:leader="dot" w:pos="8306"/>
        </w:tabs>
      </w:pPr>
      <w:hyperlink w:anchor="_Toc29004" w:history="1">
        <w:r>
          <w:rPr>
            <w:rFonts w:ascii="仿宋" w:eastAsia="仿宋" w:hAnsi="仿宋" w:cs="仿宋" w:hint="eastAsia"/>
            <w:lang w:eastAsia="zh-CN"/>
          </w:rPr>
          <w:t>(七)、清洁生产</w:t>
        </w:r>
        <w:r>
          <w:tab/>
        </w:r>
        <w:r>
          <w:fldChar w:fldCharType="begin"/>
        </w:r>
        <w:r>
          <w:instrText xml:space="preserve"> PAGEREF _Toc29004 \h </w:instrText>
        </w:r>
        <w:r>
          <w:fldChar w:fldCharType="separate"/>
        </w:r>
        <w:r>
          <w:t>26</w:t>
        </w:r>
        <w:r>
          <w:fldChar w:fldCharType="end"/>
        </w:r>
      </w:hyperlink>
    </w:p>
    <w:p>
      <w:pPr>
        <w:pStyle w:val="TOC2"/>
        <w:tabs>
          <w:tab w:val="right" w:leader="dot" w:pos="8306"/>
        </w:tabs>
      </w:pPr>
      <w:hyperlink w:anchor="_Toc2402" w:history="1">
        <w:r>
          <w:rPr>
            <w:rFonts w:ascii="仿宋" w:eastAsia="仿宋" w:hAnsi="仿宋" w:cs="仿宋" w:hint="eastAsia"/>
            <w:lang w:eastAsia="zh-CN"/>
          </w:rPr>
          <w:t>(八)、环境保护综合评价</w:t>
        </w:r>
        <w:r>
          <w:tab/>
        </w:r>
        <w:r>
          <w:fldChar w:fldCharType="begin"/>
        </w:r>
        <w:r>
          <w:instrText xml:space="preserve"> PAGEREF _Toc2402 \h </w:instrText>
        </w:r>
        <w:r>
          <w:fldChar w:fldCharType="separate"/>
        </w:r>
        <w:r>
          <w:t>27</w:t>
        </w:r>
        <w:r>
          <w:fldChar w:fldCharType="end"/>
        </w:r>
      </w:hyperlink>
    </w:p>
    <w:p>
      <w:pPr>
        <w:pStyle w:val="TOC1"/>
        <w:tabs>
          <w:tab w:val="right" w:leader="dot" w:pos="8306"/>
        </w:tabs>
      </w:pPr>
      <w:hyperlink w:anchor="_Toc700" w:history="1">
        <w:r>
          <w:rPr>
            <w:rFonts w:ascii="仿宋" w:eastAsia="仿宋" w:hAnsi="仿宋" w:cs="仿宋" w:hint="eastAsia"/>
            <w:lang w:eastAsia="zh-CN"/>
          </w:rPr>
          <w:t>八、人造原油项目社会影响</w:t>
        </w:r>
        <w:r>
          <w:tab/>
        </w:r>
        <w:r>
          <w:fldChar w:fldCharType="begin"/>
        </w:r>
        <w:r>
          <w:instrText xml:space="preserve"> PAGEREF _Toc700 \h </w:instrText>
        </w:r>
        <w:r>
          <w:fldChar w:fldCharType="separate"/>
        </w:r>
        <w:r>
          <w:t>28</w:t>
        </w:r>
        <w:r>
          <w:fldChar w:fldCharType="end"/>
        </w:r>
      </w:hyperlink>
    </w:p>
    <w:p>
      <w:pPr>
        <w:pStyle w:val="TOC2"/>
        <w:tabs>
          <w:tab w:val="right" w:leader="dot" w:pos="8306"/>
        </w:tabs>
      </w:pPr>
      <w:hyperlink w:anchor="_Toc7499" w:history="1">
        <w:r>
          <w:rPr>
            <w:rFonts w:ascii="仿宋" w:eastAsia="仿宋" w:hAnsi="仿宋" w:cs="仿宋" w:hint="eastAsia"/>
            <w:lang w:eastAsia="zh-CN"/>
          </w:rPr>
          <w:t>(一)、社会责任与义务</w:t>
        </w:r>
        <w:r>
          <w:tab/>
        </w:r>
        <w:r>
          <w:fldChar w:fldCharType="begin"/>
        </w:r>
        <w:r>
          <w:instrText xml:space="preserve"> PAGEREF _Toc7499 \h </w:instrText>
        </w:r>
        <w:r>
          <w:fldChar w:fldCharType="separate"/>
        </w:r>
        <w:r>
          <w:t>28</w:t>
        </w:r>
        <w:r>
          <w:fldChar w:fldCharType="end"/>
        </w:r>
      </w:hyperlink>
    </w:p>
    <w:p>
      <w:pPr>
        <w:pStyle w:val="TOC2"/>
        <w:tabs>
          <w:tab w:val="right" w:leader="dot" w:pos="8306"/>
        </w:tabs>
      </w:pPr>
      <w:hyperlink w:anchor="_Toc6012" w:history="1">
        <w:r>
          <w:rPr>
            <w:rFonts w:ascii="仿宋" w:eastAsia="仿宋" w:hAnsi="仿宋" w:cs="仿宋" w:hint="eastAsia"/>
            <w:lang w:eastAsia="zh-CN"/>
          </w:rPr>
          <w:t>(二)、社会参与与沟通</w:t>
        </w:r>
        <w:r>
          <w:tab/>
        </w:r>
        <w:r>
          <w:fldChar w:fldCharType="begin"/>
        </w:r>
        <w:r>
          <w:instrText xml:space="preserve"> PAGEREF _Toc6012 \h </w:instrText>
        </w:r>
        <w:r>
          <w:fldChar w:fldCharType="separate"/>
        </w:r>
        <w:r>
          <w:t>29</w:t>
        </w:r>
        <w:r>
          <w:fldChar w:fldCharType="end"/>
        </w:r>
      </w:hyperlink>
    </w:p>
    <w:p>
      <w:pPr>
        <w:pStyle w:val="TOC1"/>
        <w:tabs>
          <w:tab w:val="right" w:leader="dot" w:pos="8306"/>
        </w:tabs>
      </w:pPr>
      <w:hyperlink w:anchor="_Toc29248" w:history="1">
        <w:r>
          <w:rPr>
            <w:rFonts w:ascii="仿宋" w:eastAsia="仿宋" w:hAnsi="仿宋" w:cs="仿宋" w:hint="eastAsia"/>
            <w:lang w:eastAsia="zh-CN"/>
          </w:rPr>
          <w:t>九、生产安全保护</w:t>
        </w:r>
        <w:r>
          <w:tab/>
        </w:r>
        <w:r>
          <w:fldChar w:fldCharType="begin"/>
        </w:r>
        <w:r>
          <w:instrText xml:space="preserve"> PAGEREF _Toc29248 \h </w:instrText>
        </w:r>
        <w:r>
          <w:fldChar w:fldCharType="separate"/>
        </w:r>
        <w:r>
          <w:t>30</w:t>
        </w:r>
        <w:r>
          <w:fldChar w:fldCharType="end"/>
        </w:r>
      </w:hyperlink>
    </w:p>
    <w:p>
      <w:pPr>
        <w:pStyle w:val="TOC2"/>
        <w:tabs>
          <w:tab w:val="right" w:leader="dot" w:pos="8306"/>
        </w:tabs>
      </w:pPr>
      <w:hyperlink w:anchor="_Toc20760" w:history="1">
        <w:r>
          <w:rPr>
            <w:rFonts w:ascii="仿宋" w:eastAsia="仿宋" w:hAnsi="仿宋" w:cs="仿宋" w:hint="eastAsia"/>
            <w:lang w:eastAsia="zh-CN"/>
          </w:rPr>
          <w:t>(一)、消防安全</w:t>
        </w:r>
        <w:r>
          <w:tab/>
        </w:r>
        <w:r>
          <w:fldChar w:fldCharType="begin"/>
        </w:r>
        <w:r>
          <w:instrText xml:space="preserve"> PAGEREF _Toc20760 \h </w:instrText>
        </w:r>
        <w:r>
          <w:fldChar w:fldCharType="separate"/>
        </w:r>
        <w:r>
          <w:t>30</w:t>
        </w:r>
        <w:r>
          <w:fldChar w:fldCharType="end"/>
        </w:r>
      </w:hyperlink>
    </w:p>
    <w:p>
      <w:pPr>
        <w:pStyle w:val="TOC2"/>
        <w:tabs>
          <w:tab w:val="right" w:leader="dot" w:pos="8306"/>
        </w:tabs>
      </w:pPr>
      <w:hyperlink w:anchor="_Toc17811" w:history="1">
        <w:r>
          <w:rPr>
            <w:rFonts w:ascii="仿宋" w:eastAsia="仿宋" w:hAnsi="仿宋" w:cs="仿宋" w:hint="eastAsia"/>
            <w:lang w:eastAsia="zh-CN"/>
          </w:rPr>
          <w:t>(二)、防火防爆总图布置措施</w:t>
        </w:r>
        <w:r>
          <w:tab/>
        </w:r>
        <w:r>
          <w:fldChar w:fldCharType="begin"/>
        </w:r>
        <w:r>
          <w:instrText xml:space="preserve"> PAGEREF _Toc17811 \h </w:instrText>
        </w:r>
        <w:r>
          <w:fldChar w:fldCharType="separate"/>
        </w:r>
        <w:r>
          <w:t>31</w:t>
        </w:r>
        <w:r>
          <w:fldChar w:fldCharType="end"/>
        </w:r>
      </w:hyperlink>
    </w:p>
    <w:p>
      <w:pPr>
        <w:pStyle w:val="TOC2"/>
        <w:tabs>
          <w:tab w:val="right" w:leader="dot" w:pos="8306"/>
        </w:tabs>
      </w:pPr>
      <w:hyperlink w:anchor="_Toc22991" w:history="1">
        <w:r>
          <w:rPr>
            <w:rFonts w:ascii="仿宋" w:eastAsia="仿宋" w:hAnsi="仿宋" w:cs="仿宋" w:hint="eastAsia"/>
            <w:lang w:eastAsia="zh-CN"/>
          </w:rPr>
          <w:t>(三)、自然灾害防范措施</w:t>
        </w:r>
        <w:r>
          <w:tab/>
        </w:r>
        <w:r>
          <w:fldChar w:fldCharType="begin"/>
        </w:r>
        <w:r>
          <w:instrText xml:space="preserve"> PAGEREF _Toc22991 \h </w:instrText>
        </w:r>
        <w:r>
          <w:fldChar w:fldCharType="separate"/>
        </w:r>
        <w:r>
          <w:t>32</w:t>
        </w:r>
        <w:r>
          <w:fldChar w:fldCharType="end"/>
        </w:r>
      </w:hyperlink>
    </w:p>
    <w:p>
      <w:pPr>
        <w:pStyle w:val="TOC2"/>
        <w:tabs>
          <w:tab w:val="right" w:leader="dot" w:pos="8306"/>
        </w:tabs>
      </w:pPr>
      <w:hyperlink w:anchor="_Toc6664" w:history="1">
        <w:r>
          <w:rPr>
            <w:rFonts w:ascii="仿宋" w:eastAsia="仿宋" w:hAnsi="仿宋" w:cs="仿宋" w:hint="eastAsia"/>
            <w:lang w:eastAsia="zh-CN"/>
          </w:rPr>
          <w:t>(四)、安全色及安全标志使用要求</w:t>
        </w:r>
        <w:r>
          <w:tab/>
        </w:r>
        <w:r>
          <w:fldChar w:fldCharType="begin"/>
        </w:r>
        <w:r>
          <w:instrText xml:space="preserve"> PAGEREF _Toc6664 \h </w:instrText>
        </w:r>
        <w:r>
          <w:fldChar w:fldCharType="separate"/>
        </w:r>
        <w:r>
          <w:t>33</w:t>
        </w:r>
        <w:r>
          <w:fldChar w:fldCharType="end"/>
        </w:r>
      </w:hyperlink>
    </w:p>
    <w:p>
      <w:pPr>
        <w:pStyle w:val="TOC2"/>
        <w:tabs>
          <w:tab w:val="right" w:leader="dot" w:pos="8306"/>
        </w:tabs>
      </w:pPr>
      <w:hyperlink w:anchor="_Toc11462" w:history="1">
        <w:r>
          <w:rPr>
            <w:rFonts w:ascii="仿宋" w:eastAsia="仿宋" w:hAnsi="仿宋" w:cs="仿宋" w:hint="eastAsia"/>
            <w:lang w:eastAsia="zh-CN"/>
          </w:rPr>
          <w:t>(五)、防尘防毒措施</w:t>
        </w:r>
        <w:r>
          <w:tab/>
        </w:r>
        <w:r>
          <w:fldChar w:fldCharType="begin"/>
        </w:r>
        <w:r>
          <w:instrText xml:space="preserve"> PAGEREF _Toc11462 \h </w:instrText>
        </w:r>
        <w:r>
          <w:fldChar w:fldCharType="separate"/>
        </w:r>
        <w:r>
          <w:t>34</w:t>
        </w:r>
        <w:r>
          <w:fldChar w:fldCharType="end"/>
        </w:r>
      </w:hyperlink>
    </w:p>
    <w:p>
      <w:pPr>
        <w:pStyle w:val="TOC2"/>
        <w:tabs>
          <w:tab w:val="right" w:leader="dot" w:pos="8306"/>
        </w:tabs>
      </w:pPr>
      <w:hyperlink w:anchor="_Toc23487" w:history="1">
        <w:r>
          <w:rPr>
            <w:rFonts w:ascii="仿宋" w:eastAsia="仿宋" w:hAnsi="仿宋" w:cs="仿宋" w:hint="eastAsia"/>
            <w:lang w:eastAsia="zh-CN"/>
          </w:rPr>
          <w:t>(六)、防静电、触电防护及防雷措施</w:t>
        </w:r>
        <w:r>
          <w:tab/>
        </w:r>
        <w:r>
          <w:fldChar w:fldCharType="begin"/>
        </w:r>
        <w:r>
          <w:instrText xml:space="preserve"> PAGEREF _Toc23487 \h </w:instrText>
        </w:r>
        <w:r>
          <w:fldChar w:fldCharType="separate"/>
        </w:r>
        <w:r>
          <w:t>35</w:t>
        </w:r>
        <w:r>
          <w:fldChar w:fldCharType="end"/>
        </w:r>
      </w:hyperlink>
    </w:p>
    <w:p>
      <w:pPr>
        <w:pStyle w:val="TOC2"/>
        <w:tabs>
          <w:tab w:val="right" w:leader="dot" w:pos="8306"/>
        </w:tabs>
      </w:pPr>
      <w:hyperlink w:anchor="_Toc13546" w:history="1">
        <w:r>
          <w:rPr>
            <w:rFonts w:ascii="仿宋" w:eastAsia="仿宋" w:hAnsi="仿宋" w:cs="仿宋" w:hint="eastAsia"/>
            <w:lang w:eastAsia="zh-CN"/>
          </w:rPr>
          <w:t>(七)、机械设备安全保障措施</w:t>
        </w:r>
        <w:r>
          <w:tab/>
        </w:r>
        <w:r>
          <w:fldChar w:fldCharType="begin"/>
        </w:r>
        <w:r>
          <w:instrText xml:space="preserve"> PAGEREF _Toc13546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2" w:history="1">
        <w:r>
          <w:rPr>
            <w:rFonts w:ascii="仿宋" w:eastAsia="仿宋" w:hAnsi="仿宋" w:cs="仿宋" w:hint="eastAsia"/>
            <w:lang w:eastAsia="zh-CN"/>
          </w:rPr>
          <w:t>十、人造原油项目经营效益</w:t>
        </w:r>
        <w:r>
          <w:tab/>
        </w:r>
        <w:r>
          <w:fldChar w:fldCharType="begin"/>
        </w:r>
        <w:r>
          <w:instrText xml:space="preserve"> PAGEREF _Toc25622 \h </w:instrText>
        </w:r>
        <w:r>
          <w:fldChar w:fldCharType="separate"/>
        </w:r>
        <w:r>
          <w:t>38</w:t>
        </w:r>
        <w:r>
          <w:fldChar w:fldCharType="end"/>
        </w:r>
      </w:hyperlink>
    </w:p>
    <w:p>
      <w:pPr>
        <w:pStyle w:val="TOC2"/>
        <w:tabs>
          <w:tab w:val="right" w:leader="dot" w:pos="8306"/>
        </w:tabs>
      </w:pPr>
      <w:hyperlink w:anchor="_Toc8124" w:history="1">
        <w:r>
          <w:rPr>
            <w:rFonts w:ascii="仿宋" w:eastAsia="仿宋" w:hAnsi="仿宋" w:cs="仿宋" w:hint="eastAsia"/>
            <w:lang w:eastAsia="zh-CN"/>
          </w:rPr>
          <w:t>(一)、经济评价财务测算</w:t>
        </w:r>
        <w:r>
          <w:tab/>
        </w:r>
        <w:r>
          <w:fldChar w:fldCharType="begin"/>
        </w:r>
        <w:r>
          <w:instrText xml:space="preserve"> PAGEREF _Toc8124 \h </w:instrText>
        </w:r>
        <w:r>
          <w:fldChar w:fldCharType="separate"/>
        </w:r>
        <w:r>
          <w:t>38</w:t>
        </w:r>
        <w:r>
          <w:fldChar w:fldCharType="end"/>
        </w:r>
      </w:hyperlink>
    </w:p>
    <w:p>
      <w:pPr>
        <w:pStyle w:val="TOC2"/>
        <w:tabs>
          <w:tab w:val="right" w:leader="dot" w:pos="8306"/>
        </w:tabs>
      </w:pPr>
      <w:hyperlink w:anchor="_Toc26043" w:history="1">
        <w:r>
          <w:rPr>
            <w:rFonts w:ascii="仿宋" w:eastAsia="仿宋" w:hAnsi="仿宋" w:cs="仿宋" w:hint="eastAsia"/>
            <w:lang w:eastAsia="zh-CN"/>
          </w:rPr>
          <w:t>(二)、人造原油项目盈利能力分析</w:t>
        </w:r>
        <w:r>
          <w:tab/>
        </w:r>
        <w:r>
          <w:fldChar w:fldCharType="begin"/>
        </w:r>
        <w:r>
          <w:instrText xml:space="preserve"> PAGEREF _Toc26043 \h </w:instrText>
        </w:r>
        <w:r>
          <w:fldChar w:fldCharType="separate"/>
        </w:r>
        <w:r>
          <w:t>39</w:t>
        </w:r>
        <w:r>
          <w:fldChar w:fldCharType="end"/>
        </w:r>
      </w:hyperlink>
    </w:p>
    <w:p>
      <w:pPr>
        <w:pStyle w:val="TOC1"/>
        <w:tabs>
          <w:tab w:val="right" w:leader="dot" w:pos="8306"/>
        </w:tabs>
      </w:pPr>
      <w:hyperlink w:anchor="_Toc27546" w:history="1">
        <w:r>
          <w:rPr>
            <w:rFonts w:ascii="仿宋" w:eastAsia="仿宋" w:hAnsi="仿宋" w:cs="仿宋" w:hint="eastAsia"/>
            <w:lang w:eastAsia="zh-CN"/>
          </w:rPr>
          <w:t>十一、人造原油项目人力资源培养与发展</w:t>
        </w:r>
        <w:r>
          <w:tab/>
        </w:r>
        <w:r>
          <w:fldChar w:fldCharType="begin"/>
        </w:r>
        <w:r>
          <w:instrText xml:space="preserve"> PAGEREF _Toc27546 \h </w:instrText>
        </w:r>
        <w:r>
          <w:fldChar w:fldCharType="separate"/>
        </w:r>
        <w:r>
          <w:t>40</w:t>
        </w:r>
        <w:r>
          <w:fldChar w:fldCharType="end"/>
        </w:r>
      </w:hyperlink>
    </w:p>
    <w:p>
      <w:pPr>
        <w:pStyle w:val="TOC2"/>
        <w:tabs>
          <w:tab w:val="right" w:leader="dot" w:pos="8306"/>
        </w:tabs>
      </w:pPr>
      <w:hyperlink w:anchor="_Toc19030" w:history="1">
        <w:r>
          <w:rPr>
            <w:rFonts w:ascii="仿宋" w:eastAsia="仿宋" w:hAnsi="仿宋" w:cs="仿宋" w:hint="eastAsia"/>
            <w:lang w:eastAsia="zh-CN"/>
          </w:rPr>
          <w:t>(一)、人才需求与规划</w:t>
        </w:r>
        <w:r>
          <w:tab/>
        </w:r>
        <w:r>
          <w:fldChar w:fldCharType="begin"/>
        </w:r>
        <w:r>
          <w:instrText xml:space="preserve"> PAGEREF _Toc19030 \h </w:instrText>
        </w:r>
        <w:r>
          <w:fldChar w:fldCharType="separate"/>
        </w:r>
        <w:r>
          <w:t>40</w:t>
        </w:r>
        <w:r>
          <w:fldChar w:fldCharType="end"/>
        </w:r>
      </w:hyperlink>
    </w:p>
    <w:p>
      <w:pPr>
        <w:pStyle w:val="TOC2"/>
        <w:tabs>
          <w:tab w:val="right" w:leader="dot" w:pos="8306"/>
        </w:tabs>
      </w:pPr>
      <w:hyperlink w:anchor="_Toc13641" w:history="1">
        <w:r>
          <w:rPr>
            <w:rFonts w:ascii="仿宋" w:eastAsia="仿宋" w:hAnsi="仿宋" w:cs="仿宋" w:hint="eastAsia"/>
            <w:lang w:eastAsia="zh-CN"/>
          </w:rPr>
          <w:t>(二)、培训与发展计划</w:t>
        </w:r>
        <w:r>
          <w:tab/>
        </w:r>
        <w:r>
          <w:fldChar w:fldCharType="begin"/>
        </w:r>
        <w:r>
          <w:instrText xml:space="preserve"> PAGEREF _Toc13641 \h </w:instrText>
        </w:r>
        <w:r>
          <w:fldChar w:fldCharType="separate"/>
        </w:r>
        <w:r>
          <w:t>40</w:t>
        </w:r>
        <w:r>
          <w:fldChar w:fldCharType="end"/>
        </w:r>
      </w:hyperlink>
    </w:p>
    <w:p>
      <w:pPr>
        <w:pStyle w:val="TOC1"/>
        <w:tabs>
          <w:tab w:val="right" w:leader="dot" w:pos="8306"/>
        </w:tabs>
      </w:pPr>
      <w:hyperlink w:anchor="_Toc5739" w:history="1">
        <w:r>
          <w:rPr>
            <w:rFonts w:ascii="仿宋" w:eastAsia="仿宋" w:hAnsi="仿宋" w:cs="仿宋" w:hint="eastAsia"/>
            <w:lang w:eastAsia="zh-CN"/>
          </w:rPr>
          <w:t>十二、人造原油项目财务管理</w:t>
        </w:r>
        <w:r>
          <w:tab/>
        </w:r>
        <w:r>
          <w:fldChar w:fldCharType="begin"/>
        </w:r>
        <w:r>
          <w:instrText xml:space="preserve"> PAGEREF _Toc5739 \h </w:instrText>
        </w:r>
        <w:r>
          <w:fldChar w:fldCharType="separate"/>
        </w:r>
        <w:r>
          <w:t>41</w:t>
        </w:r>
        <w:r>
          <w:fldChar w:fldCharType="end"/>
        </w:r>
      </w:hyperlink>
    </w:p>
    <w:p>
      <w:pPr>
        <w:pStyle w:val="TOC2"/>
        <w:tabs>
          <w:tab w:val="right" w:leader="dot" w:pos="8306"/>
        </w:tabs>
      </w:pPr>
      <w:hyperlink w:anchor="_Toc9926" w:history="1">
        <w:r>
          <w:rPr>
            <w:rFonts w:ascii="仿宋" w:eastAsia="仿宋" w:hAnsi="仿宋" w:cs="仿宋" w:hint="eastAsia"/>
            <w:lang w:eastAsia="zh-CN"/>
          </w:rPr>
          <w:t>(一)、资金需求大</w:t>
        </w:r>
        <w:r>
          <w:tab/>
        </w:r>
        <w:r>
          <w:fldChar w:fldCharType="begin"/>
        </w:r>
        <w:r>
          <w:instrText xml:space="preserve"> PAGEREF _Toc9926 \h </w:instrText>
        </w:r>
        <w:r>
          <w:fldChar w:fldCharType="separate"/>
        </w:r>
        <w:r>
          <w:t>41</w:t>
        </w:r>
        <w:r>
          <w:fldChar w:fldCharType="end"/>
        </w:r>
      </w:hyperlink>
    </w:p>
    <w:p>
      <w:pPr>
        <w:pStyle w:val="TOC2"/>
        <w:tabs>
          <w:tab w:val="right" w:leader="dot" w:pos="8306"/>
        </w:tabs>
      </w:pPr>
      <w:hyperlink w:anchor="_Toc19812" w:history="1">
        <w:r>
          <w:rPr>
            <w:rFonts w:ascii="仿宋" w:eastAsia="仿宋" w:hAnsi="仿宋" w:cs="仿宋" w:hint="eastAsia"/>
            <w:lang w:eastAsia="zh-CN"/>
          </w:rPr>
          <w:t>(二)、研发周期长</w:t>
        </w:r>
        <w:r>
          <w:tab/>
        </w:r>
        <w:r>
          <w:fldChar w:fldCharType="begin"/>
        </w:r>
        <w:r>
          <w:instrText xml:space="preserve"> PAGEREF _Toc19812 \h </w:instrText>
        </w:r>
        <w:r>
          <w:fldChar w:fldCharType="separate"/>
        </w:r>
        <w:r>
          <w:t>42</w:t>
        </w:r>
        <w:r>
          <w:fldChar w:fldCharType="end"/>
        </w:r>
      </w:hyperlink>
    </w:p>
    <w:p>
      <w:pPr>
        <w:pStyle w:val="TOC2"/>
        <w:tabs>
          <w:tab w:val="right" w:leader="dot" w:pos="8306"/>
        </w:tabs>
      </w:pPr>
      <w:hyperlink w:anchor="_Toc14761" w:history="1">
        <w:r>
          <w:rPr>
            <w:rFonts w:ascii="仿宋" w:eastAsia="仿宋" w:hAnsi="仿宋" w:cs="仿宋" w:hint="eastAsia"/>
            <w:lang w:eastAsia="zh-CN"/>
          </w:rPr>
          <w:t>(三)、市场风险大</w:t>
        </w:r>
        <w:r>
          <w:tab/>
        </w:r>
        <w:r>
          <w:fldChar w:fldCharType="begin"/>
        </w:r>
        <w:r>
          <w:instrText xml:space="preserve"> PAGEREF _Toc14761 \h </w:instrText>
        </w:r>
        <w:r>
          <w:fldChar w:fldCharType="separate"/>
        </w:r>
        <w:r>
          <w:t>43</w:t>
        </w:r>
        <w:r>
          <w:fldChar w:fldCharType="end"/>
        </w:r>
      </w:hyperlink>
    </w:p>
    <w:p>
      <w:pPr>
        <w:pStyle w:val="TOC2"/>
        <w:tabs>
          <w:tab w:val="right" w:leader="dot" w:pos="8306"/>
        </w:tabs>
      </w:pPr>
      <w:hyperlink w:anchor="_Toc24300" w:history="1">
        <w:r>
          <w:rPr>
            <w:rFonts w:ascii="仿宋" w:eastAsia="仿宋" w:hAnsi="仿宋" w:cs="仿宋" w:hint="eastAsia"/>
            <w:lang w:eastAsia="zh-CN"/>
          </w:rPr>
          <w:t>(四)、利润率高</w:t>
        </w:r>
        <w:r>
          <w:tab/>
        </w:r>
        <w:r>
          <w:fldChar w:fldCharType="begin"/>
        </w:r>
        <w:r>
          <w:instrText xml:space="preserve"> PAGEREF _Toc24300 \h </w:instrText>
        </w:r>
        <w:r>
          <w:fldChar w:fldCharType="separate"/>
        </w:r>
        <w:r>
          <w:t>46</w:t>
        </w:r>
        <w:r>
          <w:fldChar w:fldCharType="end"/>
        </w:r>
      </w:hyperlink>
    </w:p>
    <w:p>
      <w:pPr>
        <w:pStyle w:val="TOC1"/>
        <w:tabs>
          <w:tab w:val="right" w:leader="dot" w:pos="8306"/>
        </w:tabs>
      </w:pPr>
      <w:hyperlink w:anchor="_Toc20898" w:history="1">
        <w:r>
          <w:rPr>
            <w:rFonts w:ascii="仿宋" w:eastAsia="仿宋" w:hAnsi="仿宋" w:cs="仿宋" w:hint="eastAsia"/>
            <w:lang w:eastAsia="zh-CN"/>
          </w:rPr>
          <w:t>十三、供应链管理</w:t>
        </w:r>
        <w:r>
          <w:tab/>
        </w:r>
        <w:r>
          <w:fldChar w:fldCharType="begin"/>
        </w:r>
        <w:r>
          <w:instrText xml:space="preserve"> PAGEREF _Toc20898 \h </w:instrText>
        </w:r>
        <w:r>
          <w:fldChar w:fldCharType="separate"/>
        </w:r>
        <w:r>
          <w:t>48</w:t>
        </w:r>
        <w:r>
          <w:fldChar w:fldCharType="end"/>
        </w:r>
      </w:hyperlink>
    </w:p>
    <w:p>
      <w:pPr>
        <w:pStyle w:val="TOC2"/>
        <w:tabs>
          <w:tab w:val="right" w:leader="dot" w:pos="8306"/>
        </w:tabs>
      </w:pPr>
      <w:hyperlink w:anchor="_Toc12274" w:history="1">
        <w:r>
          <w:rPr>
            <w:rFonts w:ascii="仿宋" w:eastAsia="仿宋" w:hAnsi="仿宋" w:cs="仿宋" w:hint="eastAsia"/>
            <w:lang w:eastAsia="zh-CN"/>
          </w:rPr>
          <w:t>(一)、供应链战略规划</w:t>
        </w:r>
        <w:r>
          <w:tab/>
        </w:r>
        <w:r>
          <w:fldChar w:fldCharType="begin"/>
        </w:r>
        <w:r>
          <w:instrText xml:space="preserve"> PAGEREF _Toc12274 \h </w:instrText>
        </w:r>
        <w:r>
          <w:fldChar w:fldCharType="separate"/>
        </w:r>
        <w:r>
          <w:t>48</w:t>
        </w:r>
        <w:r>
          <w:fldChar w:fldCharType="end"/>
        </w:r>
      </w:hyperlink>
    </w:p>
    <w:p>
      <w:pPr>
        <w:pStyle w:val="TOC2"/>
        <w:tabs>
          <w:tab w:val="right" w:leader="dot" w:pos="8306"/>
        </w:tabs>
      </w:pPr>
      <w:hyperlink w:anchor="_Toc6103" w:history="1">
        <w:r>
          <w:rPr>
            <w:rFonts w:ascii="仿宋" w:eastAsia="仿宋" w:hAnsi="仿宋" w:cs="仿宋" w:hint="eastAsia"/>
            <w:lang w:eastAsia="zh-CN"/>
          </w:rPr>
          <w:t>(二)、供应商选择与合作</w:t>
        </w:r>
        <w:r>
          <w:tab/>
        </w:r>
        <w:r>
          <w:fldChar w:fldCharType="begin"/>
        </w:r>
        <w:r>
          <w:instrText xml:space="preserve"> PAGEREF _Toc6103 \h </w:instrText>
        </w:r>
        <w:r>
          <w:fldChar w:fldCharType="separate"/>
        </w:r>
        <w:r>
          <w:t>49</w:t>
        </w:r>
        <w:r>
          <w:fldChar w:fldCharType="end"/>
        </w:r>
      </w:hyperlink>
    </w:p>
    <w:p>
      <w:pPr>
        <w:pStyle w:val="TOC2"/>
        <w:tabs>
          <w:tab w:val="right" w:leader="dot" w:pos="8306"/>
        </w:tabs>
      </w:pPr>
      <w:hyperlink w:anchor="_Toc9500" w:history="1">
        <w:r>
          <w:rPr>
            <w:rFonts w:ascii="仿宋" w:eastAsia="仿宋" w:hAnsi="仿宋" w:cs="仿宋" w:hint="eastAsia"/>
            <w:lang w:eastAsia="zh-CN"/>
          </w:rPr>
          <w:t>(三)、物流与库存管理</w:t>
        </w:r>
        <w:r>
          <w:tab/>
        </w:r>
        <w:r>
          <w:fldChar w:fldCharType="begin"/>
        </w:r>
        <w:r>
          <w:instrText xml:space="preserve"> PAGEREF _Toc9500 \h </w:instrText>
        </w:r>
        <w:r>
          <w:fldChar w:fldCharType="separate"/>
        </w:r>
        <w:r>
          <w:t>51</w:t>
        </w:r>
        <w:r>
          <w:fldChar w:fldCharType="end"/>
        </w:r>
      </w:hyperlink>
    </w:p>
    <w:p>
      <w:pPr>
        <w:pStyle w:val="TOC1"/>
        <w:tabs>
          <w:tab w:val="right" w:leader="dot" w:pos="8306"/>
        </w:tabs>
      </w:pPr>
      <w:hyperlink w:anchor="_Toc1574" w:history="1">
        <w:r>
          <w:rPr>
            <w:rFonts w:ascii="仿宋" w:eastAsia="仿宋" w:hAnsi="仿宋" w:cs="仿宋" w:hint="eastAsia"/>
            <w:lang w:eastAsia="zh-CN"/>
          </w:rPr>
          <w:t>十四、营销与推广策略</w:t>
        </w:r>
        <w:r>
          <w:tab/>
        </w:r>
        <w:r>
          <w:fldChar w:fldCharType="begin"/>
        </w:r>
        <w:r>
          <w:instrText xml:space="preserve"> PAGEREF _Toc1574 \h </w:instrText>
        </w:r>
        <w:r>
          <w:fldChar w:fldCharType="separate"/>
        </w:r>
        <w:r>
          <w:t>52</w:t>
        </w:r>
        <w:r>
          <w:fldChar w:fldCharType="end"/>
        </w:r>
      </w:hyperlink>
    </w:p>
    <w:p>
      <w:pPr>
        <w:pStyle w:val="TOC2"/>
        <w:tabs>
          <w:tab w:val="right" w:leader="dot" w:pos="8306"/>
        </w:tabs>
      </w:pPr>
      <w:hyperlink w:anchor="_Toc363" w:history="1">
        <w:r>
          <w:rPr>
            <w:rFonts w:ascii="仿宋" w:eastAsia="仿宋" w:hAnsi="仿宋" w:cs="仿宋" w:hint="eastAsia"/>
            <w:lang w:eastAsia="zh-CN"/>
          </w:rPr>
          <w:t>(一)、产品/服务定位与特点</w:t>
        </w:r>
        <w:r>
          <w:tab/>
        </w:r>
        <w:r>
          <w:fldChar w:fldCharType="begin"/>
        </w:r>
        <w:r>
          <w:instrText xml:space="preserve"> PAGEREF _Toc363 \h </w:instrText>
        </w:r>
        <w:r>
          <w:fldChar w:fldCharType="separate"/>
        </w:r>
        <w:r>
          <w:t>52</w:t>
        </w:r>
        <w:r>
          <w:fldChar w:fldCharType="end"/>
        </w:r>
      </w:hyperlink>
    </w:p>
    <w:p>
      <w:pPr>
        <w:pStyle w:val="TOC2"/>
        <w:tabs>
          <w:tab w:val="right" w:leader="dot" w:pos="8306"/>
        </w:tabs>
      </w:pPr>
      <w:hyperlink w:anchor="_Toc18850" w:history="1">
        <w:r>
          <w:rPr>
            <w:rFonts w:ascii="仿宋" w:eastAsia="仿宋" w:hAnsi="仿宋" w:cs="仿宋" w:hint="eastAsia"/>
            <w:lang w:eastAsia="zh-CN"/>
          </w:rPr>
          <w:t>(二)、市场定位与竞争分析</w:t>
        </w:r>
        <w:r>
          <w:tab/>
        </w:r>
        <w:r>
          <w:fldChar w:fldCharType="begin"/>
        </w:r>
        <w:r>
          <w:instrText xml:space="preserve"> PAGEREF _Toc18850 \h </w:instrText>
        </w:r>
        <w:r>
          <w:fldChar w:fldCharType="separate"/>
        </w:r>
        <w:r>
          <w:t>53</w:t>
        </w:r>
        <w:r>
          <w:fldChar w:fldCharType="end"/>
        </w:r>
      </w:hyperlink>
    </w:p>
    <w:p>
      <w:pPr>
        <w:pStyle w:val="TOC2"/>
        <w:tabs>
          <w:tab w:val="right" w:leader="dot" w:pos="8306"/>
        </w:tabs>
      </w:pPr>
      <w:hyperlink w:anchor="_Toc17244" w:history="1">
        <w:r>
          <w:rPr>
            <w:rFonts w:ascii="仿宋" w:eastAsia="仿宋" w:hAnsi="仿宋" w:cs="仿宋" w:hint="eastAsia"/>
            <w:lang w:eastAsia="zh-CN"/>
          </w:rPr>
          <w:t>(三)、营销渠道与策略</w:t>
        </w:r>
        <w:r>
          <w:tab/>
        </w:r>
        <w:r>
          <w:fldChar w:fldCharType="begin"/>
        </w:r>
        <w:r>
          <w:instrText xml:space="preserve"> PAGEREF _Toc17244 \h </w:instrText>
        </w:r>
        <w:r>
          <w:fldChar w:fldCharType="separate"/>
        </w:r>
        <w:r>
          <w:t>55</w:t>
        </w:r>
        <w:r>
          <w:fldChar w:fldCharType="end"/>
        </w:r>
      </w:hyperlink>
    </w:p>
    <w:p>
      <w:pPr>
        <w:pStyle w:val="TOC2"/>
        <w:tabs>
          <w:tab w:val="right" w:leader="dot" w:pos="8306"/>
        </w:tabs>
      </w:pPr>
      <w:hyperlink w:anchor="_Toc7615" w:history="1">
        <w:r>
          <w:rPr>
            <w:rFonts w:ascii="仿宋" w:eastAsia="仿宋" w:hAnsi="仿宋" w:cs="仿宋" w:hint="eastAsia"/>
            <w:lang w:eastAsia="zh-CN"/>
          </w:rPr>
          <w:t>(四)、推广与宣传活动</w:t>
        </w:r>
        <w:r>
          <w:tab/>
        </w:r>
        <w:r>
          <w:fldChar w:fldCharType="begin"/>
        </w:r>
        <w:r>
          <w:instrText xml:space="preserve"> PAGEREF _Toc7615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071"/>
      <w:r>
        <w:rPr>
          <w:rFonts w:ascii="仿宋" w:eastAsia="仿宋" w:hAnsi="仿宋" w:cs="仿宋" w:hint="eastAsia"/>
          <w:lang w:eastAsia="zh-CN"/>
        </w:rPr>
        <w:t>(一)、人造原油行业分析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行业一直以来都是市场的关注焦点。行业内的发展趋势、竞争态势以及潜在机会都对人造原油项目的推进产生深远的影响。通过深入研究行业的整体概貌，我们将更好地理解行业的核心特征，为人造原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原油行业，技术一直是推动创新和发展的关键因素。我们将对当前技术趋势进行详尽分析，包括但不限于人工智能、大数据应用、先进制造技术等。这有助于人造原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造原油项目成功的基础。我们将对主要竞争对手进行深入研究，包括其市场份额、产品特点、市场定位等。通过全面了解竞争对手的优势和劣势，人造原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304"/>
      <w:r>
        <w:rPr>
          <w:rFonts w:ascii="仿宋" w:eastAsia="仿宋" w:hAnsi="仿宋" w:cs="仿宋" w:hint="eastAsia"/>
          <w:sz w:val="28"/>
          <w:lang w:eastAsia="zh-CN"/>
        </w:rPr>
        <w:t>(二)、人造原油市场分析预测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通过对市场规模的深入调研，我们将预测人造原油市场未来的增长趋势。这包括市场的整体规模、各细分领域的发展趋势等。人造原油项目可以根据市场的扩张速度和潜在机会，制定更符合市场需求的发展策略。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造原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造原油项目实施过程中需要充分考虑的因素。我们将对市场风险进行全面评估，包括但不限于政策法规风险、市场竞争风险、技术变革风险等。通过对潜在风险的深入分析，人造原油项目可以制定相应的风险缓解策略，降低不确定性对人造原油项目的影响。</w:t>
      </w:r>
    </w:p>
    <w:p>
      <w:pPr>
        <w:pStyle w:val="Heading1"/>
        <w:ind w:firstLine="560" w:firstLineChars="200"/>
        <w:rPr>
          <w:rFonts w:ascii="仿宋" w:eastAsia="仿宋" w:hAnsi="仿宋" w:cs="仿宋" w:hint="eastAsia"/>
          <w:sz w:val="28"/>
          <w:lang w:eastAsia="zh-CN"/>
        </w:rPr>
      </w:pPr>
      <w:bookmarkStart w:id="5" w:name="_Toc17619"/>
      <w:r>
        <w:rPr>
          <w:rFonts w:ascii="仿宋" w:eastAsia="仿宋" w:hAnsi="仿宋" w:cs="仿宋" w:hint="eastAsia"/>
          <w:sz w:val="28"/>
          <w:lang w:eastAsia="zh-CN"/>
        </w:rPr>
        <w:t>二、人造原油项目绩效评估</w:t>
      </w:r>
      <w:bookmarkEnd w:id="5"/>
    </w:p>
    <w:p>
      <w:pPr>
        <w:pStyle w:val="Heading2"/>
        <w:rPr>
          <w:rFonts w:ascii="仿宋" w:eastAsia="仿宋" w:hAnsi="仿宋" w:cs="仿宋" w:hint="eastAsia"/>
          <w:lang w:eastAsia="zh-CN"/>
        </w:rPr>
      </w:pPr>
      <w:bookmarkStart w:id="6" w:name="_Toc2569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原油项目中，我们设计了一套全面的绩效评估指标，以确保人造原油项目的可控和成功交付。这些指标跨足人造原油项目目标、成本、进度和质量等多个维度，为我们提供了全面洞察人造原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目标达成率是我们关注的首要指标。我们设定了明确的目标，并通过定期监测和评估，迅速发现并应对潜在的目标偏差。这为人造原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成本绩效是另一个核心关注点。通过实际成本与预算成本的对比分析，我们深入了解成本差异的原因，及时调整资源分配，保持人造原油项目在经济效益方面的合理水平。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进度作为关键的绩效指标之一，得到了精心的关注。我们制定了详细的人造原油项目进度计划，并设立了进度符合度指标，确保实际进度与计划进度保持一致。这使我们能够快速发现和解决潜在的进度问题，保持人造原油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人造原油项目绩效的不可或缺的一环。我们引入了一系列的质量标准和客户满意度指标，以确保人造原油项目交付的成果在质量上达到或超越预期水平。通过持续监测这些指标，我们努力提升人造原油项目整体质量水平，为人造原油项目的成功交付提供有力保障。通过这些科学且全面的绩效评估，我们能够更好地引导人造原油项目的持续改进，确保人造原油项目目标的顺利达成。</w:t>
      </w:r>
    </w:p>
    <w:p>
      <w:pPr>
        <w:pStyle w:val="Heading2"/>
        <w:ind w:firstLine="560" w:firstLineChars="200"/>
        <w:rPr>
          <w:rFonts w:ascii="仿宋" w:eastAsia="仿宋" w:hAnsi="仿宋" w:cs="仿宋" w:hint="eastAsia"/>
          <w:sz w:val="28"/>
          <w:lang w:eastAsia="zh-CN"/>
        </w:rPr>
      </w:pPr>
      <w:bookmarkStart w:id="7" w:name="_Toc85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绩效评估是人造原油项目中的关键环节，为确保人造原油项目达到预期目标，我们采用了多层次、多维度的绩效评估方法。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原油项目的战略目标对齐，确保每个决策和行动都与人造原油项目整体目标保持一致。团队会定期召开战略对齐会议，审视当前工作与人造原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原油项目进度、质量、成本和风险等方面。这些指标通过数据收集和分析，为人造原油项目管理团队提供了客观的评估依据。例如，我们通过人造原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绩效评估不仅仅停留在人造原油项目内部，还考虑了人造原油项目对外部环境的影响。我们定期进行干系人满意度调查，以了解各利益相关方对人造原油项目的期望和满意度，并及时做出调整。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这种多层次、多角度的绩效评估方法，使得我们能够全面了解人造原油项目的运行状态，及时做出调整，确保人造原油项目在不断变化的环境中保持稳健前行。</w:t>
      </w:r>
    </w:p>
    <w:p>
      <w:pPr>
        <w:pStyle w:val="Heading2"/>
        <w:ind w:firstLine="560" w:firstLineChars="200"/>
        <w:rPr>
          <w:rFonts w:ascii="仿宋" w:eastAsia="仿宋" w:hAnsi="仿宋" w:cs="仿宋" w:hint="eastAsia"/>
          <w:sz w:val="28"/>
          <w:lang w:eastAsia="zh-CN"/>
        </w:rPr>
      </w:pPr>
      <w:bookmarkStart w:id="8" w:name="_Toc818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为了确保人造原油项目的有效管理和不断优化，我们采用了精心设计的绩效评估周期。这个周期旨在实现灵活、实时和全面的评估，以适应人造原油项目执行中的各种挑战。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原油项目的不同需求，分为短期、中期和长期。短期评估关注每个迭代或工作周期，以及时发现和解决当前任务中的问题。中期评估涵盖几个迭代，深入了解整体人造原油项目的趋势和性能。长期评估则着眼于整个人造原油项目阶段，确保人造原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原油项目管理工具和协作平台，团队成员能够随时更新和分享人造原油项目数据。这种实时性的反馈机制使我们能够及时察觉潜在问题，快速调整，保持人造原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人造原油项目的决策制定密不可分。每个周期的人造原油项目回顾会议成为集体总结经验、识别问题深层次原因并找到创新解决方案的平台。这种定期的反思与调整机制使人造原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869"/>
      <w:r>
        <w:rPr>
          <w:rFonts w:ascii="仿宋" w:eastAsia="仿宋" w:hAnsi="仿宋" w:cs="仿宋" w:hint="eastAsia"/>
          <w:sz w:val="28"/>
          <w:lang w:eastAsia="zh-CN"/>
        </w:rPr>
        <w:t>三、人造原油项目可持续发展</w:t>
      </w:r>
      <w:bookmarkEnd w:id="9"/>
    </w:p>
    <w:p>
      <w:pPr>
        <w:pStyle w:val="Heading2"/>
        <w:rPr>
          <w:rFonts w:ascii="仿宋" w:eastAsia="仿宋" w:hAnsi="仿宋" w:cs="仿宋" w:hint="eastAsia"/>
          <w:lang w:eastAsia="zh-CN"/>
        </w:rPr>
      </w:pPr>
      <w:bookmarkStart w:id="10" w:name="_Toc2516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原油项目中，人造原油项目团队着眼于未来，明确了可持续发展的战略方向。制定的具体可持续发展目标包括降低资源使用、采用环保技术、最大化社会效益等。这一步骤不仅有助于人造原油项目在环保和社会责任方面达到最高标准，也为未来提供了明确的指引，确保人造原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可持续实践的融入人造原油项目管理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原油项目管理周期。从人造原油项目规划开始，人造原油项目团队就考虑了环境和社会的因素。在执行阶段，人造原油项目团队积极推动绿色技术的应用，优化资源利用。此外，关注员工的社会责任，通过培训和沟通活动提高员工对可持续发展的认知，使他们能够在日常工作中践行可持续实践。这些举措不仅为人造原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5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扎根于人造原油项目的可持续发展理念，我们深信环保与社会责任是人造原油项目成功的关键支柱。在人造原油项目的每一步，我们都致力于通过创新和实践，履行对环境和社会的坚定责任。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团队通过引入先进的环保技术、建立高效的废物处理系统以及推动能源节约措施，积极履行环保责任。定期的环保监测和评估确保人造原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不仅致力于自身可持续发展，还注重对社会的回馈。通过支持社区人造原油项目、参与慈善事业、提供培训机会等方式，人造原油项目积极履行社会责任。与当地社区建立积极互动，关注员工的工作与生活平衡，以及员工的身心健康，是人造原油项目在社会责任层面的关键举措。这样的实践不仅增强了人造原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146"/>
      <w:r>
        <w:rPr>
          <w:rFonts w:ascii="仿宋" w:eastAsia="仿宋" w:hAnsi="仿宋" w:cs="仿宋" w:hint="eastAsia"/>
          <w:sz w:val="28"/>
          <w:lang w:eastAsia="zh-CN"/>
        </w:rPr>
        <w:t>四、人造原油项目建设背景及必要性分析</w:t>
      </w:r>
      <w:bookmarkEnd w:id="12"/>
    </w:p>
    <w:p>
      <w:pPr>
        <w:pStyle w:val="Heading2"/>
        <w:rPr>
          <w:rFonts w:ascii="仿宋" w:eastAsia="仿宋" w:hAnsi="仿宋" w:cs="仿宋" w:hint="eastAsia"/>
          <w:lang w:eastAsia="zh-CN"/>
        </w:rPr>
      </w:pPr>
      <w:bookmarkStart w:id="13" w:name="_Toc29640"/>
      <w:r>
        <w:rPr>
          <w:rFonts w:ascii="仿宋" w:eastAsia="仿宋" w:hAnsi="仿宋" w:cs="仿宋" w:hint="eastAsia"/>
          <w:lang w:eastAsia="zh-CN"/>
        </w:rPr>
        <w:t>(一)、人造原油项目背景分析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造原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造原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造原油项目在这个潮流中的定位。同时，我们将关注行业内涌现的新兴机遇，以便人造原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造原油项目提供了强大的发展动力。我们将聚焦于行业内最新的技术发展趋势，包括但不限于人工智能、大数据分析、物联网等领域。通过深度的技术研究，我们将确保人造原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造原油项目发展的源泉。我们将投入更多的精力对市场需求进行深入剖析，超越表面的需求，深入挖掘潜在的市场痛点和机遇。通过对市场需求的细致了解，人造原油项目将更有针对性地设计解决方案，满足市场的多样化需求，从而更好地促进人造原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人造原油项目战略至关重要。我们将对竞争态势进行更为深入的分析，包括但不限于市场份额、产品特点、客户满意度等多个维度。通过深度的竞争分析，人造原油项目将能够更准确地把握市场脉搏，制定具有竞争力的人造原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造原油项目的发展具有直接的影响。我们将进行更为全面的法规和政策分析，了解行业发展中的潜在法律风险和合规挑战。通过充分了解和遵守相关法规，人造原油项目将确保在法律框架内合法合规运营，为人造原油项目的稳健发展提供有力支持。</w:t>
      </w:r>
    </w:p>
    <w:p>
      <w:pPr>
        <w:pStyle w:val="Heading2"/>
        <w:ind w:firstLine="560" w:firstLineChars="200"/>
        <w:rPr>
          <w:rFonts w:ascii="仿宋" w:eastAsia="仿宋" w:hAnsi="仿宋" w:cs="仿宋" w:hint="eastAsia"/>
          <w:sz w:val="28"/>
          <w:lang w:eastAsia="zh-CN"/>
        </w:rPr>
      </w:pPr>
      <w:bookmarkStart w:id="14" w:name="_Toc13857"/>
      <w:r>
        <w:rPr>
          <w:rFonts w:ascii="仿宋" w:eastAsia="仿宋" w:hAnsi="仿宋" w:cs="仿宋" w:hint="eastAsia"/>
          <w:sz w:val="28"/>
          <w:lang w:eastAsia="zh-CN"/>
        </w:rPr>
        <w:t>(二)、人造原油项目建设必要性分析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建设的迫切性源于对行业发展趋势的深刻洞察。我们正处于一个行业变革的时代，科技创新、数字化转型成为企业发展的关键动力。人造原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建设不仅仅是为了跟上潮流，更是为了通过技术创新推动企业的持续发展。通过引入先进的技术和解决方案，人造原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造原油项目的建设成为必然选择，通过提高产品质量、拓展服务领域，从而在竞争中获得更多的机会。人造原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造原油项目建设的必要性体现在对客户需求更精准的满足。通过人造原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建设的背后是对企业持续创新的追求。只有通过不断创新，企业才能在竞争中立于不败之地。人造原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88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857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人造原油项目的主要产品是XXXX，预计年产值为XXX万元。这一产品在市场中占据着重要的地位，其广泛的应用范围使得该人造原油项目的市场前景非常广阔。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造原油项目的xxx产品作为重要的原材料之一，将在多个领域发挥关键作用。其在建筑、交通、能源等方面的广泛应用将为整个产业链提供强大的支持，形成产业协同效应。人造原油项目的年产值XXX万XXX万XXX万万元不仅反映了其在市场上的巨大潜力，更预示着它对国民经济的积极贡献。这种关联度高、涉及面广的产业关系，使得该人造原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78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总征地面积为XXXX平方米，相当于约XX.XX亩，其中净用地面积为XXXX平方米，红线范围内相当于约XX.XX亩。这一用地规模充分考虑了人造原油项目的建设需求，保障了人造原油项目在合适的空间内得以充分发展。人造原油项目规划的总建筑面积为XXXX平方米，其中主体工程建设占XXXX平方米，计容建筑面积达XXXX平方米。预计建筑工程的投资将达到XXXX万元，为人造原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计划购置的设备共计XXXX台（套），设备购置费用为XXXX万元。这一设备购置计划充分考虑到人造原油项目的生产需求和技术要求，确保了人造原油项目在生产运营中具备先进的技术装备和高效的生产能力。设备的合理配置将为人造原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计划总投资为XXXX万元，预计年实现营业收入为XXXX万元。这一产能规模的设定旨在确保人造原油项目能够在投资与回报之间取得平衡，实现长期可持续的发展。人造原油项目的总投资充分考虑到各个方面的需求，包括用地建设、设备购置等多个环节，以确保人造原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8904"/>
      <w:r>
        <w:rPr>
          <w:rFonts w:ascii="仿宋" w:eastAsia="仿宋" w:hAnsi="仿宋" w:cs="仿宋" w:hint="eastAsia"/>
          <w:sz w:val="28"/>
          <w:lang w:eastAsia="zh-CN"/>
        </w:rPr>
        <w:t>六、人造原油项目文档管理</w:t>
      </w:r>
      <w:bookmarkEnd w:id="18"/>
    </w:p>
    <w:p>
      <w:pPr>
        <w:pStyle w:val="Heading2"/>
        <w:rPr>
          <w:rFonts w:ascii="仿宋" w:eastAsia="仿宋" w:hAnsi="仿宋" w:cs="仿宋" w:hint="eastAsia"/>
          <w:lang w:eastAsia="zh-CN"/>
        </w:rPr>
      </w:pPr>
      <w:bookmarkStart w:id="19" w:name="_Toc818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人造原油项目高度重视文档的质量和准确性，以支持人造原油项目的各项活动和决策。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文档的编制始于人造原油项目计划的初期，我们制定了详细的文档编制计划，明确了每个文档的内容、格式和编写责任人。在人造原油项目启动阶段，我们首先编制了人造原油项目章程，明确定义了人造原油项目的目标、范围、风险等关键要素。随后，人造原油项目团队根据计划陆续编制了需求文档、设计文档、测试文档等各类文档，确保人造原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原油项目管理中的重要环节，旨在确保人造原油项目文档符合质量标准和人造原油项目需求。在人造原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除了内部审查，我们还进行了外部审查，邀请人造原油项目相关利益方和专业领域的专家对文档进行独立审查。这有助于获取更全面、客观的反馈，确保人造原油项目文档不仅符合内部标准，也满足外部需求。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人造原油项目在文档编制与审查方面建立了严格的管理机制，通过规范的流程和多维度的审查，确保人造原油项目文档的质量、准确性和可靠性，为人造原油项目的顺利推进提供了有力支持。</w:t>
      </w:r>
    </w:p>
    <w:p>
      <w:pPr>
        <w:pStyle w:val="Heading2"/>
        <w:ind w:firstLine="560" w:firstLineChars="200"/>
        <w:rPr>
          <w:rFonts w:ascii="仿宋" w:eastAsia="仿宋" w:hAnsi="仿宋" w:cs="仿宋" w:hint="eastAsia"/>
          <w:sz w:val="28"/>
          <w:lang w:eastAsia="zh-CN"/>
        </w:rPr>
      </w:pPr>
      <w:bookmarkStart w:id="20" w:name="_Toc3058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在人造原油项目中，我们致力于优化文档发布与分发过程，以确保信息的高效传递和团队间协作的顺畅进行。以下是我们采取的关键优化策略：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我们通过多渠道发布文档，包括电子邮件、人造原油项目管理平台、内部网站等，以满足不同团队成员的偏好和需求。多渠道发布确保了信息的全面覆盖。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我们采用了精细的权限控制，确保只有授权人员可以访问敏感信息。这种安全措施保护了人造原油项目文档的机密性，防止了未经授权的信息泄露。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7523"/>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文档存档与归档是人造原油项目生命周期中一个至关重要的环节，直接关系到人造原油项目信息的长期保存和历史记录的完整性。在人造原油项目中，我们实施了一系列有效的文档存档与归档管理策略：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https://d.book118.com/587153121131006051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6165F"/>
    <w:rsid w:val="7A7616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5312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2024-03-02T04:58:00Z</dcterms:created>
  <dcterms:modified xsi:type="dcterms:W3CDTF">2024-03-02T04:58:18Z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5AAACB7B3802472D9E30F34ECEB9DF64_11</vt:lpwstr>
  </property>
  <property fmtid="{D5CDD505-2E9C-101B-9397-08002B2CF9AE}" pid="3" name="KSOProductBuildVer">
    <vt:lpwstr>2052-12.1.0.16388</vt:lpwstr>
  </property>
</Properties>
</file>