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63" w:lineRule="auto"/>
        <w:rPr>
          <w:rFonts w:ascii="Arial"/>
          <w:sz w:val="21"/>
        </w:rPr>
      </w:pPr>
    </w:p>
    <w:p>
      <w:pPr>
        <w:spacing w:before="100" w:line="226" w:lineRule="auto"/>
        <w:ind w:left="2977"/>
        <w:outlineLvl w:val="0"/>
        <w:rPr>
          <w:rFonts w:ascii="SimHei" w:eastAsia="SimHei" w:hAnsi="SimHei" w:cs="SimHei"/>
          <w:sz w:val="31"/>
          <w:szCs w:val="31"/>
        </w:rPr>
      </w:pPr>
      <w:r>
        <w:rPr>
          <w:rFonts w:ascii="SimHei" w:eastAsia="SimHei" w:hAnsi="SimHei" w:cs="SimHei"/>
          <w:spacing w:val="7"/>
          <w:sz w:val="31"/>
          <w:szCs w:val="31"/>
        </w:rPr>
        <w:t>金属材料</w:t>
      </w:r>
      <w:r>
        <w:rPr>
          <w:rFonts w:ascii="SimHei" w:eastAsia="SimHei" w:hAnsi="SimHei" w:cs="SimHei"/>
          <w:spacing w:val="7"/>
          <w:sz w:val="31"/>
          <w:szCs w:val="31"/>
        </w:rPr>
        <w:t xml:space="preserve">  </w:t>
      </w:r>
      <w:r>
        <w:rPr>
          <w:rFonts w:ascii="SimHei" w:eastAsia="SimHei" w:hAnsi="SimHei" w:cs="SimHei"/>
          <w:spacing w:val="7"/>
          <w:sz w:val="31"/>
          <w:szCs w:val="31"/>
        </w:rPr>
        <w:t>维氏硬度试验</w:t>
      </w:r>
    </w:p>
    <w:p>
      <w:pPr>
        <w:spacing w:before="102" w:line="227" w:lineRule="auto"/>
        <w:ind w:left="2496"/>
        <w:outlineLvl w:val="0"/>
        <w:rPr>
          <w:rFonts w:ascii="SimHei" w:eastAsia="SimHei" w:hAnsi="SimHei" w:cs="SimHei"/>
          <w:sz w:val="31"/>
          <w:szCs w:val="31"/>
        </w:rPr>
      </w:pPr>
      <w:r>
        <w:rPr>
          <w:rFonts w:ascii="SimHei" w:eastAsia="SimHei" w:hAnsi="SimHei" w:cs="SimHei"/>
          <w:spacing w:val="6"/>
          <w:sz w:val="31"/>
          <w:szCs w:val="31"/>
        </w:rPr>
        <w:t>第</w:t>
      </w:r>
      <w:r>
        <w:rPr>
          <w:rFonts w:ascii="SimHei" w:eastAsia="SimHei" w:hAnsi="SimHei" w:cs="SimHei"/>
          <w:spacing w:val="-60"/>
          <w:sz w:val="31"/>
          <w:szCs w:val="31"/>
        </w:rPr>
        <w:t xml:space="preserve"> </w:t>
      </w:r>
      <w:r>
        <w:rPr>
          <w:rFonts w:ascii="SimHei" w:eastAsia="SimHei" w:hAnsi="SimHei" w:cs="SimHei"/>
          <w:spacing w:val="6"/>
          <w:sz w:val="31"/>
          <w:szCs w:val="31"/>
        </w:rPr>
        <w:t>2</w:t>
      </w:r>
      <w:r>
        <w:rPr>
          <w:rFonts w:ascii="SimHei" w:eastAsia="SimHei" w:hAnsi="SimHei" w:cs="SimHei"/>
          <w:spacing w:val="-54"/>
          <w:sz w:val="31"/>
          <w:szCs w:val="31"/>
        </w:rPr>
        <w:t xml:space="preserve"> </w:t>
      </w:r>
      <w:r>
        <w:rPr>
          <w:rFonts w:ascii="SimHei" w:eastAsia="SimHei" w:hAnsi="SimHei" w:cs="SimHei"/>
          <w:spacing w:val="6"/>
          <w:sz w:val="31"/>
          <w:szCs w:val="31"/>
        </w:rPr>
        <w:t>部分：硬度计的检验与校准</w:t>
      </w:r>
    </w:p>
    <w:p>
      <w:pPr>
        <w:spacing w:line="255" w:lineRule="auto"/>
        <w:rPr>
          <w:rFonts w:ascii="Arial"/>
          <w:sz w:val="21"/>
        </w:rPr>
      </w:pPr>
    </w:p>
    <w:p>
      <w:pPr>
        <w:spacing w:line="256" w:lineRule="auto"/>
        <w:rPr>
          <w:rFonts w:ascii="Arial"/>
          <w:sz w:val="21"/>
        </w:rPr>
      </w:pPr>
    </w:p>
    <w:p>
      <w:pPr>
        <w:spacing w:before="68" w:line="224" w:lineRule="auto"/>
        <w:ind w:left="20"/>
        <w:outlineLvl w:val="0"/>
        <w:rPr>
          <w:rFonts w:ascii="SimHei" w:eastAsia="SimHei" w:hAnsi="SimHei" w:cs="SimHei"/>
          <w:sz w:val="21"/>
          <w:szCs w:val="21"/>
        </w:rPr>
      </w:pPr>
      <w:r>
        <w:rPr>
          <w:rFonts w:ascii="Arial" w:eastAsia="Arial" w:hAnsi="Arial" w:cs="Arial"/>
          <w:spacing w:val="-9"/>
          <w:sz w:val="21"/>
          <w:szCs w:val="21"/>
        </w:rPr>
        <w:t>1</w:t>
      </w:r>
      <w:r>
        <w:rPr>
          <w:rFonts w:ascii="Arial" w:eastAsia="Arial" w:hAnsi="Arial" w:cs="Arial"/>
          <w:spacing w:val="14"/>
          <w:sz w:val="21"/>
          <w:szCs w:val="21"/>
        </w:rPr>
        <w:t xml:space="preserve">   </w:t>
      </w:r>
      <w:r>
        <w:rPr>
          <w:rFonts w:ascii="SimHei" w:eastAsia="SimHei" w:hAnsi="SimHei" w:cs="SimHei"/>
          <w:spacing w:val="-9"/>
          <w:sz w:val="21"/>
          <w:szCs w:val="21"/>
        </w:rPr>
        <w:t>范围</w:t>
      </w:r>
    </w:p>
    <w:p>
      <w:pPr>
        <w:pStyle w:val="BodyText"/>
        <w:spacing w:before="291" w:line="248" w:lineRule="auto"/>
        <w:ind w:left="11" w:right="186" w:firstLine="415"/>
      </w:pPr>
      <w:r>
        <w:rPr>
          <w:spacing w:val="-2"/>
        </w:rPr>
        <w:t>本文件规定了按照GB/T 4340.1测定维氏硬度用的维氏硬度计（以下</w:t>
      </w:r>
      <w:r>
        <w:rPr>
          <w:spacing w:val="-3"/>
        </w:rPr>
        <w:t>简称“硬度计”）和</w:t>
      </w:r>
      <w:r>
        <w:rPr>
          <w:spacing w:val="-3"/>
          <w:shd w:val="clear" w:color="auto" w:fill="FF0000"/>
        </w:rPr>
        <w:t>压痕</w:t>
      </w:r>
      <w:r>
        <w:rPr>
          <w:spacing w:val="-3"/>
        </w:rPr>
        <w:t>测量系</w:t>
      </w:r>
      <w:r>
        <w:t xml:space="preserve"> </w:t>
      </w:r>
      <w:r>
        <w:rPr>
          <w:spacing w:val="-1"/>
        </w:rPr>
        <w:t>统的检验与校准方法。</w:t>
      </w:r>
    </w:p>
    <w:p>
      <w:pPr>
        <w:pStyle w:val="BodyText"/>
        <w:spacing w:before="60" w:line="248" w:lineRule="auto"/>
        <w:ind w:left="22" w:right="184" w:firstLine="404"/>
      </w:pPr>
      <w:r>
        <w:t>规定了硬度计、压头和压痕测量系统的直接检验方法，并规定了用标准硬度块对硬度计整</w:t>
      </w:r>
      <w:r>
        <w:rPr>
          <w:spacing w:val="-1"/>
        </w:rPr>
        <w:t>机检测的</w:t>
      </w:r>
      <w:r>
        <w:t xml:space="preserve"> </w:t>
      </w:r>
      <w:r>
        <w:rPr>
          <w:spacing w:val="-4"/>
        </w:rPr>
        <w:t>间接检验法。</w:t>
      </w:r>
    </w:p>
    <w:p>
      <w:pPr>
        <w:pStyle w:val="BodyText"/>
        <w:spacing w:before="60" w:line="221" w:lineRule="auto"/>
        <w:ind w:left="429"/>
      </w:pPr>
      <w:r>
        <w:rPr>
          <w:spacing w:val="-3"/>
        </w:rPr>
        <w:t>如果硬度计还用于其他方法的硬度试验，</w:t>
      </w:r>
      <w:r>
        <w:rPr>
          <w:spacing w:val="-6"/>
        </w:rPr>
        <w:t xml:space="preserve"> </w:t>
      </w:r>
      <w:r>
        <w:rPr>
          <w:spacing w:val="-3"/>
        </w:rPr>
        <w:t>则应分别按照每一种方法单独对硬度计进行检验。</w:t>
      </w:r>
    </w:p>
    <w:p>
      <w:pPr>
        <w:pStyle w:val="BodyText"/>
        <w:spacing w:before="61" w:line="248" w:lineRule="auto"/>
        <w:ind w:left="6" w:right="184" w:firstLine="420"/>
      </w:pPr>
      <w:r>
        <w:rPr>
          <w:spacing w:val="-2"/>
        </w:rPr>
        <w:t>本文件也适用于便携式硬度计， 但不适用基于测</w:t>
      </w:r>
      <w:r>
        <w:rPr>
          <w:spacing w:val="-3"/>
        </w:rPr>
        <w:t>量原理不同于本文件的硬度计，如基于超声波阻抗</w:t>
      </w:r>
      <w:r>
        <w:t xml:space="preserve"> </w:t>
      </w:r>
      <w:r>
        <w:rPr>
          <w:spacing w:val="-1"/>
        </w:rPr>
        <w:t>法测量硬度的超声硬度计。</w:t>
      </w:r>
    </w:p>
    <w:p>
      <w:pPr>
        <w:spacing w:before="292" w:line="223" w:lineRule="auto"/>
        <w:ind w:left="3"/>
        <w:outlineLvl w:val="0"/>
        <w:rPr>
          <w:rFonts w:ascii="SimHei" w:eastAsia="SimHei" w:hAnsi="SimHei" w:cs="SimHei"/>
          <w:sz w:val="21"/>
          <w:szCs w:val="21"/>
        </w:rPr>
      </w:pPr>
      <w:r>
        <w:rPr>
          <w:rFonts w:ascii="Arial" w:eastAsia="Arial" w:hAnsi="Arial" w:cs="Arial"/>
          <w:spacing w:val="-1"/>
          <w:sz w:val="21"/>
          <w:szCs w:val="21"/>
        </w:rPr>
        <w:t>2</w:t>
      </w:r>
      <w:r>
        <w:rPr>
          <w:rFonts w:ascii="Arial" w:eastAsia="Arial" w:hAnsi="Arial" w:cs="Arial"/>
          <w:spacing w:val="13"/>
          <w:sz w:val="21"/>
          <w:szCs w:val="21"/>
        </w:rPr>
        <w:t xml:space="preserve">   </w:t>
      </w:r>
      <w:r>
        <w:rPr>
          <w:rFonts w:ascii="SimHei" w:eastAsia="SimHei" w:hAnsi="SimHei" w:cs="SimHei"/>
          <w:spacing w:val="-1"/>
          <w:sz w:val="21"/>
          <w:szCs w:val="21"/>
        </w:rPr>
        <w:t>规范性引用文件</w:t>
      </w:r>
    </w:p>
    <w:p>
      <w:pPr>
        <w:pStyle w:val="BodyText"/>
        <w:spacing w:before="292" w:line="257" w:lineRule="auto"/>
        <w:ind w:left="4" w:right="124" w:firstLine="428"/>
      </w:pPr>
      <w:r>
        <w:rPr>
          <w:spacing w:val="-4"/>
        </w:rPr>
        <w:t>下列文件中的内容通过文中的规范性引用而构成本文件必不可少的条款。其中，注日期的引用文件，</w:t>
      </w:r>
      <w:r>
        <w:rPr>
          <w:spacing w:val="15"/>
        </w:rPr>
        <w:t xml:space="preserve"> </w:t>
      </w:r>
      <w:r>
        <w:rPr>
          <w:spacing w:val="-2"/>
        </w:rPr>
        <w:t>仅该日期对应的版本适用于本文件；</w:t>
      </w:r>
      <w:r>
        <w:rPr>
          <w:spacing w:val="-19"/>
        </w:rPr>
        <w:t xml:space="preserve"> </w:t>
      </w:r>
      <w:r>
        <w:rPr>
          <w:spacing w:val="-2"/>
        </w:rPr>
        <w:t>不注日期的引用文件，其最新版本（包括所有的修改单）适用于本</w:t>
      </w:r>
      <w:r>
        <w:t xml:space="preserve"> </w:t>
      </w:r>
      <w:r>
        <w:rPr>
          <w:spacing w:val="-8"/>
        </w:rPr>
        <w:t>文件。</w:t>
      </w:r>
    </w:p>
    <w:p>
      <w:pPr>
        <w:pStyle w:val="BodyText"/>
        <w:spacing w:before="60" w:line="254" w:lineRule="auto"/>
        <w:ind w:left="8" w:right="187" w:firstLine="414"/>
      </w:pPr>
      <w:r>
        <w:rPr>
          <w:spacing w:val="-1"/>
        </w:rPr>
        <w:t>GB/T 4340.1  金属材料  维氏硬度试验  第1部分：试验方法（GB/T 4340.1-20</w:t>
      </w:r>
      <w:r>
        <w:rPr>
          <w:spacing w:val="-44"/>
        </w:rPr>
        <w:t xml:space="preserve"> </w:t>
      </w:r>
      <w:r>
        <w:rPr>
          <w:spacing w:val="-1"/>
        </w:rPr>
        <w:t>xx，ISO 6507-1：</w:t>
      </w:r>
      <w:r>
        <w:t xml:space="preserve"> </w:t>
      </w:r>
      <w:r>
        <w:rPr>
          <w:spacing w:val="-1"/>
        </w:rPr>
        <w:t>2023，MOD）</w:t>
      </w:r>
    </w:p>
    <w:p>
      <w:pPr>
        <w:pStyle w:val="BodyText"/>
        <w:spacing w:before="46" w:line="254" w:lineRule="auto"/>
        <w:ind w:left="8" w:right="185" w:firstLine="415"/>
      </w:pPr>
      <w:r>
        <w:rPr>
          <w:spacing w:val="-2"/>
        </w:rPr>
        <w:t>GB/T</w:t>
      </w:r>
      <w:r>
        <w:rPr>
          <w:spacing w:val="-31"/>
        </w:rPr>
        <w:t xml:space="preserve"> </w:t>
      </w:r>
      <w:r>
        <w:rPr>
          <w:spacing w:val="-2"/>
        </w:rPr>
        <w:t>4340.3  金属材料 维氏硬度试验  第3部分：标准硬度块的标定（GB/T</w:t>
      </w:r>
      <w:r>
        <w:rPr>
          <w:spacing w:val="-47"/>
        </w:rPr>
        <w:t xml:space="preserve"> </w:t>
      </w:r>
      <w:r>
        <w:rPr>
          <w:spacing w:val="-2"/>
        </w:rPr>
        <w:t>4340.3－20××</w:t>
      </w:r>
      <w:r>
        <w:rPr>
          <w:spacing w:val="-85"/>
        </w:rPr>
        <w:t xml:space="preserve"> </w:t>
      </w:r>
      <w:r>
        <w:rPr>
          <w:spacing w:val="-2"/>
        </w:rPr>
        <w:t>,</w:t>
      </w:r>
      <w:r>
        <w:rPr>
          <w:spacing w:val="66"/>
        </w:rPr>
        <w:t xml:space="preserve"> </w:t>
      </w:r>
      <w:r>
        <w:rPr>
          <w:spacing w:val="-2"/>
        </w:rPr>
        <w:t>ISO</w:t>
      </w:r>
      <w:r>
        <w:t xml:space="preserve"> </w:t>
      </w:r>
      <w:r>
        <w:rPr>
          <w:spacing w:val="-1"/>
        </w:rPr>
        <w:t>6507-3：2018，MOD）</w:t>
      </w:r>
    </w:p>
    <w:p>
      <w:pPr>
        <w:pStyle w:val="BodyText"/>
        <w:spacing w:before="47" w:line="254" w:lineRule="auto"/>
        <w:ind w:left="17" w:right="127" w:firstLine="405"/>
      </w:pPr>
      <w:r>
        <w:rPr>
          <w:spacing w:val="-2"/>
        </w:rPr>
        <w:t xml:space="preserve">GB/T 13634  </w:t>
      </w:r>
      <w:r>
        <w:rPr>
          <w:color w:val="303030"/>
          <w:spacing w:val="-2"/>
        </w:rPr>
        <w:t>金属材料  单轴试验机检验用标准测力仪的校准</w:t>
      </w:r>
      <w:r>
        <w:rPr>
          <w:spacing w:val="-2"/>
        </w:rPr>
        <w:t>（GB/T 13634－2019，ISO</w:t>
      </w:r>
      <w:r>
        <w:rPr>
          <w:spacing w:val="-23"/>
        </w:rPr>
        <w:t xml:space="preserve"> </w:t>
      </w:r>
      <w:r>
        <w:rPr>
          <w:spacing w:val="-2"/>
        </w:rPr>
        <w:t>376:</w:t>
      </w:r>
      <w:r>
        <w:rPr>
          <w:spacing w:val="-3"/>
        </w:rPr>
        <w:t>2011，</w:t>
      </w:r>
      <w:r>
        <w:t xml:space="preserve"> </w:t>
      </w:r>
      <w:r>
        <w:rPr>
          <w:spacing w:val="-5"/>
        </w:rPr>
        <w:t>IDT）</w:t>
      </w:r>
    </w:p>
    <w:p>
      <w:pPr>
        <w:spacing w:line="291" w:lineRule="auto"/>
        <w:rPr>
          <w:rFonts w:ascii="Arial"/>
          <w:sz w:val="21"/>
        </w:rPr>
      </w:pPr>
    </w:p>
    <w:p>
      <w:pPr>
        <w:spacing w:before="68" w:line="223" w:lineRule="auto"/>
        <w:ind w:left="5"/>
        <w:outlineLvl w:val="0"/>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术语和定义</w:t>
      </w:r>
    </w:p>
    <w:p>
      <w:pPr>
        <w:spacing w:line="296" w:lineRule="auto"/>
        <w:rPr>
          <w:rFonts w:ascii="Arial"/>
          <w:sz w:val="21"/>
        </w:rPr>
      </w:pPr>
    </w:p>
    <w:p>
      <w:pPr>
        <w:pStyle w:val="BodyText"/>
        <w:spacing w:before="70" w:line="221" w:lineRule="auto"/>
        <w:ind w:left="426"/>
      </w:pPr>
      <w:r>
        <w:rPr>
          <w:spacing w:val="-2"/>
        </w:rPr>
        <w:t>本文件没有需要界定的术语和定义。</w:t>
      </w:r>
    </w:p>
    <w:p>
      <w:pPr>
        <w:spacing w:line="305" w:lineRule="auto"/>
        <w:rPr>
          <w:rFonts w:ascii="Arial"/>
          <w:sz w:val="21"/>
        </w:rPr>
      </w:pPr>
    </w:p>
    <w:p>
      <w:pPr>
        <w:spacing w:before="68" w:line="222" w:lineRule="auto"/>
        <w:outlineLvl w:val="0"/>
        <w:rPr>
          <w:rFonts w:ascii="SimHei" w:eastAsia="SimHei" w:hAnsi="SimHei" w:cs="SimHei"/>
          <w:sz w:val="21"/>
          <w:szCs w:val="21"/>
        </w:rPr>
      </w:pPr>
      <w:r>
        <w:rPr>
          <w:rFonts w:ascii="SimHei" w:eastAsia="SimHei" w:hAnsi="SimHei" w:cs="SimHei"/>
          <w:spacing w:val="-3"/>
          <w:sz w:val="21"/>
          <w:szCs w:val="21"/>
        </w:rPr>
        <w:t>4</w:t>
      </w:r>
      <w:r>
        <w:rPr>
          <w:rFonts w:ascii="SimHei" w:eastAsia="SimHei" w:hAnsi="SimHei" w:cs="SimHei"/>
          <w:spacing w:val="6"/>
          <w:sz w:val="21"/>
          <w:szCs w:val="21"/>
        </w:rPr>
        <w:t xml:space="preserve">  </w:t>
      </w:r>
      <w:r>
        <w:rPr>
          <w:rFonts w:ascii="SimHei" w:eastAsia="SimHei" w:hAnsi="SimHei" w:cs="SimHei"/>
          <w:spacing w:val="-3"/>
          <w:sz w:val="21"/>
          <w:szCs w:val="21"/>
        </w:rPr>
        <w:t>一般要求</w:t>
      </w:r>
    </w:p>
    <w:p>
      <w:pPr>
        <w:spacing w:line="298" w:lineRule="auto"/>
        <w:rPr>
          <w:rFonts w:ascii="Arial"/>
          <w:sz w:val="21"/>
        </w:rPr>
      </w:pPr>
    </w:p>
    <w:p>
      <w:pPr>
        <w:pStyle w:val="BodyText"/>
        <w:spacing w:before="69" w:line="221" w:lineRule="auto"/>
        <w:ind w:left="424"/>
      </w:pPr>
      <w:r>
        <w:rPr>
          <w:spacing w:val="-3"/>
        </w:rPr>
        <w:t>在检验硬度计以前，</w:t>
      </w:r>
      <w:r>
        <w:rPr>
          <w:spacing w:val="-18"/>
        </w:rPr>
        <w:t xml:space="preserve"> </w:t>
      </w:r>
      <w:r>
        <w:rPr>
          <w:spacing w:val="-3"/>
        </w:rPr>
        <w:t>应对其进行检查以确保硬度计按制造者的说明书正确安装。</w:t>
      </w:r>
    </w:p>
    <w:p>
      <w:pPr>
        <w:pStyle w:val="BodyText"/>
        <w:spacing w:before="61" w:line="221" w:lineRule="auto"/>
        <w:ind w:left="430"/>
      </w:pPr>
      <w:r>
        <w:rPr>
          <w:spacing w:val="-4"/>
        </w:rPr>
        <w:t>宜特别检查下列各项：</w:t>
      </w:r>
    </w:p>
    <w:p>
      <w:pPr>
        <w:pStyle w:val="BodyText"/>
        <w:spacing w:before="61" w:line="312" w:lineRule="exact"/>
        <w:ind w:left="431"/>
      </w:pPr>
      <w:r>
        <w:rPr>
          <w:spacing w:val="-3"/>
          <w:position w:val="7"/>
        </w:rPr>
        <w:t>a)  压头主轴在其导向体中能够无摩擦/过大侧向</w:t>
      </w:r>
      <w:r>
        <w:rPr>
          <w:spacing w:val="-3"/>
          <w:position w:val="7"/>
          <w:shd w:val="clear" w:color="auto" w:fill="FF0000"/>
        </w:rPr>
        <w:t>窜动</w:t>
      </w:r>
      <w:r>
        <w:rPr>
          <w:spacing w:val="-4"/>
          <w:position w:val="7"/>
        </w:rPr>
        <w:t>（移动</w:t>
      </w:r>
      <w:r>
        <w:rPr>
          <w:spacing w:val="-15"/>
          <w:position w:val="7"/>
        </w:rPr>
        <w:t>）</w:t>
      </w:r>
      <w:r>
        <w:rPr>
          <w:spacing w:val="13"/>
          <w:position w:val="7"/>
        </w:rPr>
        <w:t xml:space="preserve"> </w:t>
      </w:r>
      <w:r>
        <w:rPr>
          <w:spacing w:val="-15"/>
          <w:position w:val="7"/>
        </w:rPr>
        <w:t>；</w:t>
      </w:r>
    </w:p>
    <w:p>
      <w:pPr>
        <w:pStyle w:val="BodyText"/>
        <w:spacing w:line="220" w:lineRule="auto"/>
        <w:ind w:left="427"/>
      </w:pPr>
      <w:r>
        <w:rPr>
          <w:spacing w:val="-2"/>
        </w:rPr>
        <w:t>b)  压头柄牢固地安装在主轴孔中；</w:t>
      </w:r>
    </w:p>
    <w:p>
      <w:pPr>
        <w:pStyle w:val="BodyText"/>
        <w:spacing w:before="61" w:line="312" w:lineRule="exact"/>
        <w:ind w:left="434"/>
        <w:sectPr>
          <w:headerReference w:type="default" r:id="rId4"/>
          <w:footerReference w:type="default" r:id="rId5"/>
          <w:pgSz w:w="11907" w:h="16839"/>
          <w:pgMar w:top="1093" w:right="847" w:bottom="829" w:left="1420" w:header="881" w:footer="669" w:gutter="0"/>
          <w:cols w:space="708"/>
        </w:sectPr>
      </w:pPr>
      <w:r>
        <w:rPr>
          <w:position w:val="7"/>
        </w:rPr>
        <w:t>c)  试验力的施加和卸除无冲击、振动或过载，且不影响读数；</w:t>
      </w:r>
    </w:p>
    <w:p>
      <w:pPr>
        <w:pStyle w:val="BodyText"/>
        <w:spacing w:before="1" w:line="221" w:lineRule="auto"/>
        <w:ind w:left="434"/>
      </w:pPr>
      <w:r>
        <w:rPr>
          <w:spacing w:val="-2"/>
        </w:rPr>
        <w:t>d)</w:t>
      </w:r>
      <w:r>
        <w:rPr>
          <w:spacing w:val="7"/>
        </w:rPr>
        <w:t xml:space="preserve">  </w:t>
      </w:r>
      <w:r>
        <w:rPr>
          <w:spacing w:val="-2"/>
        </w:rPr>
        <w:t>压痕测量系统：</w:t>
      </w:r>
    </w:p>
    <w:p>
      <w:pPr>
        <w:pStyle w:val="BodyText"/>
        <w:spacing w:before="59" w:line="221" w:lineRule="auto"/>
        <w:ind w:left="873"/>
      </w:pPr>
      <w:r>
        <w:rPr>
          <w:spacing w:val="-1"/>
        </w:rPr>
        <w:t>1)  如果测量装置与主机为一体，则从卸除试验力到测量压痕的转换过</w:t>
      </w:r>
      <w:r>
        <w:rPr>
          <w:spacing w:val="-2"/>
        </w:rPr>
        <w:t>程不影响读数；</w:t>
      </w:r>
    </w:p>
    <w:p>
      <w:pPr>
        <w:pStyle w:val="BodyText"/>
        <w:spacing w:before="62" w:line="221" w:lineRule="auto"/>
        <w:ind w:left="860"/>
      </w:pPr>
      <w:r>
        <w:t>2)  测量显微镜的照明装置在整个观测视场中产生均匀</w:t>
      </w:r>
      <w:r>
        <w:rPr>
          <w:spacing w:val="-1"/>
        </w:rPr>
        <w:t>的照明，使压痕与其周围表面形成足够</w:t>
      </w:r>
    </w:p>
    <w:p>
      <w:pPr>
        <w:pStyle w:val="BodyText"/>
        <w:spacing w:before="60" w:line="222" w:lineRule="auto"/>
        <w:ind w:left="1299"/>
      </w:pPr>
      <w:r>
        <w:rPr>
          <w:spacing w:val="-11"/>
        </w:rPr>
        <w:t>的对比度， 能清晰地确定边界；</w:t>
      </w:r>
    </w:p>
    <w:p>
      <w:pPr>
        <w:pStyle w:val="BodyText"/>
        <w:spacing w:before="60" w:line="221" w:lineRule="auto"/>
        <w:ind w:left="862"/>
      </w:pPr>
      <w:r>
        <w:rPr>
          <w:spacing w:val="-1"/>
        </w:rPr>
        <w:t>3)  必要时，压痕中心位于视场中心。</w:t>
      </w:r>
    </w:p>
    <w:p>
      <w:pPr>
        <w:pStyle w:val="BodyText"/>
        <w:spacing w:before="72" w:line="287" w:lineRule="auto"/>
        <w:ind w:left="741" w:right="186" w:hanging="372"/>
        <w:rPr>
          <w:sz w:val="18"/>
          <w:szCs w:val="18"/>
        </w:rPr>
      </w:pPr>
      <w:r>
        <w:rPr>
          <w:rFonts w:ascii="SimHei" w:eastAsia="SimHei" w:hAnsi="SimHei" w:cs="SimHei"/>
          <w:spacing w:val="-4"/>
          <w:sz w:val="18"/>
          <w:szCs w:val="18"/>
        </w:rPr>
        <w:t>注：</w:t>
      </w:r>
      <w:r>
        <w:rPr>
          <w:rFonts w:ascii="SimHei" w:eastAsia="SimHei" w:hAnsi="SimHei" w:cs="SimHei"/>
          <w:spacing w:val="-4"/>
          <w:sz w:val="18"/>
          <w:szCs w:val="18"/>
        </w:rPr>
        <w:t xml:space="preserve"> </w:t>
      </w:r>
      <w:r>
        <w:rPr>
          <w:spacing w:val="-4"/>
          <w:sz w:val="18"/>
          <w:szCs w:val="18"/>
        </w:rPr>
        <w:t>本文件规定的硬度计检验与校准细则经过了不断发展和完善</w:t>
      </w:r>
      <w:r>
        <w:rPr>
          <w:spacing w:val="-5"/>
          <w:sz w:val="18"/>
          <w:szCs w:val="18"/>
        </w:rPr>
        <w:t>。当确定硬度计的误差时，</w:t>
      </w:r>
      <w:r>
        <w:rPr>
          <w:spacing w:val="39"/>
          <w:sz w:val="18"/>
          <w:szCs w:val="18"/>
        </w:rPr>
        <w:t xml:space="preserve"> </w:t>
      </w:r>
      <w:r>
        <w:rPr>
          <w:spacing w:val="-5"/>
          <w:sz w:val="18"/>
          <w:szCs w:val="18"/>
        </w:rPr>
        <w:t>要考虑测量装置和/或参</w:t>
      </w:r>
      <w:r>
        <w:rPr>
          <w:sz w:val="18"/>
          <w:szCs w:val="18"/>
        </w:rPr>
        <w:t xml:space="preserve"> </w:t>
      </w:r>
      <w:r>
        <w:rPr>
          <w:sz w:val="18"/>
          <w:szCs w:val="18"/>
        </w:rPr>
        <w:t>考标准相关的不确定度，且不适合扩大不确定度的允许值， 例</w:t>
      </w:r>
      <w:r>
        <w:rPr>
          <w:spacing w:val="-1"/>
          <w:sz w:val="18"/>
          <w:szCs w:val="18"/>
        </w:rPr>
        <w:t>如减小测量不确定度的公差。无论直接检验还是</w:t>
      </w:r>
      <w:r>
        <w:rPr>
          <w:sz w:val="18"/>
          <w:szCs w:val="18"/>
        </w:rPr>
        <w:t xml:space="preserve"> </w:t>
      </w:r>
      <w:r>
        <w:rPr>
          <w:spacing w:val="-4"/>
          <w:sz w:val="18"/>
          <w:szCs w:val="18"/>
        </w:rPr>
        <w:t>间接检验均如此。</w:t>
      </w:r>
    </w:p>
    <w:p>
      <w:pPr>
        <w:spacing w:line="287" w:lineRule="auto"/>
        <w:rPr>
          <w:sz w:val="18"/>
          <w:szCs w:val="18"/>
        </w:rPr>
        <w:sectPr>
          <w:headerReference w:type="default" r:id="rId6"/>
          <w:footerReference w:type="default" r:id="rId7"/>
          <w:type w:val="nextPage"/>
          <w:pgSz w:w="11907" w:h="16839"/>
          <w:pgMar w:top="1093" w:right="847" w:bottom="829" w:left="1420" w:header="881" w:footer="669" w:gutter="0"/>
          <w:pgNumType w:start="2"/>
          <w:cols w:space="708"/>
          <w:titlePg w:val="0"/>
        </w:sectPr>
      </w:pPr>
    </w:p>
    <w:p>
      <w:pPr>
        <w:spacing w:before="92" w:line="223" w:lineRule="auto"/>
        <w:outlineLvl w:val="0"/>
        <w:rPr>
          <w:rFonts w:ascii="SimHei" w:eastAsia="SimHei" w:hAnsi="SimHei" w:cs="SimHei"/>
          <w:sz w:val="21"/>
          <w:szCs w:val="21"/>
        </w:rPr>
      </w:pPr>
      <w:r>
        <w:rPr>
          <w:rFonts w:ascii="SimHei" w:eastAsia="SimHei" w:hAnsi="SimHei" w:cs="SimHei"/>
          <w:spacing w:val="-3"/>
          <w:sz w:val="21"/>
          <w:szCs w:val="21"/>
        </w:rPr>
        <w:t>5</w:t>
      </w:r>
      <w:r>
        <w:rPr>
          <w:rFonts w:ascii="SimHei" w:eastAsia="SimHei" w:hAnsi="SimHei" w:cs="SimHei"/>
          <w:spacing w:val="6"/>
          <w:sz w:val="21"/>
          <w:szCs w:val="21"/>
        </w:rPr>
        <w:t xml:space="preserve">  </w:t>
      </w:r>
      <w:r>
        <w:rPr>
          <w:rFonts w:ascii="SimHei" w:eastAsia="SimHei" w:hAnsi="SimHei" w:cs="SimHei"/>
          <w:spacing w:val="-3"/>
          <w:sz w:val="21"/>
          <w:szCs w:val="21"/>
        </w:rPr>
        <w:t>直接检验</w:t>
      </w:r>
    </w:p>
    <w:p>
      <w:pPr>
        <w:spacing w:line="297" w:lineRule="auto"/>
        <w:rPr>
          <w:rFonts w:ascii="Arial"/>
          <w:sz w:val="21"/>
        </w:rPr>
      </w:pPr>
    </w:p>
    <w:p>
      <w:pPr>
        <w:spacing w:before="69" w:line="223" w:lineRule="auto"/>
        <w:outlineLvl w:val="1"/>
        <w:rPr>
          <w:rFonts w:ascii="SimHei" w:eastAsia="SimHei" w:hAnsi="SimHei" w:cs="SimHei"/>
          <w:sz w:val="21"/>
          <w:szCs w:val="21"/>
        </w:rPr>
      </w:pPr>
      <w:r>
        <w:rPr>
          <w:rFonts w:ascii="SimHei" w:eastAsia="SimHei" w:hAnsi="SimHei" w:cs="SimHei"/>
          <w:spacing w:val="-2"/>
          <w:sz w:val="21"/>
          <w:szCs w:val="21"/>
        </w:rPr>
        <w:t>5.1</w:t>
      </w:r>
      <w:r>
        <w:rPr>
          <w:rFonts w:ascii="SimHei" w:eastAsia="SimHei" w:hAnsi="SimHei" w:cs="SimHei"/>
          <w:spacing w:val="6"/>
          <w:sz w:val="21"/>
          <w:szCs w:val="21"/>
        </w:rPr>
        <w:t xml:space="preserve">  </w:t>
      </w:r>
      <w:r>
        <w:rPr>
          <w:rFonts w:ascii="SimHei" w:eastAsia="SimHei" w:hAnsi="SimHei" w:cs="SimHei"/>
          <w:spacing w:val="-2"/>
          <w:sz w:val="21"/>
          <w:szCs w:val="21"/>
        </w:rPr>
        <w:t>总则</w:t>
      </w:r>
    </w:p>
    <w:p>
      <w:pPr>
        <w:pStyle w:val="BodyText"/>
        <w:spacing w:before="214" w:line="221" w:lineRule="auto"/>
        <w:ind w:left="9"/>
      </w:pPr>
      <w:r>
        <w:rPr>
          <w:spacing w:val="-2"/>
        </w:rPr>
        <w:t>5.1.1  直接检验应按照第</w:t>
      </w:r>
      <w:r>
        <w:rPr>
          <w:spacing w:val="-25"/>
        </w:rPr>
        <w:t xml:space="preserve"> </w:t>
      </w:r>
      <w:r>
        <w:rPr>
          <w:spacing w:val="-2"/>
        </w:rPr>
        <w:t>7</w:t>
      </w:r>
      <w:r>
        <w:rPr>
          <w:spacing w:val="-36"/>
        </w:rPr>
        <w:t xml:space="preserve"> </w:t>
      </w:r>
      <w:r>
        <w:rPr>
          <w:spacing w:val="-2"/>
        </w:rPr>
        <w:t>章规定的检验周期进行。</w:t>
      </w:r>
    </w:p>
    <w:p>
      <w:pPr>
        <w:pStyle w:val="BodyText"/>
        <w:spacing w:before="217" w:line="221" w:lineRule="auto"/>
        <w:ind w:left="9"/>
      </w:pPr>
      <w:r>
        <w:rPr>
          <w:spacing w:val="-1"/>
        </w:rPr>
        <w:t>5.1.2  直接检验包括：</w:t>
      </w:r>
    </w:p>
    <w:p>
      <w:pPr>
        <w:pStyle w:val="BodyText"/>
        <w:spacing w:before="216" w:line="312" w:lineRule="exact"/>
        <w:ind w:left="431"/>
      </w:pPr>
      <w:r>
        <w:rPr>
          <w:spacing w:val="-5"/>
          <w:position w:val="7"/>
        </w:rPr>
        <w:t>a)</w:t>
      </w:r>
      <w:r>
        <w:rPr>
          <w:spacing w:val="10"/>
          <w:position w:val="7"/>
        </w:rPr>
        <w:t xml:space="preserve">  </w:t>
      </w:r>
      <w:r>
        <w:rPr>
          <w:spacing w:val="-5"/>
          <w:position w:val="7"/>
        </w:rPr>
        <w:t>试验力的校准；</w:t>
      </w:r>
    </w:p>
    <w:p>
      <w:pPr>
        <w:pStyle w:val="BodyText"/>
        <w:spacing w:line="221" w:lineRule="auto"/>
        <w:ind w:left="426"/>
      </w:pPr>
      <w:r>
        <w:rPr>
          <w:spacing w:val="-2"/>
        </w:rPr>
        <w:t>b)</w:t>
      </w:r>
      <w:r>
        <w:rPr>
          <w:spacing w:val="10"/>
        </w:rPr>
        <w:t xml:space="preserve">  </w:t>
      </w:r>
      <w:r>
        <w:rPr>
          <w:spacing w:val="-2"/>
        </w:rPr>
        <w:t>压头的检测；</w:t>
      </w:r>
    </w:p>
    <w:p>
      <w:pPr>
        <w:pStyle w:val="BodyText"/>
        <w:spacing w:before="60" w:line="312" w:lineRule="exact"/>
        <w:ind w:left="434"/>
      </w:pPr>
      <w:r>
        <w:rPr>
          <w:spacing w:val="-2"/>
          <w:position w:val="7"/>
        </w:rPr>
        <w:t>c)  压痕测量装置的校准与检验；</w:t>
      </w:r>
    </w:p>
    <w:p>
      <w:pPr>
        <w:pStyle w:val="BodyText"/>
        <w:spacing w:line="221" w:lineRule="auto"/>
        <w:ind w:left="434"/>
      </w:pPr>
      <w:r>
        <w:rPr>
          <w:spacing w:val="-1"/>
        </w:rPr>
        <w:t>d)  试验循环时间的检验。</w:t>
      </w:r>
    </w:p>
    <w:p>
      <w:pPr>
        <w:pStyle w:val="BodyText"/>
        <w:spacing w:before="216" w:line="248" w:lineRule="auto"/>
        <w:ind w:left="24" w:right="59" w:hanging="15"/>
      </w:pPr>
      <w:r>
        <w:rPr>
          <w:spacing w:val="-2"/>
        </w:rPr>
        <w:t>5.1.3   直接检验宜在(23±5)℃的温度范围内进行。如果在此温度范围以外进</w:t>
      </w:r>
      <w:r>
        <w:rPr>
          <w:spacing w:val="-3"/>
        </w:rPr>
        <w:t>行检验，则应在检验报告</w:t>
      </w:r>
      <w:r>
        <w:t xml:space="preserve"> </w:t>
      </w:r>
      <w:r>
        <w:rPr>
          <w:spacing w:val="-7"/>
        </w:rPr>
        <w:t>中注明。</w:t>
      </w:r>
    </w:p>
    <w:p>
      <w:pPr>
        <w:pStyle w:val="BodyText"/>
        <w:spacing w:before="216" w:line="221" w:lineRule="auto"/>
        <w:ind w:left="9"/>
      </w:pPr>
      <w:r>
        <w:rPr>
          <w:spacing w:val="-1"/>
        </w:rPr>
        <w:t>5.1.4  用于检验和校准用的器具应溯源到国家基准。</w:t>
      </w:r>
    </w:p>
    <w:p>
      <w:pPr>
        <w:spacing w:before="216" w:line="222" w:lineRule="auto"/>
        <w:outlineLvl w:val="1"/>
        <w:rPr>
          <w:rFonts w:ascii="SimHei" w:eastAsia="SimHei" w:hAnsi="SimHei" w:cs="SimHei"/>
          <w:sz w:val="21"/>
          <w:szCs w:val="21"/>
        </w:rPr>
      </w:pPr>
      <w:r>
        <w:rPr>
          <w:rFonts w:ascii="SimHei" w:eastAsia="SimHei" w:hAnsi="SimHei" w:cs="SimHei"/>
          <w:spacing w:val="-1"/>
          <w:sz w:val="21"/>
          <w:szCs w:val="21"/>
        </w:rPr>
        <w:t>5.2</w:t>
      </w:r>
      <w:r>
        <w:rPr>
          <w:rFonts w:ascii="SimHei" w:eastAsia="SimHei" w:hAnsi="SimHei" w:cs="SimHei"/>
          <w:spacing w:val="-1"/>
          <w:sz w:val="21"/>
          <w:szCs w:val="21"/>
        </w:rPr>
        <w:t xml:space="preserve">  </w:t>
      </w:r>
      <w:r>
        <w:rPr>
          <w:rFonts w:ascii="SimHei" w:eastAsia="SimHei" w:hAnsi="SimHei" w:cs="SimHei"/>
          <w:spacing w:val="-1"/>
          <w:sz w:val="21"/>
          <w:szCs w:val="21"/>
        </w:rPr>
        <w:t>试验力的校准</w:t>
      </w:r>
    </w:p>
    <w:p>
      <w:pPr>
        <w:pStyle w:val="BodyText"/>
        <w:spacing w:before="217" w:line="247" w:lineRule="auto"/>
        <w:ind w:left="7" w:firstLine="2"/>
      </w:pPr>
      <w:r>
        <w:rPr>
          <w:spacing w:val="-1"/>
        </w:rPr>
        <w:t>5.2.1  硬度计工作范围内的每一个试验力均应进行测量。在检测过程中，若压头位置会</w:t>
      </w:r>
      <w:r>
        <w:rPr>
          <w:spacing w:val="-2"/>
        </w:rPr>
        <w:t>影响施加力时，</w:t>
      </w:r>
      <w:r>
        <w:t xml:space="preserve"> </w:t>
      </w:r>
      <w:r>
        <w:rPr>
          <w:spacing w:val="-3"/>
        </w:rPr>
        <w:t>就应在主轴的整个移动范围内， 至少在三个间隔相等的位置上对其试验力进行检测。</w:t>
      </w:r>
    </w:p>
    <w:p>
      <w:pPr>
        <w:pStyle w:val="BodyText"/>
        <w:spacing w:before="218" w:line="248" w:lineRule="auto"/>
        <w:ind w:left="6" w:right="57" w:firstLine="420"/>
      </w:pPr>
      <w:r>
        <w:rPr>
          <w:spacing w:val="-2"/>
        </w:rPr>
        <w:t>若硬度计的试验力不受主轴位置的影响，</w:t>
      </w:r>
      <w:r>
        <w:rPr>
          <w:spacing w:val="-21"/>
        </w:rPr>
        <w:t xml:space="preserve"> </w:t>
      </w:r>
      <w:r>
        <w:rPr>
          <w:spacing w:val="-2"/>
        </w:rPr>
        <w:t>如采用闭环加力控制系统，其试验力可在一个位置</w:t>
      </w:r>
      <w:r>
        <w:rPr>
          <w:spacing w:val="-3"/>
        </w:rPr>
        <w:t>进行检</w:t>
      </w:r>
      <w:r>
        <w:t xml:space="preserve"> </w:t>
      </w:r>
      <w:r>
        <w:rPr>
          <w:spacing w:val="-10"/>
        </w:rPr>
        <w:t>测。</w:t>
      </w:r>
    </w:p>
    <w:p>
      <w:pPr>
        <w:pStyle w:val="BodyText"/>
        <w:spacing w:before="215" w:line="221" w:lineRule="auto"/>
        <w:ind w:left="9"/>
      </w:pPr>
      <w:r>
        <w:rPr>
          <w:spacing w:val="-1"/>
        </w:rPr>
        <w:t>5.2.2  试验力应通过下述两种方式之一进行检测：</w:t>
      </w:r>
    </w:p>
    <w:p>
      <w:pPr>
        <w:pStyle w:val="BodyText"/>
        <w:spacing w:before="217" w:line="221" w:lineRule="auto"/>
        <w:ind w:left="448"/>
      </w:pPr>
      <w:r>
        <w:rPr>
          <w:spacing w:val="-3"/>
        </w:rPr>
        <w:t>——使用符合</w:t>
      </w:r>
      <w:r>
        <w:rPr>
          <w:spacing w:val="-45"/>
        </w:rPr>
        <w:t xml:space="preserve"> </w:t>
      </w:r>
      <w:r>
        <w:rPr>
          <w:rFonts w:ascii="Times New Roman" w:eastAsia="Times New Roman" w:hAnsi="Times New Roman" w:cs="Times New Roman"/>
          <w:spacing w:val="-3"/>
        </w:rPr>
        <w:t>GB/T</w:t>
      </w:r>
      <w:r>
        <w:rPr>
          <w:rFonts w:ascii="Times New Roman" w:eastAsia="Times New Roman" w:hAnsi="Times New Roman" w:cs="Times New Roman"/>
          <w:spacing w:val="25"/>
          <w:w w:val="101"/>
        </w:rPr>
        <w:t xml:space="preserve"> </w:t>
      </w:r>
      <w:r>
        <w:rPr>
          <w:rFonts w:ascii="Times New Roman" w:eastAsia="Times New Roman" w:hAnsi="Times New Roman" w:cs="Times New Roman"/>
          <w:spacing w:val="-3"/>
        </w:rPr>
        <w:t xml:space="preserve">13634 </w:t>
      </w:r>
      <w:r>
        <w:rPr>
          <w:spacing w:val="-3"/>
        </w:rPr>
        <w:t>规定的</w:t>
      </w:r>
      <w:r>
        <w:rPr>
          <w:spacing w:val="-28"/>
        </w:rPr>
        <w:t xml:space="preserve"> </w:t>
      </w:r>
      <w:r>
        <w:rPr>
          <w:spacing w:val="-3"/>
        </w:rPr>
        <w:t>1</w:t>
      </w:r>
      <w:r>
        <w:rPr>
          <w:spacing w:val="-41"/>
        </w:rPr>
        <w:t xml:space="preserve"> </w:t>
      </w:r>
      <w:r>
        <w:rPr>
          <w:spacing w:val="-3"/>
        </w:rPr>
        <w:t>级或优于</w:t>
      </w:r>
      <w:r>
        <w:rPr>
          <w:spacing w:val="-28"/>
        </w:rPr>
        <w:t xml:space="preserve"> </w:t>
      </w:r>
      <w:r>
        <w:rPr>
          <w:spacing w:val="-3"/>
        </w:rPr>
        <w:t>1</w:t>
      </w:r>
      <w:r>
        <w:rPr>
          <w:spacing w:val="-43"/>
        </w:rPr>
        <w:t xml:space="preserve"> </w:t>
      </w:r>
      <w:r>
        <w:rPr>
          <w:spacing w:val="-3"/>
        </w:rPr>
        <w:t>级的标准测力仪检测；</w:t>
      </w:r>
    </w:p>
    <w:p>
      <w:pPr>
        <w:pStyle w:val="BodyText"/>
        <w:spacing w:before="59" w:line="248" w:lineRule="auto"/>
        <w:ind w:left="861" w:right="56" w:hanging="413"/>
      </w:pPr>
      <w:r>
        <w:rPr>
          <w:spacing w:val="-2"/>
        </w:rPr>
        <w:t>——用校准过质量的砝码或具有相同准确度的其他方法施加一个示值误差在±0.2%以内的力，</w:t>
      </w:r>
      <w:r>
        <w:rPr>
          <w:spacing w:val="-41"/>
        </w:rPr>
        <w:t xml:space="preserve"> </w:t>
      </w:r>
      <w:r>
        <w:rPr>
          <w:spacing w:val="-2"/>
        </w:rPr>
        <w:t>使该</w:t>
      </w:r>
      <w:r>
        <w:t xml:space="preserve"> </w:t>
      </w:r>
      <w:r>
        <w:rPr>
          <w:spacing w:val="-2"/>
        </w:rPr>
        <w:t>力与被检测的试验力相平衡。</w:t>
      </w:r>
    </w:p>
    <w:p>
      <w:pPr>
        <w:pStyle w:val="BodyText"/>
        <w:spacing w:before="60" w:line="221" w:lineRule="auto"/>
        <w:ind w:left="430"/>
      </w:pPr>
      <w:r>
        <w:t>宜提供证据证明在试验力阶梯变化后1-30s期间内，测力装置的输出变</w:t>
      </w:r>
      <w:r>
        <w:rPr>
          <w:spacing w:val="-1"/>
        </w:rPr>
        <w:t>化不超过±0.2%。</w:t>
      </w:r>
    </w:p>
    <w:p>
      <w:pPr>
        <w:pStyle w:val="BodyText"/>
        <w:spacing w:before="216" w:line="256" w:lineRule="auto"/>
        <w:ind w:left="4" w:right="61" w:firstLine="5"/>
      </w:pPr>
      <w:r>
        <w:rPr>
          <w:spacing w:val="-2"/>
        </w:rPr>
        <w:t>5.2.3  在主轴的每一位置上，每个试</w:t>
      </w:r>
      <w:r>
        <w:rPr>
          <w:spacing w:val="-3"/>
        </w:rPr>
        <w:t>验力</w:t>
      </w:r>
      <w:r>
        <w:rPr>
          <w:spacing w:val="-48"/>
        </w:rPr>
        <w:t xml:space="preserve"> </w:t>
      </w:r>
      <w:r>
        <w:rPr>
          <w:i/>
          <w:iCs/>
          <w:spacing w:val="-3"/>
          <w:sz w:val="22"/>
          <w:szCs w:val="22"/>
        </w:rPr>
        <w:t>F</w:t>
      </w:r>
      <w:r>
        <w:rPr>
          <w:spacing w:val="-3"/>
        </w:rPr>
        <w:t>应读取三个读数。在每次测量读数前，</w:t>
      </w:r>
      <w:r>
        <w:rPr>
          <w:spacing w:val="-53"/>
        </w:rPr>
        <w:t xml:space="preserve"> </w:t>
      </w:r>
      <w:r>
        <w:rPr>
          <w:spacing w:val="-3"/>
        </w:rPr>
        <w:t>主轴的移动方向应与</w:t>
      </w:r>
      <w:r>
        <w:t xml:space="preserve"> </w:t>
      </w:r>
      <w:r>
        <w:rPr>
          <w:spacing w:val="-1"/>
        </w:rPr>
        <w:t>试验时的移动方向一致。所有读数均应满足表</w:t>
      </w:r>
      <w:r>
        <w:rPr>
          <w:spacing w:val="-28"/>
        </w:rPr>
        <w:t xml:space="preserve"> </w:t>
      </w:r>
      <w:r>
        <w:rPr>
          <w:spacing w:val="-1"/>
        </w:rPr>
        <w:t>1</w:t>
      </w:r>
      <w:r>
        <w:rPr>
          <w:spacing w:val="-43"/>
        </w:rPr>
        <w:t xml:space="preserve"> </w:t>
      </w:r>
      <w:r>
        <w:rPr>
          <w:spacing w:val="-1"/>
        </w:rPr>
        <w:t>规定的试验力相对误差最大允许</w:t>
      </w:r>
      <w:r>
        <w:rPr>
          <w:spacing w:val="-2"/>
        </w:rPr>
        <w:t>值</w:t>
      </w:r>
      <w:r>
        <w:rPr>
          <w:spacing w:val="-48"/>
        </w:rPr>
        <w:t xml:space="preserve"> </w:t>
      </w:r>
      <w:r>
        <w:rPr>
          <w:rFonts w:ascii="Times New Roman" w:eastAsia="Times New Roman" w:hAnsi="Times New Roman" w:cs="Times New Roman"/>
          <w:spacing w:val="-2"/>
        </w:rPr>
        <w:t>Δ</w:t>
      </w:r>
      <w:r>
        <w:rPr>
          <w:rFonts w:ascii="Times New Roman" w:eastAsia="Times New Roman" w:hAnsi="Times New Roman" w:cs="Times New Roman"/>
          <w:i/>
          <w:iCs/>
          <w:spacing w:val="-2"/>
        </w:rPr>
        <w:t>F</w:t>
      </w:r>
      <w:r>
        <w:rPr>
          <w:rFonts w:ascii="Times New Roman" w:eastAsia="Times New Roman" w:hAnsi="Times New Roman" w:cs="Times New Roman"/>
          <w:spacing w:val="-2"/>
          <w:position w:val="-1"/>
          <w:sz w:val="13"/>
          <w:szCs w:val="13"/>
        </w:rPr>
        <w:t>rel</w:t>
      </w:r>
      <w:r>
        <w:rPr>
          <w:rFonts w:ascii="Times New Roman" w:eastAsia="Times New Roman" w:hAnsi="Times New Roman" w:cs="Times New Roman"/>
          <w:spacing w:val="26"/>
          <w:w w:val="103"/>
          <w:position w:val="-1"/>
          <w:sz w:val="13"/>
          <w:szCs w:val="13"/>
        </w:rPr>
        <w:t xml:space="preserve"> </w:t>
      </w:r>
      <w:r>
        <w:rPr>
          <w:spacing w:val="-2"/>
        </w:rPr>
        <w:t>的要求。</w:t>
      </w:r>
    </w:p>
    <w:p>
      <w:pPr>
        <w:pStyle w:val="BodyText"/>
        <w:spacing w:before="185" w:line="214" w:lineRule="auto"/>
        <w:ind w:left="424"/>
      </w:pPr>
      <w:r>
        <w:rPr>
          <w:spacing w:val="-2"/>
        </w:rPr>
        <w:t>试验力</w:t>
      </w:r>
      <w:r>
        <w:rPr>
          <w:i/>
          <w:iCs/>
          <w:spacing w:val="-2"/>
          <w:sz w:val="22"/>
          <w:szCs w:val="22"/>
        </w:rPr>
        <w:t>F</w:t>
      </w:r>
      <w:r>
        <w:rPr>
          <w:spacing w:val="-2"/>
        </w:rPr>
        <w:t>的相对误差Δ</w:t>
      </w:r>
      <w:r>
        <w:rPr>
          <w:i/>
          <w:iCs/>
          <w:spacing w:val="-2"/>
          <w:sz w:val="22"/>
          <w:szCs w:val="22"/>
        </w:rPr>
        <w:t>F</w:t>
      </w:r>
      <w:r>
        <w:rPr>
          <w:spacing w:val="-2"/>
        </w:rPr>
        <w:t>rel按照公式（1）计算：</w:t>
      </w:r>
    </w:p>
    <w:p>
      <w:pPr>
        <w:spacing w:before="44"/>
      </w:pPr>
    </w:p>
    <w:p>
      <w:pPr>
        <w:spacing w:before="43"/>
      </w:pPr>
    </w:p>
    <w:p>
      <w:pPr>
        <w:sectPr>
          <w:headerReference w:type="default" r:id="rId8"/>
          <w:footerReference w:type="default" r:id="rId9"/>
          <w:pgSz w:w="11907" w:h="16839"/>
          <w:pgMar w:top="1093" w:right="974" w:bottom="829" w:left="1421" w:header="881" w:footer="669" w:gutter="0"/>
          <w:pgNumType w:start="3"/>
          <w:cols w:num="1" w:space="708" w:equalWidth="0">
            <w:col w:w="9511" w:space="0"/>
          </w:cols>
        </w:sectPr>
      </w:pPr>
    </w:p>
    <w:p>
      <w:pPr>
        <w:spacing w:line="254" w:lineRule="auto"/>
        <w:rPr>
          <w:rFonts w:ascii="Arial"/>
          <w:sz w:val="21"/>
        </w:rPr>
      </w:pPr>
    </w:p>
    <w:p>
      <w:pPr>
        <w:spacing w:line="254" w:lineRule="auto"/>
        <w:rPr>
          <w:rFonts w:ascii="Arial"/>
          <w:sz w:val="21"/>
        </w:rPr>
      </w:pPr>
    </w:p>
    <w:p>
      <w:pPr>
        <w:pStyle w:val="BodyText"/>
        <w:spacing w:before="69" w:line="186" w:lineRule="auto"/>
        <w:ind w:left="429"/>
      </w:pPr>
      <w:r>
        <w:rPr>
          <w:spacing w:val="-13"/>
        </w:rPr>
        <w:t>式中：</w:t>
      </w:r>
    </w:p>
    <w:p>
      <w:pPr>
        <w:spacing w:line="14" w:lineRule="auto"/>
        <w:rPr>
          <w:rFonts w:ascii="Arial"/>
          <w:sz w:val="2"/>
        </w:rPr>
      </w:pPr>
      <w:r>
        <w:rPr>
          <w:rFonts w:ascii="Arial" w:eastAsia="Arial" w:hAnsi="Arial" w:cs="Arial"/>
          <w:sz w:val="2"/>
          <w:szCs w:val="2"/>
        </w:rPr>
        <w:br w:type="column"/>
      </w:r>
    </w:p>
    <w:p>
      <w:pPr>
        <w:spacing w:line="486" w:lineRule="exact"/>
      </w:pPr>
      <w:r>
        <w:rPr>
          <w:position w:val="-9"/>
        </w:rPr>
        <w:drawing>
          <wp:inline distT="0" distB="0" distL="0" distR="0">
            <wp:extent cx="1366518" cy="30868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0"/>
                    <a:stretch>
                      <a:fillRect/>
                    </a:stretch>
                  </pic:blipFill>
                  <pic:spPr>
                    <a:xfrm>
                      <a:off x="0" y="0"/>
                      <a:ext cx="1366518" cy="308685"/>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pStyle w:val="BodyText"/>
        <w:spacing w:before="109" w:line="234" w:lineRule="auto"/>
        <w:ind w:left="62"/>
      </w:pPr>
      <w:r>
        <w:rPr>
          <w:spacing w:val="-5"/>
        </w:rPr>
        <w:t>（1）</w:t>
      </w:r>
    </w:p>
    <w:p>
      <w:pPr>
        <w:spacing w:line="234" w:lineRule="auto"/>
        <w:sectPr>
          <w:headerReference w:type="default" r:id="rId11"/>
          <w:footerReference w:type="default" r:id="rId12"/>
          <w:type w:val="continuous"/>
          <w:pgSz w:w="11907" w:h="16839"/>
          <w:pgMar w:top="1093" w:right="974" w:bottom="829" w:left="1421" w:header="881" w:footer="669" w:gutter="0"/>
          <w:pgNumType w:start="4"/>
          <w:cols w:num="3" w:space="708" w:equalWidth="0">
            <w:col w:w="2627" w:space="100"/>
            <w:col w:w="5965" w:space="100"/>
            <w:col w:w="720" w:space="0"/>
          </w:cols>
        </w:sectPr>
      </w:pPr>
    </w:p>
    <w:p>
      <w:pPr>
        <w:pStyle w:val="BodyText"/>
        <w:spacing w:before="256" w:line="312" w:lineRule="exact"/>
        <w:ind w:left="623"/>
      </w:pPr>
      <w:r>
        <w:rPr>
          <w:rFonts w:ascii="Times New Roman" w:eastAsia="Times New Roman" w:hAnsi="Times New Roman" w:cs="Times New Roman"/>
          <w:i/>
          <w:iCs/>
          <w:spacing w:val="-2"/>
          <w:position w:val="7"/>
        </w:rPr>
        <w:t>F</w:t>
      </w:r>
      <w:r>
        <w:rPr>
          <w:spacing w:val="-2"/>
          <w:position w:val="7"/>
        </w:rPr>
        <w:t>——试验力测量值；</w:t>
      </w:r>
    </w:p>
    <w:p>
      <w:pPr>
        <w:pStyle w:val="BodyText"/>
        <w:spacing w:line="221" w:lineRule="auto"/>
        <w:ind w:left="412"/>
      </w:pPr>
      <w:r>
        <w:rPr>
          <w:rFonts w:ascii="Times New Roman" w:eastAsia="Times New Roman" w:hAnsi="Times New Roman" w:cs="Times New Roman"/>
          <w:i/>
          <w:iCs/>
        </w:rPr>
        <w:t>F</w:t>
      </w:r>
      <w:r>
        <w:rPr>
          <w:rFonts w:ascii="Times New Roman" w:eastAsia="Times New Roman" w:hAnsi="Times New Roman" w:cs="Times New Roman"/>
          <w:position w:val="-1"/>
          <w:sz w:val="13"/>
          <w:szCs w:val="13"/>
        </w:rPr>
        <w:t>RS</w:t>
      </w:r>
      <w:r>
        <w:t>——试验力的标准值。</w:t>
      </w:r>
    </w:p>
    <w:p>
      <w:pPr>
        <w:spacing w:before="216" w:line="222" w:lineRule="auto"/>
        <w:ind w:left="3920"/>
        <w:rPr>
          <w:rFonts w:ascii="SimHei" w:eastAsia="SimHei" w:hAnsi="SimHei" w:cs="SimHei"/>
          <w:sz w:val="21"/>
          <w:szCs w:val="21"/>
        </w:rPr>
      </w:pPr>
      <w:r>
        <w:rPr>
          <w:rFonts w:ascii="SimHei" w:eastAsia="SimHei" w:hAnsi="SimHei" w:cs="SimHei"/>
          <w:spacing w:val="-6"/>
          <w:sz w:val="21"/>
          <w:szCs w:val="21"/>
        </w:rPr>
        <w:t>表</w:t>
      </w:r>
      <w:r>
        <w:rPr>
          <w:rFonts w:ascii="SimHei" w:eastAsia="SimHei" w:hAnsi="SimHei" w:cs="SimHei"/>
          <w:spacing w:val="-30"/>
          <w:sz w:val="21"/>
          <w:szCs w:val="21"/>
        </w:rPr>
        <w:t xml:space="preserve"> </w:t>
      </w:r>
      <w:r>
        <w:rPr>
          <w:rFonts w:ascii="SimHei" w:eastAsia="SimHei" w:hAnsi="SimHei" w:cs="SimHei"/>
          <w:spacing w:val="-6"/>
          <w:sz w:val="21"/>
          <w:szCs w:val="21"/>
        </w:rPr>
        <w:t>1</w:t>
      </w:r>
      <w:r>
        <w:rPr>
          <w:rFonts w:ascii="SimHei" w:eastAsia="SimHei" w:hAnsi="SimHei" w:cs="SimHei"/>
          <w:spacing w:val="4"/>
          <w:sz w:val="21"/>
          <w:szCs w:val="21"/>
        </w:rPr>
        <w:t xml:space="preserve">  </w:t>
      </w:r>
      <w:r>
        <w:rPr>
          <w:rFonts w:ascii="SimHei" w:eastAsia="SimHei" w:hAnsi="SimHei" w:cs="SimHei"/>
          <w:spacing w:val="-6"/>
          <w:sz w:val="21"/>
          <w:szCs w:val="21"/>
        </w:rPr>
        <w:t>试验力允差</w:t>
      </w:r>
    </w:p>
    <w:p>
      <w:pPr>
        <w:spacing w:line="164" w:lineRule="exact"/>
        <w:sectPr>
          <w:headerReference w:type="default" r:id="rId13"/>
          <w:footerReference w:type="default" r:id="rId14"/>
          <w:type w:val="continuous"/>
          <w:pgSz w:w="11907" w:h="16839"/>
          <w:pgMar w:top="1093" w:right="974" w:bottom="829" w:left="1421" w:header="881" w:footer="669" w:gutter="0"/>
          <w:pgNumType w:start="5"/>
          <w:cols w:num="1" w:space="708" w:equalWidth="0">
            <w:col w:w="9511" w:space="0"/>
          </w:cols>
        </w:sectPr>
      </w:pPr>
    </w:p>
    <w:tbl>
      <w:tblPr>
        <w:tblStyle w:val="TableNormal0"/>
        <w:tblW w:w="6940" w:type="dxa"/>
        <w:tblInd w:w="134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609"/>
        <w:gridCol w:w="3331"/>
      </w:tblGrid>
      <w:tr>
        <w:tblPrEx>
          <w:tblW w:w="6940" w:type="dxa"/>
          <w:tblInd w:w="134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34"/>
        </w:trPr>
        <w:tc>
          <w:tcPr>
            <w:tcW w:w="3609" w:type="dxa"/>
            <w:tcBorders>
              <w:right w:val="single" w:sz="4" w:space="0" w:color="000000"/>
            </w:tcBorders>
            <w:vAlign w:val="top"/>
          </w:tcPr>
          <w:p>
            <w:pPr>
              <w:pStyle w:val="TableText"/>
              <w:spacing w:before="70" w:line="347" w:lineRule="exact"/>
              <w:ind w:left="1057"/>
              <w:rPr>
                <w:sz w:val="12"/>
                <w:szCs w:val="12"/>
              </w:rPr>
            </w:pPr>
            <w:r>
              <w:rPr>
                <w:rFonts w:ascii="SimSun" w:eastAsia="SimSun" w:hAnsi="SimSun" w:cs="SimSun"/>
                <w:spacing w:val="-1"/>
                <w:position w:val="12"/>
              </w:rPr>
              <w:t>试验力范围，</w:t>
            </w:r>
            <w:r>
              <w:rPr>
                <w:i/>
                <w:iCs/>
                <w:spacing w:val="-1"/>
                <w:position w:val="12"/>
              </w:rPr>
              <w:t>F</w:t>
            </w:r>
            <w:r>
              <w:rPr>
                <w:spacing w:val="-1"/>
                <w:position w:val="12"/>
                <w:sz w:val="12"/>
                <w:szCs w:val="12"/>
              </w:rPr>
              <w:t>RS</w:t>
            </w:r>
          </w:p>
          <w:p>
            <w:pPr>
              <w:pStyle w:val="TableText"/>
              <w:spacing w:line="183" w:lineRule="auto"/>
              <w:ind w:left="1650"/>
            </w:pPr>
            <w:r>
              <w:rPr>
                <w:spacing w:val="2"/>
              </w:rPr>
              <w:t>N</w:t>
            </w:r>
          </w:p>
        </w:tc>
        <w:tc>
          <w:tcPr>
            <w:tcW w:w="3331" w:type="dxa"/>
            <w:tcBorders>
              <w:left w:val="single" w:sz="4" w:space="0" w:color="000000"/>
            </w:tcBorders>
            <w:vAlign w:val="top"/>
          </w:tcPr>
          <w:p>
            <w:pPr>
              <w:spacing w:before="70" w:line="345" w:lineRule="exact"/>
              <w:ind w:left="551"/>
              <w:rPr>
                <w:rFonts w:ascii="SimSun" w:eastAsia="SimSun" w:hAnsi="SimSun" w:cs="SimSun"/>
                <w:sz w:val="18"/>
                <w:szCs w:val="18"/>
              </w:rPr>
            </w:pPr>
            <w:r>
              <w:rPr>
                <w:rFonts w:ascii="SimSun" w:eastAsia="SimSun" w:hAnsi="SimSun" w:cs="SimSun"/>
                <w:spacing w:val="-4"/>
                <w:position w:val="12"/>
                <w:sz w:val="18"/>
                <w:szCs w:val="18"/>
              </w:rPr>
              <w:t>最大允许相对误差</w:t>
            </w:r>
            <w:r>
              <w:rPr>
                <w:rFonts w:ascii="SimSun" w:eastAsia="SimSun" w:hAnsi="SimSun" w:cs="SimSun"/>
                <w:spacing w:val="44"/>
                <w:position w:val="12"/>
                <w:sz w:val="18"/>
                <w:szCs w:val="18"/>
              </w:rPr>
              <w:t xml:space="preserve"> </w:t>
            </w:r>
            <w:r>
              <w:rPr>
                <w:rFonts w:ascii="SimSun" w:eastAsia="SimSun" w:hAnsi="SimSun" w:cs="SimSun"/>
                <w:spacing w:val="-4"/>
                <w:position w:val="12"/>
                <w:sz w:val="18"/>
                <w:szCs w:val="18"/>
              </w:rPr>
              <w:t>Δ</w:t>
            </w:r>
            <w:r>
              <w:rPr>
                <w:rFonts w:ascii="SimSun" w:eastAsia="SimSun" w:hAnsi="SimSun" w:cs="SimSun"/>
                <w:i/>
                <w:iCs/>
                <w:spacing w:val="-4"/>
                <w:position w:val="12"/>
                <w:sz w:val="18"/>
                <w:szCs w:val="18"/>
              </w:rPr>
              <w:t>F</w:t>
            </w:r>
            <w:r>
              <w:rPr>
                <w:rFonts w:ascii="SimSun" w:eastAsia="SimSun" w:hAnsi="SimSun" w:cs="SimSun"/>
                <w:spacing w:val="-4"/>
                <w:position w:val="12"/>
                <w:sz w:val="18"/>
                <w:szCs w:val="18"/>
              </w:rPr>
              <w:t>rel</w:t>
            </w:r>
          </w:p>
          <w:p>
            <w:pPr>
              <w:pStyle w:val="TableText"/>
              <w:spacing w:line="186" w:lineRule="auto"/>
              <w:ind w:left="1420"/>
            </w:pPr>
            <w:r>
              <w:rPr>
                <w:spacing w:val="2"/>
              </w:rPr>
              <w:t>%</w:t>
            </w:r>
            <w:r>
              <w:rPr>
                <w:i/>
                <w:iCs/>
                <w:shd w:val="clear" w:color="auto" w:fill="FF0000"/>
              </w:rPr>
              <w:t>Fs</w:t>
            </w:r>
          </w:p>
        </w:tc>
      </w:tr>
      <w:tr>
        <w:tblPrEx>
          <w:tblW w:w="6940" w:type="dxa"/>
          <w:tblInd w:w="1345" w:type="dxa"/>
          <w:tblLayout w:type="fixed"/>
        </w:tblPrEx>
        <w:trPr>
          <w:trHeight w:val="310"/>
        </w:trPr>
        <w:tc>
          <w:tcPr>
            <w:tcW w:w="3609" w:type="dxa"/>
            <w:tcBorders>
              <w:bottom w:val="single" w:sz="4" w:space="0" w:color="000000"/>
              <w:right w:val="single" w:sz="4" w:space="0" w:color="000000"/>
            </w:tcBorders>
            <w:vAlign w:val="top"/>
          </w:tcPr>
          <w:p>
            <w:pPr>
              <w:pStyle w:val="TableText"/>
              <w:spacing w:before="65" w:line="236" w:lineRule="auto"/>
              <w:ind w:left="879"/>
            </w:pPr>
            <w:r>
              <w:rPr>
                <w:spacing w:val="-1"/>
              </w:rPr>
              <w:t>0.009807</w:t>
            </w:r>
            <w:r>
              <w:rPr>
                <w:rFonts w:ascii="SimSun" w:eastAsia="SimSun" w:hAnsi="SimSun" w:cs="SimSun"/>
                <w:spacing w:val="-1"/>
              </w:rPr>
              <w:t>≤</w:t>
            </w:r>
            <w:r>
              <w:rPr>
                <w:i/>
                <w:iCs/>
                <w:spacing w:val="-1"/>
              </w:rPr>
              <w:t>F</w:t>
            </w:r>
            <w:r>
              <w:rPr>
                <w:spacing w:val="-1"/>
                <w:sz w:val="12"/>
                <w:szCs w:val="12"/>
              </w:rPr>
              <w:t>RS</w:t>
            </w:r>
            <w:r>
              <w:rPr>
                <w:rFonts w:ascii="SimSun" w:eastAsia="SimSun" w:hAnsi="SimSun" w:cs="SimSun"/>
                <w:spacing w:val="-1"/>
              </w:rPr>
              <w:t>＜</w:t>
            </w:r>
            <w:r>
              <w:rPr>
                <w:spacing w:val="-1"/>
              </w:rPr>
              <w:t>0.09807</w:t>
            </w:r>
          </w:p>
        </w:tc>
        <w:tc>
          <w:tcPr>
            <w:tcW w:w="3331" w:type="dxa"/>
            <w:tcBorders>
              <w:left w:val="single" w:sz="4" w:space="0" w:color="000000"/>
              <w:bottom w:val="single" w:sz="4" w:space="0" w:color="000000"/>
            </w:tcBorders>
            <w:vAlign w:val="top"/>
          </w:tcPr>
          <w:p>
            <w:pPr>
              <w:pStyle w:val="TableText"/>
              <w:spacing w:before="64" w:line="236" w:lineRule="auto"/>
              <w:ind w:left="1403"/>
            </w:pPr>
            <w:r>
              <w:rPr>
                <w:rFonts w:ascii="SimSun" w:eastAsia="SimSun" w:hAnsi="SimSun" w:cs="SimSun"/>
                <w:spacing w:val="-7"/>
              </w:rPr>
              <w:t>±</w:t>
            </w:r>
            <w:r>
              <w:rPr>
                <w:spacing w:val="-7"/>
              </w:rPr>
              <w:t>2.0</w:t>
            </w:r>
          </w:p>
        </w:tc>
      </w:tr>
      <w:tr>
        <w:tblPrEx>
          <w:tblW w:w="6940" w:type="dxa"/>
          <w:tblInd w:w="1345" w:type="dxa"/>
          <w:tblLayout w:type="fixed"/>
        </w:tblPrEx>
        <w:trPr>
          <w:trHeight w:val="313"/>
        </w:trPr>
        <w:tc>
          <w:tcPr>
            <w:tcW w:w="3609" w:type="dxa"/>
            <w:tcBorders>
              <w:top w:val="single" w:sz="4" w:space="0" w:color="000000"/>
              <w:bottom w:val="single" w:sz="4" w:space="0" w:color="000000"/>
              <w:right w:val="single" w:sz="4" w:space="0" w:color="000000"/>
            </w:tcBorders>
            <w:vAlign w:val="top"/>
          </w:tcPr>
          <w:p>
            <w:pPr>
              <w:pStyle w:val="TableText"/>
              <w:spacing w:before="71" w:line="236" w:lineRule="auto"/>
              <w:ind w:left="1013"/>
            </w:pPr>
            <w:r>
              <w:rPr>
                <w:spacing w:val="-1"/>
              </w:rPr>
              <w:t>0.09807</w:t>
            </w:r>
            <w:r>
              <w:rPr>
                <w:rFonts w:ascii="SimSun" w:eastAsia="SimSun" w:hAnsi="SimSun" w:cs="SimSun"/>
                <w:spacing w:val="-1"/>
              </w:rPr>
              <w:t>≤</w:t>
            </w:r>
            <w:r>
              <w:rPr>
                <w:i/>
                <w:iCs/>
                <w:spacing w:val="-1"/>
              </w:rPr>
              <w:t>F</w:t>
            </w:r>
            <w:r>
              <w:rPr>
                <w:spacing w:val="-1"/>
                <w:sz w:val="12"/>
                <w:szCs w:val="12"/>
              </w:rPr>
              <w:t>RS</w:t>
            </w:r>
            <w:r>
              <w:rPr>
                <w:rFonts w:ascii="SimSun" w:eastAsia="SimSun" w:hAnsi="SimSun" w:cs="SimSun"/>
                <w:spacing w:val="-1"/>
              </w:rPr>
              <w:t>＜</w:t>
            </w:r>
            <w:r>
              <w:rPr>
                <w:spacing w:val="-1"/>
              </w:rPr>
              <w:t>1.961</w:t>
            </w:r>
          </w:p>
        </w:tc>
        <w:tc>
          <w:tcPr>
            <w:tcW w:w="3331" w:type="dxa"/>
            <w:tcBorders>
              <w:top w:val="single" w:sz="4" w:space="0" w:color="000000"/>
              <w:left w:val="single" w:sz="4" w:space="0" w:color="000000"/>
              <w:bottom w:val="single" w:sz="4" w:space="0" w:color="000000"/>
            </w:tcBorders>
            <w:vAlign w:val="top"/>
          </w:tcPr>
          <w:p>
            <w:pPr>
              <w:pStyle w:val="TableText"/>
              <w:spacing w:before="71" w:line="236" w:lineRule="auto"/>
              <w:ind w:left="1403"/>
            </w:pPr>
            <w:r>
              <w:rPr>
                <w:rFonts w:ascii="SimSun" w:eastAsia="SimSun" w:hAnsi="SimSun" w:cs="SimSun"/>
                <w:spacing w:val="-7"/>
              </w:rPr>
              <w:t>±</w:t>
            </w:r>
            <w:r>
              <w:rPr>
                <w:spacing w:val="-7"/>
              </w:rPr>
              <w:t>1.5</w:t>
            </w:r>
          </w:p>
        </w:tc>
      </w:tr>
      <w:tr>
        <w:tblPrEx>
          <w:tblW w:w="6940" w:type="dxa"/>
          <w:tblInd w:w="1345" w:type="dxa"/>
          <w:tblLayout w:type="fixed"/>
        </w:tblPrEx>
        <w:trPr>
          <w:trHeight w:val="327"/>
        </w:trPr>
        <w:tc>
          <w:tcPr>
            <w:tcW w:w="3609" w:type="dxa"/>
            <w:tcBorders>
              <w:top w:val="single" w:sz="4" w:space="0" w:color="000000"/>
              <w:right w:val="single" w:sz="4" w:space="0" w:color="000000"/>
            </w:tcBorders>
            <w:vAlign w:val="top"/>
          </w:tcPr>
          <w:p>
            <w:pPr>
              <w:pStyle w:val="TableText"/>
              <w:spacing w:before="77" w:line="236" w:lineRule="auto"/>
              <w:ind w:left="1387"/>
            </w:pPr>
            <w:r>
              <w:rPr>
                <w:i/>
                <w:iCs/>
                <w:spacing w:val="-3"/>
              </w:rPr>
              <w:t>F</w:t>
            </w:r>
            <w:r>
              <w:rPr>
                <w:spacing w:val="-3"/>
                <w:sz w:val="12"/>
                <w:szCs w:val="12"/>
              </w:rPr>
              <w:t xml:space="preserve">RS </w:t>
            </w:r>
            <w:r>
              <w:rPr>
                <w:rFonts w:ascii="SimSun" w:eastAsia="SimSun" w:hAnsi="SimSun" w:cs="SimSun"/>
                <w:spacing w:val="-3"/>
              </w:rPr>
              <w:t>≥</w:t>
            </w:r>
            <w:r>
              <w:rPr>
                <w:spacing w:val="-3"/>
              </w:rPr>
              <w:t>1.961</w:t>
            </w:r>
          </w:p>
        </w:tc>
        <w:tc>
          <w:tcPr>
            <w:tcW w:w="3331" w:type="dxa"/>
            <w:tcBorders>
              <w:top w:val="single" w:sz="4" w:space="0" w:color="000000"/>
              <w:left w:val="single" w:sz="4" w:space="0" w:color="000000"/>
            </w:tcBorders>
            <w:vAlign w:val="top"/>
          </w:tcPr>
          <w:p>
            <w:pPr>
              <w:pStyle w:val="TableText"/>
              <w:spacing w:before="76" w:line="236" w:lineRule="auto"/>
              <w:ind w:left="1403"/>
            </w:pPr>
            <w:r>
              <w:rPr>
                <w:rFonts w:ascii="SimSun" w:eastAsia="SimSun" w:hAnsi="SimSun" w:cs="SimSun"/>
                <w:spacing w:val="-7"/>
              </w:rPr>
              <w:t>±</w:t>
            </w:r>
            <w:r>
              <w:rPr>
                <w:spacing w:val="-7"/>
              </w:rPr>
              <w:t>1.0</w:t>
            </w:r>
          </w:p>
        </w:tc>
      </w:tr>
    </w:tbl>
    <w:p>
      <w:pPr>
        <w:spacing w:line="14" w:lineRule="auto"/>
        <w:rPr>
          <w:rFonts w:ascii="Arial"/>
          <w:sz w:val="2"/>
        </w:rPr>
      </w:pPr>
    </w:p>
    <w:p>
      <w:pPr>
        <w:spacing w:line="14" w:lineRule="auto"/>
        <w:rPr>
          <w:rFonts w:ascii="Arial" w:eastAsia="Arial" w:hAnsi="Arial" w:cs="Arial"/>
          <w:sz w:val="2"/>
          <w:szCs w:val="2"/>
        </w:rPr>
        <w:sectPr>
          <w:headerReference w:type="default" r:id="rId15"/>
          <w:footerReference w:type="default" r:id="rId16"/>
          <w:type w:val="nextPage"/>
          <w:pgSz w:w="11907" w:h="16839"/>
          <w:pgMar w:top="1093" w:right="974" w:bottom="829" w:left="1421" w:header="881" w:footer="669" w:gutter="0"/>
          <w:pgNumType w:start="6"/>
          <w:cols w:num="1" w:space="708" w:equalWidth="0">
            <w:col w:w="9511" w:space="0"/>
          </w:cols>
          <w:titlePg w:val="0"/>
        </w:sectPr>
      </w:pPr>
    </w:p>
    <w:p>
      <w:pPr>
        <w:spacing w:before="90" w:line="222" w:lineRule="auto"/>
        <w:ind w:left="5"/>
        <w:outlineLvl w:val="1"/>
        <w:rPr>
          <w:rFonts w:ascii="SimHei" w:eastAsia="SimHei" w:hAnsi="SimHei" w:cs="SimHei"/>
          <w:sz w:val="21"/>
          <w:szCs w:val="21"/>
        </w:rPr>
      </w:pPr>
      <w:r>
        <w:rPr>
          <w:rFonts w:ascii="Arial" w:eastAsia="Arial" w:hAnsi="Arial" w:cs="Arial"/>
          <w:spacing w:val="-2"/>
          <w:sz w:val="21"/>
          <w:szCs w:val="21"/>
        </w:rPr>
        <w:t>5.3</w:t>
      </w:r>
      <w:r>
        <w:rPr>
          <w:rFonts w:ascii="Arial" w:eastAsia="Arial" w:hAnsi="Arial" w:cs="Arial"/>
          <w:spacing w:val="14"/>
          <w:w w:val="101"/>
          <w:sz w:val="21"/>
          <w:szCs w:val="21"/>
        </w:rPr>
        <w:t xml:space="preserve">   </w:t>
      </w:r>
      <w:r>
        <w:rPr>
          <w:rFonts w:ascii="SimHei" w:eastAsia="SimHei" w:hAnsi="SimHei" w:cs="SimHei"/>
          <w:spacing w:val="-2"/>
          <w:sz w:val="21"/>
          <w:szCs w:val="21"/>
        </w:rPr>
        <w:t>压头的检验</w:t>
      </w:r>
    </w:p>
    <w:p>
      <w:pPr>
        <w:pStyle w:val="BodyText"/>
        <w:spacing w:before="215" w:line="221" w:lineRule="auto"/>
      </w:pPr>
      <w:r>
        <w:rPr>
          <w:rFonts w:ascii="SimHei" w:eastAsia="SimHei" w:hAnsi="SimHei" w:cs="SimHei"/>
          <w:spacing w:val="-1"/>
        </w:rPr>
        <w:t>5.3.1</w:t>
      </w:r>
      <w:r>
        <w:rPr>
          <w:rFonts w:ascii="SimHei" w:eastAsia="SimHei" w:hAnsi="SimHei" w:cs="SimHei"/>
          <w:spacing w:val="-1"/>
        </w:rPr>
        <w:t xml:space="preserve">  </w:t>
      </w:r>
      <w:r>
        <w:rPr>
          <w:spacing w:val="-1"/>
        </w:rPr>
        <w:t>金刚石正四棱锥体的四个面应抛光且无表面缺陷。</w:t>
      </w:r>
    </w:p>
    <w:p>
      <w:pPr>
        <w:pStyle w:val="BodyText"/>
        <w:spacing w:before="215" w:line="257" w:lineRule="auto"/>
        <w:ind w:left="6" w:right="184" w:hanging="6"/>
      </w:pPr>
      <w:r>
        <w:rPr>
          <w:rFonts w:ascii="SimHei" w:eastAsia="SimHei" w:hAnsi="SimHei" w:cs="SimHei"/>
          <w:spacing w:val="-2"/>
        </w:rPr>
        <w:t>5.3.2</w:t>
      </w:r>
      <w:r>
        <w:rPr>
          <w:rFonts w:ascii="SimHei" w:eastAsia="SimHei" w:hAnsi="SimHei" w:cs="SimHei"/>
          <w:spacing w:val="-2"/>
        </w:rPr>
        <w:t xml:space="preserve">  </w:t>
      </w:r>
      <w:r>
        <w:rPr>
          <w:spacing w:val="-2"/>
        </w:rPr>
        <w:t>能够通过直接测量或光学仪器检测压头的形状。用于检验压头形状仪器的扩展不确</w:t>
      </w:r>
      <w:r>
        <w:rPr>
          <w:spacing w:val="-3"/>
        </w:rPr>
        <w:t>定度不应大于</w:t>
      </w:r>
      <w:r>
        <w:t xml:space="preserve"> </w:t>
      </w:r>
      <w:r>
        <w:rPr>
          <w:spacing w:val="-4"/>
        </w:rPr>
        <w:t>0.07°。</w:t>
      </w:r>
    </w:p>
    <w:p>
      <w:pPr>
        <w:pStyle w:val="BodyText"/>
        <w:spacing w:before="195" w:line="221" w:lineRule="auto"/>
      </w:pPr>
      <w:r>
        <w:rPr>
          <w:rFonts w:ascii="SimHei" w:eastAsia="SimHei" w:hAnsi="SimHei" w:cs="SimHei"/>
          <w:spacing w:val="-2"/>
        </w:rPr>
        <w:t>5.3.3</w:t>
      </w:r>
      <w:r>
        <w:rPr>
          <w:rFonts w:ascii="SimHei" w:eastAsia="SimHei" w:hAnsi="SimHei" w:cs="SimHei"/>
          <w:spacing w:val="-2"/>
        </w:rPr>
        <w:t xml:space="preserve">  </w:t>
      </w:r>
      <w:r>
        <w:rPr>
          <w:spacing w:val="-2"/>
        </w:rPr>
        <w:t>金刚石棱锥体锥顶两相对面夹角应在</w:t>
      </w:r>
      <w:r>
        <w:rPr>
          <w:spacing w:val="-12"/>
        </w:rPr>
        <w:t xml:space="preserve"> </w:t>
      </w:r>
      <w:r>
        <w:rPr>
          <w:spacing w:val="-2"/>
        </w:rPr>
        <w:t>136°±0.5°范围内（见图</w:t>
      </w:r>
      <w:r>
        <w:rPr>
          <w:spacing w:val="-29"/>
        </w:rPr>
        <w:t xml:space="preserve"> </w:t>
      </w:r>
      <w:r>
        <w:rPr>
          <w:spacing w:val="-2"/>
        </w:rPr>
        <w:t>1）。</w:t>
      </w:r>
    </w:p>
    <w:p>
      <w:pPr>
        <w:pStyle w:val="BodyText"/>
        <w:spacing w:before="216" w:line="221" w:lineRule="auto"/>
        <w:ind w:left="426"/>
      </w:pPr>
      <w:r>
        <w:rPr>
          <w:spacing w:val="-1"/>
        </w:rPr>
        <w:t>两相对面夹角也可以通过两相对棱夹角确定。夹角应在148.11°±0.76°范围内。</w:t>
      </w:r>
    </w:p>
    <w:p>
      <w:pPr>
        <w:pStyle w:val="BodyText"/>
        <w:spacing w:before="217" w:line="221" w:lineRule="auto"/>
      </w:pPr>
      <w:r>
        <w:rPr>
          <w:rFonts w:ascii="SimHei" w:eastAsia="SimHei" w:hAnsi="SimHei" w:cs="SimHei"/>
          <w:spacing w:val="-1"/>
        </w:rPr>
        <w:t>5.3.4</w:t>
      </w:r>
      <w:r>
        <w:rPr>
          <w:rFonts w:ascii="SimHei" w:eastAsia="SimHei" w:hAnsi="SimHei" w:cs="SimHei"/>
          <w:spacing w:val="-1"/>
        </w:rPr>
        <w:t xml:space="preserve">  </w:t>
      </w:r>
      <w:r>
        <w:rPr>
          <w:spacing w:val="-1"/>
        </w:rPr>
        <w:t>金刚石棱锥体轴线与压头柄轴线（垂直于安装面）的夹角应小于</w:t>
      </w:r>
      <w:r>
        <w:rPr>
          <w:spacing w:val="-29"/>
        </w:rPr>
        <w:t xml:space="preserve"> </w:t>
      </w:r>
      <w:r>
        <w:rPr>
          <w:spacing w:val="-1"/>
        </w:rPr>
        <w:t>0.50°。</w:t>
      </w:r>
    </w:p>
    <w:p>
      <w:pPr>
        <w:pStyle w:val="BodyText"/>
        <w:spacing w:before="217" w:line="248" w:lineRule="auto"/>
        <w:ind w:left="5" w:right="110" w:hanging="5"/>
      </w:pPr>
      <w:r>
        <w:rPr>
          <w:rFonts w:ascii="SimHei" w:eastAsia="SimHei" w:hAnsi="SimHei" w:cs="SimHei"/>
          <w:spacing w:val="-5"/>
        </w:rPr>
        <w:t>5.3.5</w:t>
      </w:r>
      <w:r>
        <w:rPr>
          <w:rFonts w:ascii="SimHei" w:eastAsia="SimHei" w:hAnsi="SimHei" w:cs="SimHei"/>
          <w:spacing w:val="-5"/>
        </w:rPr>
        <w:t xml:space="preserve">  </w:t>
      </w:r>
      <w:r>
        <w:rPr>
          <w:spacing w:val="-5"/>
        </w:rPr>
        <w:t>理想情况下，</w:t>
      </w:r>
      <w:r>
        <w:rPr>
          <w:spacing w:val="-31"/>
        </w:rPr>
        <w:t xml:space="preserve"> </w:t>
      </w:r>
      <w:r>
        <w:rPr>
          <w:spacing w:val="-5"/>
        </w:rPr>
        <w:t>四个面宜相交于一个共同点，但一般</w:t>
      </w:r>
      <w:r>
        <w:rPr>
          <w:spacing w:val="-6"/>
        </w:rPr>
        <w:t>情况下两个相对面往往相交于一条线，见图</w:t>
      </w:r>
      <w:r>
        <w:rPr>
          <w:spacing w:val="-44"/>
        </w:rPr>
        <w:t xml:space="preserve"> </w:t>
      </w:r>
      <w:r>
        <w:rPr>
          <w:spacing w:val="-6"/>
        </w:rPr>
        <w:t>2。</w:t>
      </w:r>
      <w:r>
        <w:t xml:space="preserve"> </w:t>
      </w:r>
      <w:r>
        <w:t>相交线的长度宜直接测量压头顶部或者压痕顶部印记</w:t>
      </w:r>
      <w:r>
        <w:rPr>
          <w:spacing w:val="-1"/>
        </w:rPr>
        <w:t>。交线的最大允许长度见表</w:t>
      </w:r>
      <w:r>
        <w:rPr>
          <w:spacing w:val="-41"/>
        </w:rPr>
        <w:t xml:space="preserve"> </w:t>
      </w:r>
      <w:r>
        <w:rPr>
          <w:spacing w:val="-1"/>
        </w:rPr>
        <w:t>2。</w:t>
      </w:r>
    </w:p>
    <w:p>
      <w:pPr>
        <w:pStyle w:val="BodyText"/>
        <w:spacing w:before="215" w:line="221" w:lineRule="auto"/>
        <w:ind w:left="1"/>
      </w:pPr>
      <w:r>
        <w:rPr>
          <w:rFonts w:ascii="SimHei" w:eastAsia="SimHei" w:hAnsi="SimHei" w:cs="SimHei"/>
          <w:spacing w:val="-1"/>
        </w:rPr>
        <w:t>5.3.6</w:t>
      </w:r>
      <w:r>
        <w:rPr>
          <w:rFonts w:ascii="SimHei" w:eastAsia="SimHei" w:hAnsi="SimHei" w:cs="SimHei"/>
          <w:spacing w:val="-1"/>
        </w:rPr>
        <w:t xml:space="preserve">  </w:t>
      </w:r>
      <w:r>
        <w:rPr>
          <w:spacing w:val="-1"/>
        </w:rPr>
        <w:t>应具有能够证明压头几何偏差的有效检验证书（见</w:t>
      </w:r>
      <w:r>
        <w:rPr>
          <w:spacing w:val="-21"/>
        </w:rPr>
        <w:t xml:space="preserve"> </w:t>
      </w:r>
      <w:r>
        <w:rPr>
          <w:spacing w:val="-1"/>
        </w:rPr>
        <w:t>8.2）。</w:t>
      </w:r>
    </w:p>
    <w:p>
      <w:pPr>
        <w:spacing w:line="392" w:lineRule="auto"/>
        <w:rPr>
          <w:rFonts w:ascii="Arial"/>
          <w:sz w:val="21"/>
        </w:rPr>
      </w:pPr>
    </w:p>
    <w:p>
      <w:pPr>
        <w:pStyle w:val="BodyText"/>
        <w:spacing w:before="50" w:line="238" w:lineRule="auto"/>
        <w:ind w:left="4250"/>
        <w:rPr>
          <w:sz w:val="15"/>
          <w:szCs w:val="15"/>
        </w:rPr>
      </w:pPr>
      <w:r>
        <w:rPr>
          <w:rFonts w:ascii="Times New Roman" w:eastAsia="Times New Roman" w:hAnsi="Times New Roman" w:cs="Times New Roman"/>
          <w:spacing w:val="-2"/>
          <w:sz w:val="15"/>
          <w:szCs w:val="15"/>
        </w:rPr>
        <w:t>136</w:t>
      </w:r>
      <w:r>
        <w:rPr>
          <w:spacing w:val="-2"/>
          <w:sz w:val="15"/>
          <w:szCs w:val="15"/>
        </w:rPr>
        <w:t>°±</w:t>
      </w:r>
      <w:r>
        <w:rPr>
          <w:rFonts w:ascii="Times New Roman" w:eastAsia="Times New Roman" w:hAnsi="Times New Roman" w:cs="Times New Roman"/>
          <w:spacing w:val="-2"/>
          <w:sz w:val="15"/>
          <w:szCs w:val="15"/>
        </w:rPr>
        <w:t>0.5</w:t>
      </w:r>
      <w:r>
        <w:rPr>
          <w:rFonts w:ascii="Times New Roman" w:eastAsia="Times New Roman" w:hAnsi="Times New Roman" w:cs="Times New Roman"/>
          <w:spacing w:val="-19"/>
          <w:sz w:val="15"/>
          <w:szCs w:val="15"/>
        </w:rPr>
        <w:t xml:space="preserve"> </w:t>
      </w:r>
      <w:r>
        <w:rPr>
          <w:spacing w:val="-2"/>
          <w:sz w:val="15"/>
          <w:szCs w:val="15"/>
        </w:rPr>
        <w:t>°</w:t>
      </w:r>
    </w:p>
    <w:p>
      <w:pPr>
        <w:spacing w:before="152" w:line="1695" w:lineRule="exact"/>
        <w:ind w:firstLine="3096"/>
      </w:pPr>
      <w:r>
        <w:rPr>
          <w:position w:val="-33"/>
        </w:rPr>
        <w:drawing>
          <wp:inline distT="0" distB="0" distL="0" distR="0">
            <wp:extent cx="1990724" cy="107632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7"/>
                    <a:stretch>
                      <a:fillRect/>
                    </a:stretch>
                  </pic:blipFill>
                  <pic:spPr>
                    <a:xfrm>
                      <a:off x="0" y="0"/>
                      <a:ext cx="1990724" cy="1076324"/>
                    </a:xfrm>
                    <a:prstGeom prst="rect">
                      <a:avLst/>
                    </a:prstGeom>
                  </pic:spPr>
                </pic:pic>
              </a:graphicData>
            </a:graphic>
          </wp:inline>
        </w:drawing>
      </w:r>
    </w:p>
    <w:p>
      <w:pPr>
        <w:spacing w:line="315" w:lineRule="auto"/>
        <w:rPr>
          <w:rFonts w:ascii="Arial"/>
          <w:sz w:val="21"/>
        </w:rPr>
      </w:pPr>
    </w:p>
    <w:p>
      <w:pPr>
        <w:spacing w:before="68" w:line="223" w:lineRule="auto"/>
        <w:ind w:left="3534"/>
        <w:rPr>
          <w:rFonts w:ascii="SimHei" w:eastAsia="SimHei" w:hAnsi="SimHei" w:cs="SimHei"/>
          <w:sz w:val="21"/>
          <w:szCs w:val="21"/>
        </w:rPr>
      </w:pPr>
      <w:r>
        <w:rPr>
          <w:rFonts w:ascii="SimHei" w:eastAsia="SimHei" w:hAnsi="SimHei" w:cs="SimHei"/>
          <w:spacing w:val="-2"/>
          <w:sz w:val="21"/>
          <w:szCs w:val="21"/>
        </w:rPr>
        <w:t>图1</w:t>
      </w:r>
      <w:r>
        <w:rPr>
          <w:rFonts w:ascii="SimHei" w:eastAsia="SimHei" w:hAnsi="SimHei" w:cs="SimHei"/>
          <w:spacing w:val="-2"/>
          <w:sz w:val="21"/>
          <w:szCs w:val="21"/>
        </w:rPr>
        <w:t xml:space="preserve">  </w:t>
      </w:r>
      <w:r>
        <w:rPr>
          <w:rFonts w:ascii="SimHei" w:eastAsia="SimHei" w:hAnsi="SimHei" w:cs="SimHei"/>
          <w:spacing w:val="-2"/>
          <w:sz w:val="21"/>
          <w:szCs w:val="21"/>
        </w:rPr>
        <w:t>金刚石棱锥体的锥角</w:t>
      </w:r>
    </w:p>
    <w:p>
      <w:pPr>
        <w:spacing w:before="224" w:line="3312" w:lineRule="exact"/>
        <w:ind w:firstLine="1824"/>
      </w:pPr>
      <w:r>
        <w:rPr>
          <w:position w:val="-66"/>
        </w:rPr>
        <w:drawing>
          <wp:inline distT="0" distB="0" distL="0" distR="0">
            <wp:extent cx="3680459" cy="210312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8"/>
                    <a:stretch>
                      <a:fillRect/>
                    </a:stretch>
                  </pic:blipFill>
                  <pic:spPr>
                    <a:xfrm>
                      <a:off x="0" y="0"/>
                      <a:ext cx="3680459" cy="2103120"/>
                    </a:xfrm>
                    <a:prstGeom prst="rect">
                      <a:avLst/>
                    </a:prstGeom>
                  </pic:spPr>
                </pic:pic>
              </a:graphicData>
            </a:graphic>
          </wp:inline>
        </w:drawing>
      </w:r>
    </w:p>
    <w:p>
      <w:pPr>
        <w:pStyle w:val="BodyText"/>
        <w:spacing w:before="110" w:line="221" w:lineRule="auto"/>
        <w:ind w:left="427"/>
      </w:pPr>
      <w:r>
        <w:rPr>
          <w:spacing w:val="-3"/>
        </w:rPr>
        <w:t>说明：</w:t>
      </w:r>
    </w:p>
    <w:p>
      <w:pPr>
        <w:pStyle w:val="BodyText"/>
        <w:spacing w:before="16" w:line="221" w:lineRule="auto"/>
        <w:ind w:left="785"/>
        <w:rPr>
          <w:sz w:val="18"/>
          <w:szCs w:val="18"/>
        </w:rPr>
      </w:pPr>
      <w:r>
        <w:rPr>
          <w:rFonts w:ascii="Times New Roman" w:eastAsia="Times New Roman" w:hAnsi="Times New Roman" w:cs="Times New Roman"/>
          <w:i/>
          <w:iCs/>
          <w:spacing w:val="-4"/>
          <w:sz w:val="18"/>
          <w:szCs w:val="18"/>
        </w:rPr>
        <w:t>a</w:t>
      </w:r>
      <w:r>
        <w:rPr>
          <w:rFonts w:ascii="Times New Roman" w:eastAsia="Times New Roman" w:hAnsi="Times New Roman" w:cs="Times New Roman"/>
          <w:i/>
          <w:iCs/>
          <w:spacing w:val="17"/>
          <w:sz w:val="18"/>
          <w:szCs w:val="18"/>
        </w:rPr>
        <w:t xml:space="preserve">  </w:t>
      </w:r>
      <w:r>
        <w:rPr>
          <w:i/>
          <w:iCs/>
          <w:spacing w:val="-4"/>
          <w:sz w:val="18"/>
          <w:szCs w:val="18"/>
        </w:rPr>
        <w:t>——</w:t>
      </w:r>
      <w:r>
        <w:rPr>
          <w:spacing w:val="-4"/>
          <w:sz w:val="18"/>
          <w:szCs w:val="18"/>
        </w:rPr>
        <w:t xml:space="preserve"> 交线长度。</w:t>
      </w:r>
    </w:p>
    <w:p>
      <w:pPr>
        <w:pStyle w:val="BodyText"/>
        <w:spacing w:before="187" w:line="220" w:lineRule="auto"/>
        <w:ind w:left="3438"/>
        <w:rPr>
          <w:rFonts w:ascii="SimHei" w:eastAsia="SimHei" w:hAnsi="SimHei" w:cs="SimHei"/>
        </w:rPr>
      </w:pPr>
      <w:r>
        <w:rPr>
          <w:spacing w:val="-2"/>
        </w:rPr>
        <w:t xml:space="preserve">图2  </w:t>
      </w:r>
      <w:r>
        <w:rPr>
          <w:rFonts w:ascii="SimHei" w:eastAsia="SimHei" w:hAnsi="SimHei" w:cs="SimHei"/>
          <w:spacing w:val="-2"/>
        </w:rPr>
        <w:t>压头锥顶交线的示意图</w:t>
      </w:r>
    </w:p>
    <w:p>
      <w:pPr>
        <w:spacing w:before="218" w:line="220" w:lineRule="auto"/>
        <w:ind w:left="3397"/>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pacing w:val="-45"/>
          <w:sz w:val="21"/>
          <w:szCs w:val="21"/>
        </w:rPr>
        <w:t xml:space="preserve"> </w:t>
      </w: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相对面交线的最大允许长度</w:t>
      </w:r>
    </w:p>
    <w:tbl>
      <w:tblPr>
        <w:tblStyle w:val="TableNormal1"/>
        <w:tblW w:w="7806" w:type="dxa"/>
        <w:tblInd w:w="91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904"/>
        <w:gridCol w:w="3902"/>
      </w:tblGrid>
      <w:tr>
        <w:tblPrEx>
          <w:tblW w:w="7806" w:type="dxa"/>
          <w:tblInd w:w="91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32"/>
        </w:trPr>
        <w:tc>
          <w:tcPr>
            <w:tcW w:w="3904" w:type="dxa"/>
            <w:tcBorders>
              <w:right w:val="single" w:sz="4" w:space="0" w:color="000000"/>
            </w:tcBorders>
            <w:vAlign w:val="top"/>
          </w:tcPr>
          <w:p>
            <w:pPr>
              <w:pStyle w:val="TableText"/>
              <w:spacing w:before="67" w:line="348" w:lineRule="exact"/>
              <w:ind w:left="1278"/>
            </w:pPr>
            <w:r>
              <w:rPr>
                <w:rFonts w:ascii="SimSun" w:eastAsia="SimSun" w:hAnsi="SimSun" w:cs="SimSun"/>
                <w:position w:val="12"/>
              </w:rPr>
              <w:t>试验力范围，</w:t>
            </w:r>
            <w:r>
              <w:rPr>
                <w:i/>
                <w:iCs/>
                <w:position w:val="12"/>
              </w:rPr>
              <w:t>F</w:t>
            </w:r>
          </w:p>
          <w:p>
            <w:pPr>
              <w:pStyle w:val="TableText"/>
              <w:spacing w:line="183" w:lineRule="auto"/>
              <w:ind w:left="1799"/>
            </w:pPr>
            <w:r>
              <w:rPr>
                <w:spacing w:val="2"/>
              </w:rPr>
              <w:t>N</w:t>
            </w:r>
          </w:p>
        </w:tc>
        <w:tc>
          <w:tcPr>
            <w:tcW w:w="3902" w:type="dxa"/>
            <w:tcBorders>
              <w:left w:val="single" w:sz="4" w:space="0" w:color="000000"/>
            </w:tcBorders>
            <w:vAlign w:val="top"/>
          </w:tcPr>
          <w:p>
            <w:pPr>
              <w:pStyle w:val="TableText"/>
              <w:spacing w:before="68" w:line="220" w:lineRule="auto"/>
              <w:ind w:left="927"/>
            </w:pPr>
            <w:r>
              <w:rPr>
                <w:rFonts w:ascii="SimSun" w:eastAsia="SimSun" w:hAnsi="SimSun" w:cs="SimSun"/>
                <w:spacing w:val="-1"/>
              </w:rPr>
              <w:t>交线的最大允许长度，</w:t>
            </w:r>
            <w:r>
              <w:rPr>
                <w:i/>
                <w:iCs/>
                <w:spacing w:val="-1"/>
              </w:rPr>
              <w:t>a</w:t>
            </w:r>
          </w:p>
          <w:p>
            <w:pPr>
              <w:pStyle w:val="TableText"/>
              <w:spacing w:before="169" w:line="121" w:lineRule="exact"/>
              <w:ind w:left="1724"/>
            </w:pPr>
            <w:r>
              <w:rPr>
                <w:spacing w:val="-1"/>
              </w:rPr>
              <w:t>mm</w:t>
            </w:r>
          </w:p>
        </w:tc>
      </w:tr>
    </w:tbl>
    <w:p>
      <w:pPr>
        <w:sectPr>
          <w:headerReference w:type="default" r:id="rId19"/>
          <w:footerReference w:type="default" r:id="rId20"/>
          <w:pgSz w:w="11907" w:h="16839"/>
          <w:pgMar w:top="1093" w:right="847" w:bottom="829" w:left="1421" w:header="881" w:footer="669" w:gutter="0"/>
          <w:pgNumType w:start="7"/>
          <w:cols w:space="708"/>
        </w:sectPr>
      </w:pPr>
    </w:p>
    <w:tbl>
      <w:tblPr>
        <w:tblStyle w:val="TableNormal2"/>
        <w:tblW w:w="7806" w:type="dxa"/>
        <w:tblInd w:w="91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904"/>
        <w:gridCol w:w="3902"/>
      </w:tblGrid>
      <w:tr>
        <w:tblPrEx>
          <w:tblW w:w="7806" w:type="dxa"/>
          <w:tblInd w:w="91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08"/>
        </w:trPr>
        <w:tc>
          <w:tcPr>
            <w:tcW w:w="3904" w:type="dxa"/>
            <w:tcBorders>
              <w:bottom w:val="single" w:sz="2" w:space="0" w:color="000000"/>
              <w:right w:val="single" w:sz="4" w:space="0" w:color="000000"/>
            </w:tcBorders>
            <w:vAlign w:val="top"/>
          </w:tcPr>
          <w:p>
            <w:pPr>
              <w:pStyle w:val="TableText"/>
              <w:spacing w:before="64" w:line="236" w:lineRule="auto"/>
              <w:ind w:left="1155"/>
            </w:pPr>
            <w:r>
              <w:rPr>
                <w:spacing w:val="-1"/>
              </w:rPr>
              <w:t>0.009 807</w:t>
            </w:r>
            <w:r>
              <w:rPr>
                <w:rFonts w:ascii="SimSun" w:eastAsia="SimSun" w:hAnsi="SimSun" w:cs="SimSun"/>
                <w:spacing w:val="-1"/>
              </w:rPr>
              <w:t>≤</w:t>
            </w:r>
            <w:r>
              <w:rPr>
                <w:i/>
                <w:iCs/>
                <w:spacing w:val="-1"/>
              </w:rPr>
              <w:t>F</w:t>
            </w:r>
            <w:r>
              <w:rPr>
                <w:rFonts w:ascii="SimSun" w:eastAsia="SimSun" w:hAnsi="SimSun" w:cs="SimSun"/>
                <w:spacing w:val="-1"/>
              </w:rPr>
              <w:t>＜</w:t>
            </w:r>
            <w:r>
              <w:rPr>
                <w:spacing w:val="-1"/>
              </w:rPr>
              <w:t>1.961</w:t>
            </w:r>
          </w:p>
        </w:tc>
        <w:tc>
          <w:tcPr>
            <w:tcW w:w="3902" w:type="dxa"/>
            <w:tcBorders>
              <w:left w:val="single" w:sz="4" w:space="0" w:color="000000"/>
              <w:bottom w:val="single" w:sz="2" w:space="0" w:color="000000"/>
            </w:tcBorders>
            <w:vAlign w:val="top"/>
          </w:tcPr>
          <w:p>
            <w:pPr>
              <w:pStyle w:val="TableText"/>
              <w:spacing w:before="97" w:line="186" w:lineRule="auto"/>
              <w:ind w:left="1514"/>
            </w:pPr>
            <w:r>
              <w:rPr>
                <w:spacing w:val="-1"/>
              </w:rPr>
              <w:t>0.0005</w:t>
            </w:r>
          </w:p>
        </w:tc>
      </w:tr>
      <w:tr>
        <w:tblPrEx>
          <w:tblW w:w="7806" w:type="dxa"/>
          <w:tblInd w:w="911" w:type="dxa"/>
          <w:tblLayout w:type="fixed"/>
        </w:tblPrEx>
        <w:trPr>
          <w:trHeight w:val="316"/>
        </w:trPr>
        <w:tc>
          <w:tcPr>
            <w:tcW w:w="3904" w:type="dxa"/>
            <w:tcBorders>
              <w:top w:val="single" w:sz="2" w:space="0" w:color="000000"/>
              <w:bottom w:val="single" w:sz="2" w:space="0" w:color="000000"/>
              <w:right w:val="single" w:sz="4" w:space="0" w:color="000000"/>
            </w:tcBorders>
            <w:vAlign w:val="top"/>
          </w:tcPr>
          <w:p>
            <w:pPr>
              <w:pStyle w:val="TableText"/>
              <w:spacing w:before="75" w:line="236" w:lineRule="auto"/>
              <w:ind w:left="1328"/>
            </w:pPr>
            <w:r>
              <w:rPr>
                <w:spacing w:val="-2"/>
              </w:rPr>
              <w:t>1.961</w:t>
            </w:r>
            <w:r>
              <w:rPr>
                <w:rFonts w:ascii="SimSun" w:eastAsia="SimSun" w:hAnsi="SimSun" w:cs="SimSun"/>
                <w:spacing w:val="-2"/>
              </w:rPr>
              <w:t>≤</w:t>
            </w:r>
            <w:r>
              <w:rPr>
                <w:i/>
                <w:iCs/>
                <w:spacing w:val="-2"/>
              </w:rPr>
              <w:t>F</w:t>
            </w:r>
            <w:r>
              <w:rPr>
                <w:rFonts w:ascii="SimSun" w:eastAsia="SimSun" w:hAnsi="SimSun" w:cs="SimSun"/>
                <w:spacing w:val="-2"/>
              </w:rPr>
              <w:t>＜</w:t>
            </w:r>
            <w:r>
              <w:rPr>
                <w:spacing w:val="-2"/>
              </w:rPr>
              <w:t>49.03</w:t>
            </w:r>
          </w:p>
        </w:tc>
        <w:tc>
          <w:tcPr>
            <w:tcW w:w="3902" w:type="dxa"/>
            <w:tcBorders>
              <w:top w:val="single" w:sz="2" w:space="0" w:color="000000"/>
              <w:left w:val="single" w:sz="4" w:space="0" w:color="000000"/>
              <w:bottom w:val="single" w:sz="2" w:space="0" w:color="000000"/>
            </w:tcBorders>
            <w:vAlign w:val="top"/>
          </w:tcPr>
          <w:p>
            <w:pPr>
              <w:pStyle w:val="TableText"/>
              <w:spacing w:before="108" w:line="186" w:lineRule="auto"/>
              <w:ind w:left="1514"/>
            </w:pPr>
            <w:r>
              <w:rPr>
                <w:spacing w:val="-1"/>
              </w:rPr>
              <w:t>0.001</w:t>
            </w:r>
          </w:p>
        </w:tc>
      </w:tr>
      <w:tr>
        <w:tblPrEx>
          <w:tblW w:w="7806" w:type="dxa"/>
          <w:tblInd w:w="911" w:type="dxa"/>
          <w:tblLayout w:type="fixed"/>
        </w:tblPrEx>
        <w:trPr>
          <w:trHeight w:val="328"/>
        </w:trPr>
        <w:tc>
          <w:tcPr>
            <w:tcW w:w="3904" w:type="dxa"/>
            <w:tcBorders>
              <w:top w:val="single" w:sz="2" w:space="0" w:color="000000"/>
              <w:right w:val="single" w:sz="4" w:space="0" w:color="000000"/>
            </w:tcBorders>
            <w:vAlign w:val="top"/>
          </w:tcPr>
          <w:p>
            <w:pPr>
              <w:pStyle w:val="TableText"/>
              <w:spacing w:before="76" w:line="236" w:lineRule="auto"/>
              <w:ind w:left="1593"/>
            </w:pPr>
            <w:r>
              <w:rPr>
                <w:i/>
                <w:iCs/>
              </w:rPr>
              <w:t>F</w:t>
            </w:r>
            <w:r>
              <w:rPr>
                <w:rFonts w:ascii="SimSun" w:eastAsia="SimSun" w:hAnsi="SimSun" w:cs="SimSun"/>
              </w:rPr>
              <w:t>≥</w:t>
            </w:r>
            <w:r>
              <w:t>49.03</w:t>
            </w:r>
          </w:p>
        </w:tc>
        <w:tc>
          <w:tcPr>
            <w:tcW w:w="3902" w:type="dxa"/>
            <w:tcBorders>
              <w:top w:val="single" w:sz="2" w:space="0" w:color="000000"/>
              <w:left w:val="single" w:sz="4" w:space="0" w:color="000000"/>
            </w:tcBorders>
            <w:vAlign w:val="top"/>
          </w:tcPr>
          <w:p>
            <w:pPr>
              <w:pStyle w:val="TableText"/>
              <w:spacing w:before="108" w:line="186" w:lineRule="auto"/>
              <w:ind w:left="1513"/>
            </w:pPr>
            <w:r>
              <w:rPr>
                <w:spacing w:val="-1"/>
              </w:rPr>
              <w:t>0.002</w:t>
            </w:r>
          </w:p>
        </w:tc>
      </w:tr>
    </w:tbl>
    <w:p>
      <w:pPr>
        <w:rPr>
          <w:rFonts w:ascii="Arial"/>
          <w:sz w:val="21"/>
        </w:rPr>
      </w:pPr>
    </w:p>
    <w:p>
      <w:pPr>
        <w:rPr>
          <w:rFonts w:ascii="Arial" w:eastAsia="Arial" w:hAnsi="Arial" w:cs="Arial"/>
          <w:sz w:val="21"/>
          <w:szCs w:val="21"/>
        </w:rPr>
        <w:sectPr>
          <w:headerReference w:type="default" r:id="rId21"/>
          <w:footerReference w:type="default" r:id="rId22"/>
          <w:type w:val="nextPage"/>
          <w:pgSz w:w="11907" w:h="16839"/>
          <w:pgMar w:top="1093" w:right="847" w:bottom="829" w:left="1421" w:header="881" w:footer="669" w:gutter="0"/>
          <w:pgNumType w:start="8"/>
          <w:cols w:space="708"/>
          <w:titlePg w:val="0"/>
        </w:sectPr>
      </w:pPr>
    </w:p>
    <w:p>
      <w:pPr>
        <w:spacing w:before="90" w:line="222" w:lineRule="auto"/>
        <w:ind w:left="3"/>
        <w:outlineLvl w:val="1"/>
        <w:rPr>
          <w:rFonts w:ascii="SimHei" w:eastAsia="SimHei" w:hAnsi="SimHei" w:cs="SimHei"/>
          <w:sz w:val="21"/>
          <w:szCs w:val="21"/>
        </w:rPr>
      </w:pPr>
      <w:r>
        <w:drawing>
          <wp:anchor distT="0" distB="0" distL="0" distR="0" simplePos="0" relativeHeight="251658240" behindDoc="0" locked="0" layoutInCell="0" allowOverlap="1">
            <wp:simplePos x="0" y="0"/>
            <wp:positionH relativeFrom="page">
              <wp:posOffset>900683</wp:posOffset>
            </wp:positionH>
            <wp:positionV relativeFrom="page">
              <wp:posOffset>9754997</wp:posOffset>
            </wp:positionV>
            <wp:extent cx="1828800" cy="635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3"/>
                    <a:stretch>
                      <a:fillRect/>
                    </a:stretch>
                  </pic:blipFill>
                  <pic:spPr>
                    <a:xfrm>
                      <a:off x="0" y="0"/>
                      <a:ext cx="1828800" cy="6350"/>
                    </a:xfrm>
                    <a:prstGeom prst="rect">
                      <a:avLst/>
                    </a:prstGeom>
                  </pic:spPr>
                </pic:pic>
              </a:graphicData>
            </a:graphic>
          </wp:anchor>
        </w:drawing>
      </w:r>
      <w:r>
        <w:rPr>
          <w:rFonts w:ascii="SimHei" w:eastAsia="SimHei" w:hAnsi="SimHei" w:cs="SimHei"/>
          <w:spacing w:val="-3"/>
          <w:sz w:val="21"/>
          <w:szCs w:val="21"/>
        </w:rPr>
        <w:t>5.4</w:t>
      </w:r>
      <w:r>
        <w:rPr>
          <w:rFonts w:ascii="SimHei" w:eastAsia="SimHei" w:hAnsi="SimHei" w:cs="SimHei"/>
          <w:spacing w:val="-3"/>
          <w:sz w:val="21"/>
          <w:szCs w:val="21"/>
        </w:rPr>
        <w:t xml:space="preserve">  </w:t>
      </w:r>
      <w:r>
        <w:rPr>
          <w:rFonts w:ascii="SimHei" w:eastAsia="SimHei" w:hAnsi="SimHei" w:cs="SimHei"/>
          <w:spacing w:val="-3"/>
          <w:sz w:val="21"/>
          <w:szCs w:val="21"/>
          <w:shd w:val="clear" w:color="auto" w:fill="FF0000"/>
        </w:rPr>
        <w:t>压痕测量系统的检验与校准（争议点）</w:t>
      </w:r>
      <w:r>
        <w:rPr>
          <w:rFonts w:ascii="SimHei" w:eastAsia="SimHei" w:hAnsi="SimHei" w:cs="SimHei"/>
          <w:sz w:val="21"/>
          <w:szCs w:val="21"/>
          <w:shd w:val="clear" w:color="auto" w:fill="FF0000"/>
        </w:rPr>
        <w:t xml:space="preserve"> </w:t>
      </w:r>
    </w:p>
    <w:p>
      <w:pPr>
        <w:pStyle w:val="BodyText"/>
        <w:spacing w:before="215" w:line="257" w:lineRule="auto"/>
        <w:ind w:left="6" w:hanging="3"/>
        <w:jc w:val="both"/>
      </w:pPr>
      <w:r>
        <w:rPr>
          <w:rFonts w:ascii="SimHei" w:eastAsia="SimHei" w:hAnsi="SimHei" w:cs="SimHei"/>
          <w:spacing w:val="-2"/>
        </w:rPr>
        <w:t>5.4.1</w:t>
      </w:r>
      <w:r>
        <w:rPr>
          <w:rFonts w:ascii="SimHei" w:eastAsia="SimHei" w:hAnsi="SimHei" w:cs="SimHei"/>
          <w:spacing w:val="-2"/>
        </w:rPr>
        <w:t xml:space="preserve">  </w:t>
      </w:r>
      <w:r>
        <w:rPr>
          <w:spacing w:val="-2"/>
        </w:rPr>
        <w:t>压痕测量装置的每个分辨力和使用的标尺分度均应被检验。一个标尺若用于两个相互垂</w:t>
      </w:r>
      <w:r>
        <w:rPr>
          <w:spacing w:val="-3"/>
        </w:rPr>
        <w:t>直的轴线</w:t>
      </w:r>
      <w:r>
        <w:t xml:space="preserve"> </w:t>
      </w:r>
      <w:r>
        <w:rPr>
          <w:spacing w:val="-2"/>
        </w:rPr>
        <w:t>方向，则这两个方向均应校准。应使用</w:t>
      </w:r>
      <w:r>
        <w:rPr>
          <w:spacing w:val="-2"/>
          <w:shd w:val="clear" w:color="auto" w:fill="FF0000"/>
        </w:rPr>
        <w:t>标准线纹尺</w:t>
      </w:r>
      <w:r>
        <w:rPr>
          <w:spacing w:val="-2"/>
        </w:rPr>
        <w:t>进行测量。</w:t>
      </w:r>
      <w:r>
        <w:rPr>
          <w:spacing w:val="-20"/>
        </w:rPr>
        <w:t xml:space="preserve"> </w:t>
      </w:r>
      <w:r>
        <w:rPr>
          <w:spacing w:val="-2"/>
        </w:rPr>
        <w:t>标准线纹尺线间距的扩展不确定度应满足</w:t>
      </w:r>
      <w:r>
        <w:t xml:space="preserve"> </w:t>
      </w:r>
      <w:r>
        <w:rPr>
          <w:spacing w:val="-10"/>
        </w:rPr>
        <w:t>表</w:t>
      </w:r>
      <w:r>
        <w:rPr>
          <w:spacing w:val="-40"/>
        </w:rPr>
        <w:t xml:space="preserve"> </w:t>
      </w:r>
      <w:r>
        <w:rPr>
          <w:spacing w:val="-10"/>
        </w:rPr>
        <w:t>3</w:t>
      </w:r>
      <w:r>
        <w:rPr>
          <w:spacing w:val="-26"/>
        </w:rPr>
        <w:t xml:space="preserve"> </w:t>
      </w:r>
      <w:r>
        <w:rPr>
          <w:spacing w:val="-10"/>
        </w:rPr>
        <w:t>的规定。</w:t>
      </w:r>
    </w:p>
    <w:p>
      <w:pPr>
        <w:pStyle w:val="BodyText"/>
        <w:spacing w:before="214" w:line="248" w:lineRule="auto"/>
        <w:ind w:left="7" w:right="3" w:hanging="4"/>
      </w:pPr>
      <w:r>
        <w:rPr>
          <w:rFonts w:ascii="SimHei" w:eastAsia="SimHei" w:hAnsi="SimHei" w:cs="SimHei"/>
          <w:spacing w:val="-2"/>
        </w:rPr>
        <w:t>5.4.2</w:t>
      </w:r>
      <w:r>
        <w:rPr>
          <w:rFonts w:ascii="SimHei" w:eastAsia="SimHei" w:hAnsi="SimHei" w:cs="SimHei"/>
          <w:spacing w:val="-2"/>
        </w:rPr>
        <w:t xml:space="preserve">  </w:t>
      </w:r>
      <w:r>
        <w:rPr>
          <w:spacing w:val="-2"/>
        </w:rPr>
        <w:t>应至少在以视场为中心区域的四个等间距分布的位置进行测量，测量位置覆盖</w:t>
      </w:r>
      <w:r>
        <w:rPr>
          <w:spacing w:val="-3"/>
        </w:rPr>
        <w:t>整个工作范围。每</w:t>
      </w:r>
      <w:r>
        <w:t xml:space="preserve"> </w:t>
      </w:r>
      <w:r>
        <w:rPr>
          <w:spacing w:val="-5"/>
        </w:rPr>
        <w:t>个位置应测量三次，</w:t>
      </w:r>
      <w:r>
        <w:rPr>
          <w:spacing w:val="-15"/>
        </w:rPr>
        <w:t xml:space="preserve"> </w:t>
      </w:r>
      <w:r>
        <w:rPr>
          <w:spacing w:val="-5"/>
        </w:rPr>
        <w:t>每次测量的最大允许误差应满足表</w:t>
      </w:r>
      <w:r>
        <w:rPr>
          <w:spacing w:val="-40"/>
        </w:rPr>
        <w:t xml:space="preserve"> </w:t>
      </w:r>
      <w:r>
        <w:rPr>
          <w:spacing w:val="-5"/>
        </w:rPr>
        <w:t>3</w:t>
      </w:r>
      <w:r>
        <w:rPr>
          <w:spacing w:val="-29"/>
        </w:rPr>
        <w:t xml:space="preserve"> </w:t>
      </w:r>
      <w:r>
        <w:rPr>
          <w:spacing w:val="-5"/>
        </w:rPr>
        <w:t>的规定。</w:t>
      </w:r>
    </w:p>
    <w:p>
      <w:pPr>
        <w:spacing w:before="216" w:line="222" w:lineRule="auto"/>
        <w:ind w:left="3186"/>
        <w:rPr>
          <w:rFonts w:ascii="SimHei" w:eastAsia="SimHei" w:hAnsi="SimHei" w:cs="SimHei"/>
          <w:sz w:val="21"/>
          <w:szCs w:val="21"/>
        </w:rPr>
      </w:pPr>
      <w:r>
        <w:rPr>
          <w:rFonts w:ascii="SimHei" w:eastAsia="SimHei" w:hAnsi="SimHei" w:cs="SimHei"/>
          <w:spacing w:val="-2"/>
          <w:sz w:val="21"/>
          <w:szCs w:val="21"/>
        </w:rPr>
        <w:t>表</w:t>
      </w:r>
      <w:r>
        <w:rPr>
          <w:rFonts w:ascii="SimHei" w:eastAsia="SimHei" w:hAnsi="SimHei" w:cs="SimHei"/>
          <w:spacing w:val="-30"/>
          <w:sz w:val="21"/>
          <w:szCs w:val="21"/>
        </w:rPr>
        <w:t xml:space="preserve"> </w:t>
      </w:r>
      <w:r>
        <w:rPr>
          <w:rFonts w:ascii="SimHei" w:eastAsia="SimHei" w:hAnsi="SimHei" w:cs="SimHei"/>
          <w:spacing w:val="-2"/>
          <w:sz w:val="21"/>
          <w:szCs w:val="21"/>
        </w:rPr>
        <w:t>3</w:t>
      </w:r>
      <w:r>
        <w:rPr>
          <w:rFonts w:ascii="SimHei" w:eastAsia="SimHei" w:hAnsi="SimHei" w:cs="SimHei"/>
          <w:spacing w:val="-2"/>
          <w:sz w:val="21"/>
          <w:szCs w:val="21"/>
        </w:rPr>
        <w:t xml:space="preserve">  </w:t>
      </w:r>
      <w:r>
        <w:rPr>
          <w:rFonts w:ascii="SimHei" w:eastAsia="SimHei" w:hAnsi="SimHei" w:cs="SimHei"/>
          <w:spacing w:val="-2"/>
          <w:sz w:val="21"/>
          <w:szCs w:val="21"/>
        </w:rPr>
        <w:t>测量系统的检验与校准</w:t>
      </w:r>
      <w:r>
        <w:rPr>
          <w:rFonts w:ascii="SimHei" w:eastAsia="SimHei" w:hAnsi="SimHei" w:cs="SimHei"/>
          <w:color w:val="FF0000"/>
          <w:spacing w:val="-2"/>
          <w:sz w:val="21"/>
          <w:szCs w:val="21"/>
        </w:rPr>
        <w:t>要求</w:t>
      </w:r>
    </w:p>
    <w:p>
      <w:pPr>
        <w:spacing w:line="164" w:lineRule="exact"/>
      </w:pPr>
    </w:p>
    <w:tbl>
      <w:tblPr>
        <w:tblStyle w:val="TableNormal3"/>
        <w:tblW w:w="8224" w:type="dxa"/>
        <w:tblInd w:w="7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316"/>
        <w:gridCol w:w="2908"/>
      </w:tblGrid>
      <w:tr>
        <w:tblPrEx>
          <w:tblW w:w="8224" w:type="dxa"/>
          <w:tblInd w:w="7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529"/>
        </w:trPr>
        <w:tc>
          <w:tcPr>
            <w:tcW w:w="5316" w:type="dxa"/>
            <w:tcBorders>
              <w:right w:val="single" w:sz="4" w:space="0" w:color="000000"/>
            </w:tcBorders>
            <w:vAlign w:val="top"/>
          </w:tcPr>
          <w:p>
            <w:pPr>
              <w:spacing w:before="173" w:line="220" w:lineRule="auto"/>
              <w:ind w:left="2037"/>
              <w:rPr>
                <w:rFonts w:ascii="SimSun" w:eastAsia="SimSun" w:hAnsi="SimSun" w:cs="SimSun"/>
                <w:sz w:val="18"/>
                <w:szCs w:val="18"/>
              </w:rPr>
            </w:pPr>
            <w:r>
              <w:rPr>
                <w:rFonts w:ascii="SimSun" w:eastAsia="SimSun" w:hAnsi="SimSun" w:cs="SimSun"/>
                <w:spacing w:val="-2"/>
                <w:sz w:val="18"/>
                <w:szCs w:val="18"/>
              </w:rPr>
              <w:t>测量参数</w:t>
            </w:r>
          </w:p>
        </w:tc>
        <w:tc>
          <w:tcPr>
            <w:tcW w:w="2908" w:type="dxa"/>
            <w:tcBorders>
              <w:left w:val="single" w:sz="4" w:space="0" w:color="000000"/>
            </w:tcBorders>
            <w:vAlign w:val="top"/>
          </w:tcPr>
          <w:p>
            <w:pPr>
              <w:spacing w:before="173" w:line="220" w:lineRule="auto"/>
              <w:ind w:left="1036"/>
              <w:rPr>
                <w:rFonts w:ascii="SimSun" w:eastAsia="SimSun" w:hAnsi="SimSun" w:cs="SimSun"/>
                <w:sz w:val="18"/>
                <w:szCs w:val="18"/>
              </w:rPr>
            </w:pPr>
            <w:r>
              <w:rPr>
                <w:rFonts w:ascii="SimSun" w:eastAsia="SimSun" w:hAnsi="SimSun" w:cs="SimSun"/>
                <w:spacing w:val="-2"/>
                <w:sz w:val="18"/>
                <w:szCs w:val="18"/>
              </w:rPr>
              <w:t>检验要求</w:t>
            </w:r>
          </w:p>
        </w:tc>
      </w:tr>
      <w:tr>
        <w:tblPrEx>
          <w:tblW w:w="8224" w:type="dxa"/>
          <w:tblInd w:w="705" w:type="dxa"/>
          <w:tblLayout w:type="fixed"/>
        </w:tblPrEx>
        <w:trPr>
          <w:trHeight w:val="517"/>
        </w:trPr>
        <w:tc>
          <w:tcPr>
            <w:tcW w:w="5316" w:type="dxa"/>
            <w:tcBorders>
              <w:bottom w:val="single" w:sz="4" w:space="0" w:color="000000"/>
              <w:right w:val="single" w:sz="4" w:space="0" w:color="000000"/>
            </w:tcBorders>
            <w:vAlign w:val="top"/>
          </w:tcPr>
          <w:p>
            <w:pPr>
              <w:spacing w:before="169" w:line="220" w:lineRule="auto"/>
              <w:ind w:left="736"/>
              <w:rPr>
                <w:rFonts w:ascii="SimSun" w:eastAsia="SimSun" w:hAnsi="SimSun" w:cs="SimSun"/>
                <w:sz w:val="18"/>
                <w:szCs w:val="18"/>
              </w:rPr>
            </w:pPr>
            <w:r>
              <w:rPr>
                <w:rFonts w:ascii="SimSun" w:eastAsia="SimSun" w:hAnsi="SimSun" w:cs="SimSun"/>
                <w:spacing w:val="-1"/>
                <w:sz w:val="18"/>
                <w:szCs w:val="18"/>
              </w:rPr>
              <w:t>标准线纹尺</w:t>
            </w:r>
            <w:r>
              <w:rPr>
                <w:rFonts w:ascii="SimSun" w:eastAsia="SimSun" w:hAnsi="SimSun" w:cs="SimSun"/>
                <w:spacing w:val="-1"/>
                <w:sz w:val="18"/>
                <w:szCs w:val="18"/>
                <w:shd w:val="clear" w:color="auto" w:fill="FF0000"/>
              </w:rPr>
              <w:t>间距</w:t>
            </w:r>
            <w:r>
              <w:rPr>
                <w:rFonts w:ascii="SimSun" w:eastAsia="SimSun" w:hAnsi="SimSun" w:cs="SimSun"/>
                <w:spacing w:val="-1"/>
                <w:sz w:val="18"/>
                <w:szCs w:val="18"/>
              </w:rPr>
              <w:t>最大扩展不确定度（见</w:t>
            </w:r>
            <w:r>
              <w:rPr>
                <w:rFonts w:ascii="SimSun" w:eastAsia="SimSun" w:hAnsi="SimSun" w:cs="SimSun"/>
                <w:spacing w:val="-31"/>
                <w:sz w:val="18"/>
                <w:szCs w:val="18"/>
              </w:rPr>
              <w:t xml:space="preserve"> </w:t>
            </w:r>
            <w:r>
              <w:rPr>
                <w:rFonts w:ascii="SimSun" w:eastAsia="SimSun" w:hAnsi="SimSun" w:cs="SimSun"/>
                <w:spacing w:val="-1"/>
                <w:sz w:val="18"/>
                <w:szCs w:val="18"/>
              </w:rPr>
              <w:t>5.4.1）</w:t>
            </w:r>
          </w:p>
        </w:tc>
        <w:tc>
          <w:tcPr>
            <w:tcW w:w="2908" w:type="dxa"/>
            <w:tcBorders>
              <w:left w:val="single" w:sz="4" w:space="0" w:color="000000"/>
              <w:bottom w:val="single" w:sz="4" w:space="0" w:color="000000"/>
            </w:tcBorders>
            <w:vAlign w:val="top"/>
          </w:tcPr>
          <w:p>
            <w:pPr>
              <w:spacing w:before="169" w:line="224" w:lineRule="auto"/>
              <w:ind w:left="610"/>
              <w:rPr>
                <w:rFonts w:ascii="SimSun" w:eastAsia="SimSun" w:hAnsi="SimSun" w:cs="SimSun"/>
                <w:sz w:val="18"/>
                <w:szCs w:val="18"/>
              </w:rPr>
            </w:pPr>
            <w:r>
              <w:rPr>
                <w:rFonts w:ascii="SimSun" w:eastAsia="SimSun" w:hAnsi="SimSun" w:cs="SimSun"/>
                <w:spacing w:val="-3"/>
                <w:sz w:val="18"/>
                <w:szCs w:val="18"/>
              </w:rPr>
              <w:t>0.000 4</w:t>
            </w:r>
            <w:r>
              <w:rPr>
                <w:rFonts w:ascii="SimSun" w:eastAsia="SimSun" w:hAnsi="SimSun" w:cs="SimSun"/>
                <w:spacing w:val="14"/>
                <w:sz w:val="18"/>
                <w:szCs w:val="18"/>
              </w:rPr>
              <w:t xml:space="preserve"> </w:t>
            </w:r>
            <w:r>
              <w:rPr>
                <w:rFonts w:ascii="SimSun" w:eastAsia="SimSun" w:hAnsi="SimSun" w:cs="SimSun"/>
                <w:spacing w:val="-3"/>
                <w:sz w:val="18"/>
                <w:szCs w:val="18"/>
              </w:rPr>
              <w:t>mm</w:t>
            </w:r>
            <w:r>
              <w:rPr>
                <w:rFonts w:ascii="SimSun" w:eastAsia="SimSun" w:hAnsi="SimSun" w:cs="SimSun"/>
                <w:spacing w:val="9"/>
                <w:sz w:val="18"/>
                <w:szCs w:val="18"/>
              </w:rPr>
              <w:t xml:space="preserve"> </w:t>
            </w:r>
            <w:r>
              <w:rPr>
                <w:rFonts w:ascii="SimSun" w:eastAsia="SimSun" w:hAnsi="SimSun" w:cs="SimSun"/>
                <w:spacing w:val="-3"/>
                <w:sz w:val="18"/>
                <w:szCs w:val="18"/>
              </w:rPr>
              <w:t>或</w:t>
            </w:r>
            <w:r>
              <w:rPr>
                <w:rFonts w:ascii="SimSun" w:eastAsia="SimSun" w:hAnsi="SimSun" w:cs="SimSun"/>
                <w:spacing w:val="-36"/>
                <w:sz w:val="18"/>
                <w:szCs w:val="18"/>
              </w:rPr>
              <w:t xml:space="preserve"> </w:t>
            </w:r>
            <w:r>
              <w:rPr>
                <w:rFonts w:ascii="SimSun" w:eastAsia="SimSun" w:hAnsi="SimSun" w:cs="SimSun"/>
                <w:spacing w:val="-3"/>
                <w:sz w:val="18"/>
                <w:szCs w:val="18"/>
              </w:rPr>
              <w:t>0.2%</w:t>
            </w:r>
          </w:p>
        </w:tc>
      </w:tr>
      <w:tr>
        <w:tblPrEx>
          <w:tblW w:w="8224" w:type="dxa"/>
          <w:tblInd w:w="705" w:type="dxa"/>
          <w:tblLayout w:type="fixed"/>
        </w:tblPrEx>
        <w:trPr>
          <w:trHeight w:val="530"/>
        </w:trPr>
        <w:tc>
          <w:tcPr>
            <w:tcW w:w="5316" w:type="dxa"/>
            <w:tcBorders>
              <w:top w:val="single" w:sz="4" w:space="0" w:color="000000"/>
              <w:right w:val="single" w:sz="4" w:space="0" w:color="000000"/>
            </w:tcBorders>
            <w:vAlign w:val="top"/>
          </w:tcPr>
          <w:p>
            <w:pPr>
              <w:spacing w:before="175" w:line="220" w:lineRule="auto"/>
              <w:ind w:left="916"/>
              <w:rPr>
                <w:rFonts w:ascii="SimSun" w:eastAsia="SimSun" w:hAnsi="SimSun" w:cs="SimSun"/>
                <w:sz w:val="18"/>
                <w:szCs w:val="18"/>
              </w:rPr>
            </w:pPr>
            <w:r>
              <w:rPr>
                <w:rFonts w:ascii="SimSun" w:eastAsia="SimSun" w:hAnsi="SimSun" w:cs="SimSun"/>
                <w:spacing w:val="-1"/>
                <w:sz w:val="18"/>
                <w:szCs w:val="18"/>
              </w:rPr>
              <w:t>压痕测量系统的最大允许误差（见</w:t>
            </w:r>
            <w:r>
              <w:rPr>
                <w:rFonts w:ascii="SimSun" w:eastAsia="SimSun" w:hAnsi="SimSun" w:cs="SimSun"/>
                <w:spacing w:val="-33"/>
                <w:sz w:val="18"/>
                <w:szCs w:val="18"/>
              </w:rPr>
              <w:t xml:space="preserve"> </w:t>
            </w:r>
            <w:r>
              <w:rPr>
                <w:rFonts w:ascii="SimSun" w:eastAsia="SimSun" w:hAnsi="SimSun" w:cs="SimSun"/>
                <w:spacing w:val="-1"/>
                <w:sz w:val="18"/>
                <w:szCs w:val="18"/>
              </w:rPr>
              <w:t>5.4.2）</w:t>
            </w:r>
          </w:p>
        </w:tc>
        <w:tc>
          <w:tcPr>
            <w:tcW w:w="2908" w:type="dxa"/>
            <w:tcBorders>
              <w:top w:val="single" w:sz="4" w:space="0" w:color="000000"/>
              <w:left w:val="single" w:sz="4" w:space="0" w:color="000000"/>
            </w:tcBorders>
            <w:vAlign w:val="top"/>
          </w:tcPr>
          <w:p>
            <w:pPr>
              <w:spacing w:before="175" w:line="221" w:lineRule="auto"/>
              <w:ind w:left="159"/>
              <w:rPr>
                <w:rFonts w:ascii="SimSun" w:eastAsia="SimSun" w:hAnsi="SimSun" w:cs="SimSun"/>
                <w:sz w:val="18"/>
                <w:szCs w:val="18"/>
              </w:rPr>
            </w:pPr>
            <w:r>
              <w:rPr>
                <w:rFonts w:ascii="SimSun" w:eastAsia="SimSun" w:hAnsi="SimSun" w:cs="SimSun"/>
                <w:spacing w:val="-3"/>
                <w:sz w:val="18"/>
                <w:szCs w:val="18"/>
              </w:rPr>
              <w:t>0.000 8 mm</w:t>
            </w:r>
            <w:r>
              <w:rPr>
                <w:rFonts w:ascii="SimSun" w:eastAsia="SimSun" w:hAnsi="SimSun" w:cs="SimSun"/>
                <w:spacing w:val="30"/>
                <w:sz w:val="18"/>
                <w:szCs w:val="18"/>
              </w:rPr>
              <w:t xml:space="preserve"> </w:t>
            </w:r>
            <w:r>
              <w:rPr>
                <w:rFonts w:ascii="SimSun" w:eastAsia="SimSun" w:hAnsi="SimSun" w:cs="SimSun"/>
                <w:spacing w:val="-3"/>
                <w:sz w:val="18"/>
                <w:szCs w:val="18"/>
              </w:rPr>
              <w:t>或测量长度的</w:t>
            </w:r>
            <w:r>
              <w:rPr>
                <w:rFonts w:ascii="SimSun" w:eastAsia="SimSun" w:hAnsi="SimSun" w:cs="SimSun"/>
                <w:spacing w:val="-24"/>
                <w:sz w:val="18"/>
                <w:szCs w:val="18"/>
              </w:rPr>
              <w:t xml:space="preserve"> </w:t>
            </w:r>
            <w:r>
              <w:rPr>
                <w:rFonts w:ascii="SimSun" w:eastAsia="SimSun" w:hAnsi="SimSun" w:cs="SimSun"/>
                <w:spacing w:val="-3"/>
                <w:sz w:val="18"/>
                <w:szCs w:val="18"/>
              </w:rPr>
              <w:t>1.0%</w:t>
            </w:r>
          </w:p>
        </w:tc>
      </w:tr>
    </w:tbl>
    <w:p>
      <w:pPr>
        <w:spacing w:before="207" w:line="222" w:lineRule="auto"/>
        <w:ind w:left="3"/>
        <w:outlineLvl w:val="1"/>
        <w:rPr>
          <w:rFonts w:ascii="SimHei" w:eastAsia="SimHei" w:hAnsi="SimHei" w:cs="SimHei"/>
          <w:sz w:val="21"/>
          <w:szCs w:val="21"/>
        </w:rPr>
      </w:pPr>
      <w:r>
        <w:rPr>
          <w:rFonts w:ascii="SimHei" w:eastAsia="SimHei" w:hAnsi="SimHei" w:cs="SimHei"/>
          <w:spacing w:val="-1"/>
          <w:sz w:val="21"/>
          <w:szCs w:val="21"/>
        </w:rPr>
        <w:t>5.5</w:t>
      </w:r>
      <w:r>
        <w:rPr>
          <w:rFonts w:ascii="SimHei" w:eastAsia="SimHei" w:hAnsi="SimHei" w:cs="SimHei"/>
          <w:spacing w:val="-1"/>
          <w:sz w:val="21"/>
          <w:szCs w:val="21"/>
        </w:rPr>
        <w:t xml:space="preserve">  </w:t>
      </w:r>
      <w:r>
        <w:rPr>
          <w:rFonts w:ascii="SimHei" w:eastAsia="SimHei" w:hAnsi="SimHei" w:cs="SimHei"/>
          <w:spacing w:val="-1"/>
          <w:sz w:val="21"/>
          <w:szCs w:val="21"/>
        </w:rPr>
        <w:t>试验循环时间的检验</w:t>
      </w:r>
    </w:p>
    <w:p>
      <w:pPr>
        <w:pStyle w:val="BodyText"/>
        <w:spacing w:before="192" w:line="242" w:lineRule="auto"/>
        <w:ind w:left="428"/>
      </w:pPr>
      <w:r>
        <w:rPr>
          <w:spacing w:val="-1"/>
          <w:shd w:val="clear" w:color="auto" w:fill="FF0000"/>
        </w:rPr>
        <w:t>试验循环时间的最大允许误差为±0.5s</w:t>
      </w:r>
      <w:hyperlink w:anchor="bookmark1" w:history="1">
        <w:r>
          <w:rPr>
            <w:spacing w:val="-1"/>
            <w:position w:val="10"/>
            <w:sz w:val="11"/>
            <w:szCs w:val="11"/>
            <w:shd w:val="clear" w:color="auto" w:fill="FF0000"/>
          </w:rPr>
          <w:t>1</w:t>
        </w:r>
      </w:hyperlink>
      <w:r>
        <w:rPr>
          <w:spacing w:val="-1"/>
          <w:position w:val="10"/>
          <w:sz w:val="11"/>
          <w:szCs w:val="11"/>
          <w:shd w:val="clear" w:color="auto" w:fill="FF0000"/>
        </w:rPr>
        <w:t>）</w:t>
      </w:r>
      <w:r>
        <w:rPr>
          <w:spacing w:val="-16"/>
          <w:position w:val="10"/>
          <w:sz w:val="11"/>
          <w:szCs w:val="11"/>
          <w:shd w:val="clear" w:color="auto" w:fill="FF0000"/>
        </w:rPr>
        <w:t xml:space="preserve"> </w:t>
      </w:r>
      <w:r>
        <w:rPr>
          <w:spacing w:val="-1"/>
          <w:shd w:val="clear" w:color="auto" w:fill="FF0000"/>
        </w:rPr>
        <w:t>。</w:t>
      </w:r>
      <w:r>
        <w:rPr>
          <w:spacing w:val="-1"/>
        </w:rPr>
        <w:t>所测得的循环时间应符合GB/T 4340.1的规定。</w:t>
      </w:r>
    </w:p>
    <w:p>
      <w:pPr>
        <w:spacing w:before="215" w:line="223" w:lineRule="auto"/>
        <w:ind w:left="3"/>
        <w:outlineLvl w:val="1"/>
        <w:rPr>
          <w:rFonts w:ascii="SimHei" w:eastAsia="SimHei" w:hAnsi="SimHei" w:cs="SimHei"/>
          <w:sz w:val="21"/>
          <w:szCs w:val="21"/>
        </w:rPr>
      </w:pPr>
      <w:r>
        <w:rPr>
          <w:rFonts w:ascii="SimHei" w:eastAsia="SimHei" w:hAnsi="SimHei" w:cs="SimHei"/>
          <w:spacing w:val="-1"/>
          <w:sz w:val="21"/>
          <w:szCs w:val="21"/>
        </w:rPr>
        <w:t>5.6</w:t>
      </w:r>
      <w:r>
        <w:rPr>
          <w:rFonts w:ascii="SimHei" w:eastAsia="SimHei" w:hAnsi="SimHei" w:cs="SimHei"/>
          <w:spacing w:val="-1"/>
          <w:sz w:val="21"/>
          <w:szCs w:val="21"/>
        </w:rPr>
        <w:t xml:space="preserve">  </w:t>
      </w:r>
      <w:r>
        <w:rPr>
          <w:rFonts w:ascii="SimHei" w:eastAsia="SimHei" w:hAnsi="SimHei" w:cs="SimHei"/>
          <w:spacing w:val="-1"/>
          <w:sz w:val="21"/>
          <w:szCs w:val="21"/>
        </w:rPr>
        <w:t>检验/校准的不确定度</w:t>
      </w:r>
    </w:p>
    <w:p>
      <w:pPr>
        <w:pStyle w:val="BodyText"/>
        <w:spacing w:before="215" w:line="221" w:lineRule="auto"/>
        <w:ind w:left="428"/>
      </w:pPr>
      <w:r>
        <w:rPr>
          <w:spacing w:val="-1"/>
        </w:rPr>
        <w:t>应确定检验/校准的不确定度，示例见附录A。</w:t>
      </w:r>
    </w:p>
    <w:p>
      <w:pPr>
        <w:spacing w:line="304" w:lineRule="auto"/>
        <w:rPr>
          <w:rFonts w:ascii="Arial"/>
          <w:sz w:val="21"/>
        </w:rPr>
      </w:pPr>
    </w:p>
    <w:p>
      <w:pPr>
        <w:spacing w:before="69" w:line="223" w:lineRule="auto"/>
        <w:ind w:left="7"/>
        <w:outlineLvl w:val="0"/>
        <w:rPr>
          <w:rFonts w:ascii="SimHei" w:eastAsia="SimHei" w:hAnsi="SimHei" w:cs="SimHei"/>
          <w:sz w:val="21"/>
          <w:szCs w:val="21"/>
        </w:rPr>
      </w:pPr>
      <w:r>
        <w:rPr>
          <w:rFonts w:ascii="SimHei" w:eastAsia="SimHei" w:hAnsi="SimHei" w:cs="SimHei"/>
          <w:spacing w:val="-5"/>
          <w:sz w:val="21"/>
          <w:szCs w:val="21"/>
        </w:rPr>
        <w:t>6</w:t>
      </w:r>
      <w:r>
        <w:rPr>
          <w:rFonts w:ascii="SimHei" w:eastAsia="SimHei" w:hAnsi="SimHei" w:cs="SimHei"/>
          <w:spacing w:val="9"/>
          <w:sz w:val="21"/>
          <w:szCs w:val="21"/>
        </w:rPr>
        <w:t xml:space="preserve">  </w:t>
      </w:r>
      <w:r>
        <w:rPr>
          <w:rFonts w:ascii="SimHei" w:eastAsia="SimHei" w:hAnsi="SimHei" w:cs="SimHei"/>
          <w:spacing w:val="-5"/>
          <w:sz w:val="21"/>
          <w:szCs w:val="21"/>
        </w:rPr>
        <w:t>间接检验</w:t>
      </w:r>
    </w:p>
    <w:p>
      <w:pPr>
        <w:spacing w:line="297" w:lineRule="auto"/>
        <w:rPr>
          <w:rFonts w:ascii="Arial"/>
          <w:sz w:val="21"/>
        </w:rPr>
      </w:pPr>
    </w:p>
    <w:p>
      <w:pPr>
        <w:spacing w:before="69" w:line="223" w:lineRule="auto"/>
        <w:ind w:left="7"/>
        <w:outlineLvl w:val="1"/>
        <w:rPr>
          <w:rFonts w:ascii="SimHei" w:eastAsia="SimHei" w:hAnsi="SimHei" w:cs="SimHei"/>
          <w:sz w:val="21"/>
          <w:szCs w:val="21"/>
        </w:rPr>
      </w:pPr>
      <w:r>
        <w:rPr>
          <w:rFonts w:ascii="SimHei" w:eastAsia="SimHei" w:hAnsi="SimHei" w:cs="SimHei"/>
          <w:spacing w:val="-3"/>
          <w:sz w:val="21"/>
          <w:szCs w:val="21"/>
        </w:rPr>
        <w:t>6.1</w:t>
      </w:r>
      <w:r>
        <w:rPr>
          <w:rFonts w:ascii="SimHei" w:eastAsia="SimHei" w:hAnsi="SimHei" w:cs="SimHei"/>
          <w:spacing w:val="7"/>
          <w:sz w:val="21"/>
          <w:szCs w:val="21"/>
        </w:rPr>
        <w:t xml:space="preserve">  </w:t>
      </w:r>
      <w:r>
        <w:rPr>
          <w:rFonts w:ascii="SimHei" w:eastAsia="SimHei" w:hAnsi="SimHei" w:cs="SimHei"/>
          <w:spacing w:val="-3"/>
          <w:sz w:val="21"/>
          <w:szCs w:val="21"/>
        </w:rPr>
        <w:t>总则</w:t>
      </w:r>
    </w:p>
    <w:p>
      <w:pPr>
        <w:pStyle w:val="BodyText"/>
        <w:spacing w:before="214" w:line="221" w:lineRule="auto"/>
        <w:ind w:left="7"/>
      </w:pPr>
      <w:r>
        <w:rPr>
          <w:rFonts w:ascii="SimHei" w:eastAsia="SimHei" w:hAnsi="SimHei" w:cs="SimHei"/>
          <w:spacing w:val="-3"/>
        </w:rPr>
        <w:t>6.1.1</w:t>
      </w:r>
      <w:r>
        <w:rPr>
          <w:rFonts w:ascii="SimHei" w:eastAsia="SimHei" w:hAnsi="SimHei" w:cs="SimHei"/>
          <w:spacing w:val="-3"/>
        </w:rPr>
        <w:t xml:space="preserve">  </w:t>
      </w:r>
      <w:r>
        <w:rPr>
          <w:spacing w:val="-3"/>
        </w:rPr>
        <w:t>间接检验周期应按照第</w:t>
      </w:r>
      <w:r>
        <w:rPr>
          <w:spacing w:val="-21"/>
        </w:rPr>
        <w:t xml:space="preserve"> </w:t>
      </w:r>
      <w:r>
        <w:rPr>
          <w:spacing w:val="-3"/>
        </w:rPr>
        <w:t>7</w:t>
      </w:r>
      <w:r>
        <w:rPr>
          <w:spacing w:val="-39"/>
        </w:rPr>
        <w:t xml:space="preserve"> </w:t>
      </w:r>
      <w:r>
        <w:rPr>
          <w:spacing w:val="-3"/>
        </w:rPr>
        <w:t>章进行。</w:t>
      </w:r>
    </w:p>
    <w:p>
      <w:pPr>
        <w:pStyle w:val="BodyText"/>
        <w:spacing w:before="218" w:line="221" w:lineRule="auto"/>
        <w:ind w:left="7"/>
      </w:pPr>
      <w:r>
        <w:rPr>
          <w:rFonts w:ascii="SimHei" w:eastAsia="SimHei" w:hAnsi="SimHei" w:cs="SimHei"/>
          <w:spacing w:val="-1"/>
        </w:rPr>
        <w:t>6.1.2</w:t>
      </w:r>
      <w:r>
        <w:rPr>
          <w:rFonts w:ascii="SimHei" w:eastAsia="SimHei" w:hAnsi="SimHei" w:cs="SimHei"/>
          <w:spacing w:val="-1"/>
        </w:rPr>
        <w:t xml:space="preserve">  </w:t>
      </w:r>
      <w:r>
        <w:rPr>
          <w:spacing w:val="-1"/>
        </w:rPr>
        <w:t>间接检验使用按</w:t>
      </w:r>
      <w:r>
        <w:rPr>
          <w:spacing w:val="-43"/>
        </w:rPr>
        <w:t xml:space="preserve"> </w:t>
      </w:r>
      <w:r>
        <w:rPr>
          <w:spacing w:val="-1"/>
        </w:rPr>
        <w:t>GB/T 4340.3</w:t>
      </w:r>
      <w:r>
        <w:rPr>
          <w:spacing w:val="-43"/>
        </w:rPr>
        <w:t xml:space="preserve"> </w:t>
      </w:r>
      <w:r>
        <w:rPr>
          <w:spacing w:val="-1"/>
        </w:rPr>
        <w:t>标定的标准硬度块对硬度计的性能进行检验。</w:t>
      </w:r>
    </w:p>
    <w:p>
      <w:pPr>
        <w:pStyle w:val="BodyText"/>
        <w:spacing w:before="216" w:line="247" w:lineRule="auto"/>
        <w:ind w:left="7" w:right="12"/>
      </w:pPr>
      <w:r>
        <w:rPr>
          <w:rFonts w:ascii="SimHei" w:eastAsia="SimHei" w:hAnsi="SimHei" w:cs="SimHei"/>
          <w:spacing w:val="-6"/>
        </w:rPr>
        <w:t>6.1.3</w:t>
      </w:r>
      <w:r>
        <w:rPr>
          <w:rFonts w:ascii="SimHei" w:eastAsia="SimHei" w:hAnsi="SimHei" w:cs="SimHei"/>
          <w:spacing w:val="32"/>
        </w:rPr>
        <w:t xml:space="preserve"> </w:t>
      </w:r>
      <w:r>
        <w:rPr>
          <w:spacing w:val="-6"/>
        </w:rPr>
        <w:t>间接检验宜在（23±5）℃的温度范围内进行检验，</w:t>
      </w:r>
      <w:r>
        <w:rPr>
          <w:spacing w:val="-21"/>
        </w:rPr>
        <w:t xml:space="preserve"> </w:t>
      </w:r>
      <w:r>
        <w:rPr>
          <w:spacing w:val="-6"/>
        </w:rPr>
        <w:t>如果在此温度范围以外进行检验，</w:t>
      </w:r>
      <w:r>
        <w:rPr>
          <w:spacing w:val="-46"/>
        </w:rPr>
        <w:t xml:space="preserve"> </w:t>
      </w:r>
      <w:r>
        <w:rPr>
          <w:spacing w:val="-6"/>
        </w:rPr>
        <w:t>则应在检验</w:t>
      </w:r>
      <w:r>
        <w:t xml:space="preserve"> </w:t>
      </w:r>
      <w:r>
        <w:rPr>
          <w:spacing w:val="-1"/>
        </w:rPr>
        <w:t>报告中记录。</w:t>
      </w:r>
    </w:p>
    <w:p>
      <w:pPr>
        <w:pStyle w:val="BodyText"/>
        <w:spacing w:before="218" w:line="221" w:lineRule="auto"/>
        <w:ind w:left="7"/>
      </w:pPr>
      <w:r>
        <w:rPr>
          <w:rFonts w:ascii="SimHei" w:eastAsia="SimHei" w:hAnsi="SimHei" w:cs="SimHei"/>
          <w:spacing w:val="-1"/>
        </w:rPr>
        <w:t>6.1.4</w:t>
      </w:r>
      <w:r>
        <w:rPr>
          <w:rFonts w:ascii="SimHei" w:eastAsia="SimHei" w:hAnsi="SimHei" w:cs="SimHei"/>
          <w:spacing w:val="-1"/>
        </w:rPr>
        <w:t xml:space="preserve">  </w:t>
      </w:r>
      <w:r>
        <w:rPr>
          <w:spacing w:val="-1"/>
        </w:rPr>
        <w:t>用于检验和校准的装置或仪器应能溯源到国家基准。</w:t>
      </w:r>
    </w:p>
    <w:p>
      <w:pPr>
        <w:spacing w:before="217" w:line="222" w:lineRule="auto"/>
        <w:ind w:left="7"/>
        <w:outlineLvl w:val="1"/>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pacing w:val="-1"/>
          <w:sz w:val="21"/>
          <w:szCs w:val="21"/>
        </w:rPr>
        <w:t xml:space="preserve">  </w:t>
      </w:r>
      <w:r>
        <w:rPr>
          <w:rFonts w:ascii="SimHei" w:eastAsia="SimHei" w:hAnsi="SimHei" w:cs="SimHei"/>
          <w:spacing w:val="-1"/>
          <w:sz w:val="21"/>
          <w:szCs w:val="21"/>
        </w:rPr>
        <w:t>试验力和硬度水平</w:t>
      </w:r>
    </w:p>
    <w:p>
      <w:pPr>
        <w:pStyle w:val="BodyText"/>
        <w:spacing w:before="215" w:line="312" w:lineRule="exact"/>
        <w:ind w:left="428"/>
      </w:pPr>
      <w:r>
        <w:rPr>
          <w:position w:val="7"/>
        </w:rPr>
        <w:t>应使用按照GB/T 4340.3标定的标准硬度块对硬</w:t>
      </w:r>
      <w:r>
        <w:rPr>
          <w:spacing w:val="-1"/>
          <w:position w:val="7"/>
        </w:rPr>
        <w:t>度计进行检验：</w:t>
      </w:r>
    </w:p>
    <w:p>
      <w:pPr>
        <w:pStyle w:val="BodyText"/>
        <w:spacing w:line="221" w:lineRule="auto"/>
        <w:ind w:left="9"/>
      </w:pPr>
      <w:r>
        <w:rPr>
          <w:spacing w:val="-1"/>
        </w:rPr>
        <w:t>a)</w:t>
      </w:r>
      <w:r>
        <w:rPr>
          <w:spacing w:val="52"/>
        </w:rPr>
        <w:t xml:space="preserve"> </w:t>
      </w:r>
      <w:r>
        <w:rPr>
          <w:spacing w:val="-1"/>
        </w:rPr>
        <w:t>应在每一个所使用的试验力下对标准硬度块进行检</w:t>
      </w:r>
      <w:r>
        <w:rPr>
          <w:spacing w:val="-2"/>
        </w:rPr>
        <w:t>验。</w:t>
      </w:r>
    </w:p>
    <w:p>
      <w:pPr>
        <w:pStyle w:val="BodyText"/>
        <w:spacing w:before="60" w:line="248" w:lineRule="auto"/>
        <w:ind w:left="369" w:right="3" w:hanging="364"/>
      </w:pPr>
      <w:r>
        <w:rPr>
          <w:spacing w:val="1"/>
        </w:rPr>
        <w:t>b)</w:t>
      </w:r>
      <w:r>
        <w:rPr>
          <w:spacing w:val="65"/>
        </w:rPr>
        <w:t xml:space="preserve"> </w:t>
      </w:r>
      <w:r>
        <w:rPr>
          <w:spacing w:val="1"/>
        </w:rPr>
        <w:t>当使用的试验力超过一个时，对于每个试验力的检验，都应从以下规定的硬度范</w:t>
      </w:r>
      <w:r>
        <w:t xml:space="preserve">围中至少选择两个 </w:t>
      </w:r>
      <w:r>
        <w:t>标准硬度块。应合理选择标准硬度块组，以使下列每</w:t>
      </w:r>
      <w:r>
        <w:rPr>
          <w:spacing w:val="-1"/>
        </w:rPr>
        <w:t>一个硬度范围中至少有一个硬度块用于检验。</w:t>
      </w:r>
    </w:p>
    <w:p>
      <w:pPr>
        <w:pStyle w:val="BodyText"/>
        <w:spacing w:before="61" w:line="248" w:lineRule="auto"/>
        <w:ind w:left="368" w:right="3" w:hanging="355"/>
      </w:pPr>
      <w:r>
        <w:rPr>
          <w:spacing w:val="-2"/>
        </w:rPr>
        <w:t>c)</w:t>
      </w:r>
      <w:r>
        <w:rPr>
          <w:spacing w:val="82"/>
        </w:rPr>
        <w:t xml:space="preserve"> </w:t>
      </w:r>
      <w:r>
        <w:rPr>
          <w:spacing w:val="-2"/>
        </w:rPr>
        <w:t>当所检验的硬度计仅使用一个试验力时，应选择三个标准硬度块， 从下列规定的三个硬度范围中各</w:t>
      </w:r>
      <w:r>
        <w:t xml:space="preserve"> </w:t>
      </w:r>
      <w:r>
        <w:rPr>
          <w:spacing w:val="-4"/>
        </w:rPr>
        <w:t>选用一块。</w:t>
      </w:r>
    </w:p>
    <w:p>
      <w:pPr>
        <w:pStyle w:val="BodyText"/>
        <w:spacing w:before="60" w:line="201" w:lineRule="auto"/>
        <w:ind w:left="12"/>
      </w:pPr>
      <w:r>
        <w:rPr>
          <w:spacing w:val="-10"/>
        </w:rPr>
        <w:t>d)</w:t>
      </w:r>
      <w:r>
        <w:rPr>
          <w:spacing w:val="74"/>
        </w:rPr>
        <w:t xml:space="preserve"> </w:t>
      </w:r>
      <w:r>
        <w:rPr>
          <w:spacing w:val="-10"/>
          <w:shd w:val="clear" w:color="auto" w:fill="FF0000"/>
        </w:rPr>
        <w:t>当使用特定的试验力时，</w:t>
      </w:r>
      <w:r>
        <w:rPr>
          <w:spacing w:val="55"/>
          <w:shd w:val="clear" w:color="auto" w:fill="FF0000"/>
        </w:rPr>
        <w:t xml:space="preserve"> </w:t>
      </w:r>
      <w:r>
        <w:rPr>
          <w:spacing w:val="-10"/>
        </w:rPr>
        <w:t>若可能，</w:t>
      </w:r>
      <w:r>
        <w:rPr>
          <w:spacing w:val="23"/>
        </w:rPr>
        <w:t xml:space="preserve"> </w:t>
      </w:r>
      <w:r>
        <w:rPr>
          <w:spacing w:val="-10"/>
        </w:rPr>
        <w:t>宜合理选择硬度范围，</w:t>
      </w:r>
      <w:r>
        <w:rPr>
          <w:spacing w:val="78"/>
        </w:rPr>
        <w:t xml:space="preserve"> </w:t>
      </w:r>
      <w:r>
        <w:rPr>
          <w:spacing w:val="-10"/>
          <w:shd w:val="clear" w:color="auto" w:fill="FF0000"/>
        </w:rPr>
        <w:t>以便最大程度上接近硬度计待测的硬度水</w:t>
      </w:r>
    </w:p>
    <w:p>
      <w:pPr>
        <w:pStyle w:val="BodyText"/>
        <w:spacing w:before="83" w:line="221" w:lineRule="auto"/>
        <w:ind w:left="367"/>
        <w:sectPr>
          <w:headerReference w:type="default" r:id="rId24"/>
          <w:footerReference w:type="default" r:id="rId25"/>
          <w:pgSz w:w="11907" w:h="16839"/>
          <w:pgMar w:top="1093" w:right="1030" w:bottom="829" w:left="1418" w:header="881" w:footer="669" w:gutter="0"/>
          <w:pgNumType w:start="9"/>
          <w:cols w:space="708"/>
        </w:sectPr>
      </w:pPr>
      <w:r>
        <w:rPr>
          <w:spacing w:val="-1"/>
          <w:shd w:val="clear" w:color="auto" w:fill="FF0000"/>
        </w:rPr>
        <w:t>平从而利于检验。</w:t>
      </w:r>
    </w:p>
    <w:p>
      <w:pPr>
        <w:pStyle w:val="BodyText"/>
        <w:spacing w:before="61" w:line="223" w:lineRule="auto"/>
        <w:ind w:left="655"/>
      </w:pPr>
      <w:r>
        <w:rPr>
          <w:spacing w:val="-4"/>
        </w:rPr>
        <w:t>1)</w:t>
      </w:r>
      <w:r>
        <w:rPr>
          <w:spacing w:val="8"/>
        </w:rPr>
        <w:t xml:space="preserve">  </w:t>
      </w:r>
      <w:r>
        <w:rPr>
          <w:spacing w:val="-4"/>
        </w:rPr>
        <w:t>&lt;250 HV；</w:t>
      </w:r>
    </w:p>
    <w:p>
      <w:pPr>
        <w:pStyle w:val="BodyText"/>
        <w:spacing w:before="58" w:line="311" w:lineRule="exact"/>
        <w:ind w:left="642"/>
      </w:pPr>
      <w:r>
        <w:rPr>
          <w:spacing w:val="-1"/>
          <w:position w:val="7"/>
        </w:rPr>
        <w:t>2)  400 HV～600</w:t>
      </w:r>
      <w:r>
        <w:rPr>
          <w:spacing w:val="8"/>
          <w:position w:val="7"/>
        </w:rPr>
        <w:t xml:space="preserve"> </w:t>
      </w:r>
      <w:r>
        <w:rPr>
          <w:spacing w:val="-1"/>
          <w:position w:val="7"/>
        </w:rPr>
        <w:t>HV；</w:t>
      </w:r>
    </w:p>
    <w:p>
      <w:pPr>
        <w:pStyle w:val="BodyText"/>
        <w:spacing w:before="1" w:line="224" w:lineRule="auto"/>
        <w:ind w:left="643"/>
      </w:pPr>
      <w:bookmarkStart w:id="0" w:name="bookmark1"/>
      <w:bookmarkEnd w:id="0"/>
      <w:r>
        <w:rPr>
          <w:spacing w:val="-1"/>
        </w:rPr>
        <w:t>3)  ＞700 HV。</w:t>
      </w:r>
    </w:p>
    <w:p>
      <w:pPr>
        <w:spacing w:line="246" w:lineRule="auto"/>
        <w:rPr>
          <w:rFonts w:ascii="Arial"/>
          <w:sz w:val="21"/>
        </w:rPr>
      </w:pPr>
    </w:p>
    <w:p>
      <w:pPr>
        <w:spacing w:line="246" w:lineRule="auto"/>
        <w:rPr>
          <w:rFonts w:ascii="Arial"/>
          <w:sz w:val="21"/>
        </w:rPr>
      </w:pPr>
    </w:p>
    <w:p>
      <w:pPr>
        <w:pStyle w:val="BodyText"/>
        <w:spacing w:before="58" w:line="236" w:lineRule="auto"/>
        <w:ind w:left="14"/>
        <w:rPr>
          <w:sz w:val="18"/>
          <w:szCs w:val="18"/>
        </w:rPr>
      </w:pPr>
      <w:r>
        <w:rPr>
          <w:rFonts w:ascii="Times New Roman" w:eastAsia="Times New Roman" w:hAnsi="Times New Roman" w:cs="Times New Roman"/>
          <w:spacing w:val="-2"/>
          <w:position w:val="7"/>
          <w:sz w:val="12"/>
          <w:szCs w:val="12"/>
        </w:rPr>
        <w:t>1</w:t>
      </w:r>
      <w:r>
        <w:rPr>
          <w:spacing w:val="-2"/>
          <w:position w:val="7"/>
          <w:sz w:val="9"/>
          <w:szCs w:val="9"/>
        </w:rPr>
        <w:t>）</w:t>
      </w:r>
      <w:r>
        <w:rPr>
          <w:spacing w:val="-14"/>
          <w:position w:val="7"/>
          <w:sz w:val="9"/>
          <w:szCs w:val="9"/>
        </w:rPr>
        <w:t xml:space="preserve"> </w:t>
      </w:r>
      <w:r>
        <w:rPr>
          <w:spacing w:val="-2"/>
          <w:sz w:val="18"/>
          <w:szCs w:val="18"/>
        </w:rPr>
        <w:t>国际标准</w:t>
      </w:r>
      <w:r>
        <w:rPr>
          <w:spacing w:val="-39"/>
          <w:sz w:val="18"/>
          <w:szCs w:val="18"/>
        </w:rPr>
        <w:t xml:space="preserve"> </w:t>
      </w:r>
      <w:r>
        <w:rPr>
          <w:rFonts w:ascii="Times New Roman" w:eastAsia="Times New Roman" w:hAnsi="Times New Roman" w:cs="Times New Roman"/>
          <w:spacing w:val="-2"/>
          <w:sz w:val="18"/>
          <w:szCs w:val="18"/>
        </w:rPr>
        <w:t>ISO 6507-2:2018</w:t>
      </w:r>
      <w:r>
        <w:rPr>
          <w:rFonts w:ascii="Times New Roman" w:eastAsia="Times New Roman" w:hAnsi="Times New Roman" w:cs="Times New Roman"/>
          <w:spacing w:val="13"/>
          <w:sz w:val="18"/>
          <w:szCs w:val="18"/>
        </w:rPr>
        <w:t xml:space="preserve"> </w:t>
      </w:r>
      <w:r>
        <w:rPr>
          <w:spacing w:val="-2"/>
          <w:sz w:val="18"/>
          <w:szCs w:val="18"/>
        </w:rPr>
        <w:t>原文中为±</w:t>
      </w:r>
      <w:r>
        <w:rPr>
          <w:rFonts w:ascii="Times New Roman" w:eastAsia="Times New Roman" w:hAnsi="Times New Roman" w:cs="Times New Roman"/>
          <w:spacing w:val="-2"/>
          <w:sz w:val="18"/>
          <w:szCs w:val="18"/>
        </w:rPr>
        <w:t>1.0s</w:t>
      </w:r>
      <w:r>
        <w:rPr>
          <w:spacing w:val="-2"/>
          <w:sz w:val="18"/>
          <w:szCs w:val="18"/>
        </w:rPr>
        <w:t>。</w:t>
      </w:r>
    </w:p>
    <w:p>
      <w:pPr>
        <w:spacing w:line="236" w:lineRule="auto"/>
        <w:rPr>
          <w:sz w:val="18"/>
          <w:szCs w:val="18"/>
        </w:rPr>
        <w:sectPr>
          <w:headerReference w:type="default" r:id="rId26"/>
          <w:footerReference w:type="default" r:id="rId27"/>
          <w:type w:val="nextPage"/>
          <w:pgSz w:w="11907" w:h="16839"/>
          <w:pgMar w:top="1093" w:right="1030" w:bottom="829" w:left="1418" w:header="881" w:footer="669" w:gutter="0"/>
          <w:pgNumType w:start="10"/>
          <w:cols w:space="708"/>
          <w:titlePg w:val="0"/>
        </w:sectPr>
      </w:pPr>
    </w:p>
    <w:p>
      <w:pPr>
        <w:spacing w:line="243" w:lineRule="auto"/>
        <w:rPr>
          <w:rFonts w:ascii="Arial"/>
          <w:sz w:val="21"/>
        </w:rPr>
      </w:pPr>
      <w:r>
        <w:drawing>
          <wp:anchor distT="0" distB="0" distL="0" distR="0" simplePos="0" relativeHeight="251659264" behindDoc="0" locked="0" layoutInCell="0" allowOverlap="1">
            <wp:simplePos x="0" y="0"/>
            <wp:positionH relativeFrom="page">
              <wp:posOffset>900683</wp:posOffset>
            </wp:positionH>
            <wp:positionV relativeFrom="page">
              <wp:posOffset>9754997</wp:posOffset>
            </wp:positionV>
            <wp:extent cx="1828800" cy="635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3"/>
                    <a:stretch>
                      <a:fillRect/>
                    </a:stretch>
                  </pic:blipFill>
                  <pic:spPr>
                    <a:xfrm>
                      <a:off x="0" y="0"/>
                      <a:ext cx="1828800" cy="6350"/>
                    </a:xfrm>
                    <a:prstGeom prst="rect">
                      <a:avLst/>
                    </a:prstGeom>
                  </pic:spPr>
                </pic:pic>
              </a:graphicData>
            </a:graphic>
          </wp:anchor>
        </w:drawing>
      </w:r>
    </w:p>
    <w:p>
      <w:pPr>
        <w:spacing w:line="244" w:lineRule="auto"/>
        <w:rPr>
          <w:rFonts w:ascii="Arial"/>
          <w:sz w:val="21"/>
        </w:rPr>
      </w:pPr>
    </w:p>
    <w:p>
      <w:pPr>
        <w:spacing w:before="68" w:line="222" w:lineRule="auto"/>
        <w:ind w:left="7"/>
        <w:outlineLvl w:val="1"/>
        <w:rPr>
          <w:rFonts w:ascii="SimHei" w:eastAsia="SimHei" w:hAnsi="SimHei" w:cs="SimHei"/>
          <w:sz w:val="21"/>
          <w:szCs w:val="21"/>
        </w:rPr>
      </w:pP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pacing w:val="-1"/>
          <w:sz w:val="21"/>
          <w:szCs w:val="21"/>
        </w:rPr>
        <w:t>标准压痕的测量</w:t>
      </w:r>
    </w:p>
    <w:p>
      <w:pPr>
        <w:pStyle w:val="BodyText"/>
        <w:spacing w:before="215" w:line="221" w:lineRule="auto"/>
        <w:ind w:left="428"/>
      </w:pPr>
      <w:r>
        <w:rPr>
          <w:spacing w:val="-1"/>
        </w:rPr>
        <w:t>应测量每一个标准硬度块上的每个标准压痕。</w:t>
      </w:r>
    </w:p>
    <w:p>
      <w:pPr>
        <w:pStyle w:val="BodyText"/>
        <w:spacing w:before="60" w:line="248" w:lineRule="auto"/>
        <w:ind w:left="9" w:right="184" w:firstLine="418"/>
      </w:pPr>
      <w:r>
        <w:rPr>
          <w:spacing w:val="-2"/>
        </w:rPr>
        <w:t>对每个压痕，平均测量值与证书给出的平均对角线长度之间的差值不应超出</w:t>
      </w:r>
      <w:r>
        <w:rPr>
          <w:spacing w:val="-3"/>
        </w:rPr>
        <w:t>±0.001mm或者</w:t>
      </w:r>
      <w:r>
        <w:rPr>
          <w:spacing w:val="-3"/>
          <w:shd w:val="clear" w:color="auto" w:fill="FFFF00"/>
        </w:rPr>
        <w:t>标准压痕</w:t>
      </w:r>
      <w:r>
        <w:t xml:space="preserve"> </w:t>
      </w:r>
      <w:r>
        <w:t>长度的的±1.25%</w:t>
      </w:r>
      <w:hyperlink w:anchor="bookmark2" w:history="1">
        <w:r>
          <w:rPr>
            <w:position w:val="10"/>
            <w:sz w:val="11"/>
            <w:szCs w:val="11"/>
          </w:rPr>
          <w:t>2</w:t>
        </w:r>
      </w:hyperlink>
      <w:r>
        <w:rPr>
          <w:position w:val="10"/>
          <w:sz w:val="11"/>
          <w:szCs w:val="11"/>
        </w:rPr>
        <w:t>）</w:t>
      </w:r>
      <w:r>
        <w:t>。</w:t>
      </w:r>
    </w:p>
    <w:p>
      <w:pPr>
        <w:pStyle w:val="BodyText"/>
        <w:spacing w:before="8" w:line="295" w:lineRule="exact"/>
        <w:ind w:firstLine="420"/>
      </w:pPr>
      <w:r>
        <w:rPr>
          <w:position w:val="-5"/>
        </w:rPr>
        <w:pict>
          <v:shapetype id="_x0000_t202" coordsize="21600,21600" o:spt="202" path="m,l,21600r21600,l21600,xe">
            <v:stroke joinstyle="miter"/>
            <v:path gradientshapeok="t" o:connecttype="rect"/>
          </v:shapetype>
          <v:shape id="_x0000_i1025" type="#_x0000_t202" style="width:325.7pt;height:14.8pt;mso-position-horizontal-relative:char;mso-position-vertical-relative:line" filled="t" fillcolor="yellow" stroked="f">
            <o:lock v:ext="edit" aspectratio="f"/>
            <v:textbox inset="0,0,0,0">
              <w:txbxContent>
                <w:p>
                  <w:pPr>
                    <w:spacing w:before="50" w:line="221" w:lineRule="auto"/>
                    <w:jc w:val="right"/>
                    <w:rPr>
                      <w:rFonts w:ascii="SimSun" w:eastAsia="SimSun" w:hAnsi="SimSun" w:cs="SimSun"/>
                      <w:sz w:val="21"/>
                      <w:szCs w:val="21"/>
                    </w:rPr>
                  </w:pPr>
                  <w:r>
                    <w:rPr>
                      <w:rFonts w:ascii="SimSun" w:eastAsia="SimSun" w:hAnsi="SimSun" w:cs="SimSun"/>
                      <w:spacing w:val="-4"/>
                      <w:sz w:val="21"/>
                      <w:szCs w:val="21"/>
                    </w:rPr>
                    <w:t>也可在硬度值相近、</w:t>
                  </w:r>
                  <w:r>
                    <w:rPr>
                      <w:rFonts w:ascii="SimSun" w:eastAsia="SimSun" w:hAnsi="SimSun" w:cs="SimSun"/>
                      <w:spacing w:val="-19"/>
                      <w:sz w:val="21"/>
                      <w:szCs w:val="21"/>
                    </w:rPr>
                    <w:t xml:space="preserve"> </w:t>
                  </w:r>
                  <w:r>
                    <w:rPr>
                      <w:rFonts w:ascii="SimSun" w:eastAsia="SimSun" w:hAnsi="SimSun" w:cs="SimSun"/>
                      <w:spacing w:val="-4"/>
                      <w:sz w:val="21"/>
                      <w:szCs w:val="21"/>
                    </w:rPr>
                    <w:t>压痕尺寸也相近的另一个标准硬度块上进行检测。</w:t>
                  </w:r>
                </w:p>
              </w:txbxContent>
            </v:textbox>
            <w10:wrap type="none"/>
          </v:shape>
        </w:pict>
      </w:r>
    </w:p>
    <w:p>
      <w:pPr>
        <w:spacing w:before="224" w:line="222" w:lineRule="auto"/>
        <w:ind w:left="7"/>
        <w:outlineLvl w:val="1"/>
        <w:rPr>
          <w:rFonts w:ascii="SimHei" w:eastAsia="SimHei" w:hAnsi="SimHei" w:cs="SimHei"/>
          <w:sz w:val="21"/>
          <w:szCs w:val="21"/>
        </w:rPr>
      </w:pPr>
      <w:r>
        <w:rPr>
          <w:rFonts w:ascii="SimHei" w:eastAsia="SimHei" w:hAnsi="SimHei" w:cs="SimHei"/>
          <w:spacing w:val="-1"/>
          <w:sz w:val="21"/>
          <w:szCs w:val="21"/>
        </w:rPr>
        <w:t>6.4</w:t>
      </w:r>
      <w:r>
        <w:rPr>
          <w:rFonts w:ascii="SimHei" w:eastAsia="SimHei" w:hAnsi="SimHei" w:cs="SimHei"/>
          <w:spacing w:val="-1"/>
          <w:sz w:val="21"/>
          <w:szCs w:val="21"/>
        </w:rPr>
        <w:t xml:space="preserve">  </w:t>
      </w:r>
      <w:r>
        <w:rPr>
          <w:rFonts w:ascii="SimHei" w:eastAsia="SimHei" w:hAnsi="SimHei" w:cs="SimHei"/>
          <w:spacing w:val="-1"/>
          <w:sz w:val="21"/>
          <w:szCs w:val="21"/>
        </w:rPr>
        <w:t>压痕数目</w:t>
      </w:r>
    </w:p>
    <w:p>
      <w:pPr>
        <w:pStyle w:val="BodyText"/>
        <w:spacing w:before="215" w:line="248" w:lineRule="auto"/>
        <w:ind w:left="8" w:right="184" w:firstLine="418"/>
      </w:pPr>
      <w:r>
        <w:rPr>
          <w:spacing w:val="-1"/>
        </w:rPr>
        <w:t>在每一个标准硬度块上应压出五个压痕并测量。试验应按GB/T</w:t>
      </w:r>
      <w:r>
        <w:rPr>
          <w:spacing w:val="-47"/>
        </w:rPr>
        <w:t xml:space="preserve"> </w:t>
      </w:r>
      <w:r>
        <w:rPr>
          <w:spacing w:val="-1"/>
        </w:rPr>
        <w:t>4340.1</w:t>
      </w:r>
      <w:r>
        <w:rPr>
          <w:spacing w:val="-2"/>
        </w:rPr>
        <w:t>进行。仅对标准硬度块的工作</w:t>
      </w:r>
      <w:r>
        <w:t xml:space="preserve"> </w:t>
      </w:r>
      <w:r>
        <w:rPr>
          <w:spacing w:val="-1"/>
        </w:rPr>
        <w:t>面进行检验。</w:t>
      </w:r>
    </w:p>
    <w:p>
      <w:pPr>
        <w:spacing w:before="216" w:line="223" w:lineRule="auto"/>
        <w:ind w:left="7"/>
        <w:outlineLvl w:val="1"/>
        <w:rPr>
          <w:rFonts w:ascii="SimHei" w:eastAsia="SimHei" w:hAnsi="SimHei" w:cs="SimHei"/>
          <w:sz w:val="21"/>
          <w:szCs w:val="21"/>
        </w:rPr>
      </w:pPr>
      <w:r>
        <w:rPr>
          <w:rFonts w:ascii="SimHei" w:eastAsia="SimHei" w:hAnsi="SimHei" w:cs="SimHei"/>
          <w:spacing w:val="-1"/>
          <w:sz w:val="21"/>
          <w:szCs w:val="21"/>
        </w:rPr>
        <w:t>6.5</w:t>
      </w:r>
      <w:r>
        <w:rPr>
          <w:rFonts w:ascii="SimHei" w:eastAsia="SimHei" w:hAnsi="SimHei" w:cs="SimHei"/>
          <w:spacing w:val="-1"/>
          <w:sz w:val="21"/>
          <w:szCs w:val="21"/>
        </w:rPr>
        <w:t xml:space="preserve">  </w:t>
      </w:r>
      <w:r>
        <w:rPr>
          <w:rFonts w:ascii="SimHei" w:eastAsia="SimHei" w:hAnsi="SimHei" w:cs="SimHei"/>
          <w:spacing w:val="-1"/>
          <w:sz w:val="21"/>
          <w:szCs w:val="21"/>
        </w:rPr>
        <w:t>检验结果</w:t>
      </w:r>
    </w:p>
    <w:p>
      <w:pPr>
        <w:pStyle w:val="BodyText"/>
        <w:spacing w:before="214" w:line="445" w:lineRule="exact"/>
        <w:ind w:left="426"/>
      </w:pPr>
      <w:r>
        <w:rPr>
          <w:spacing w:val="-2"/>
          <w:position w:val="17"/>
        </w:rPr>
        <w:t>将每一标准硬度块上所测得的硬度值</w:t>
      </w:r>
      <w:r>
        <w:rPr>
          <w:i/>
          <w:iCs/>
          <w:spacing w:val="-2"/>
          <w:position w:val="17"/>
          <w:sz w:val="22"/>
          <w:szCs w:val="22"/>
        </w:rPr>
        <w:t>H</w:t>
      </w:r>
      <w:r>
        <w:rPr>
          <w:spacing w:val="-2"/>
          <w:position w:val="17"/>
          <w:sz w:val="11"/>
          <w:szCs w:val="11"/>
        </w:rPr>
        <w:t>1</w:t>
      </w:r>
      <w:r>
        <w:rPr>
          <w:spacing w:val="-32"/>
          <w:position w:val="17"/>
          <w:sz w:val="11"/>
          <w:szCs w:val="11"/>
        </w:rPr>
        <w:t xml:space="preserve"> </w:t>
      </w:r>
      <w:r>
        <w:rPr>
          <w:spacing w:val="-2"/>
          <w:position w:val="17"/>
        </w:rPr>
        <w:t>、</w:t>
      </w:r>
      <w:r>
        <w:rPr>
          <w:i/>
          <w:iCs/>
          <w:spacing w:val="-2"/>
          <w:position w:val="17"/>
          <w:sz w:val="22"/>
          <w:szCs w:val="22"/>
        </w:rPr>
        <w:t>H</w:t>
      </w:r>
      <w:r>
        <w:rPr>
          <w:spacing w:val="-2"/>
          <w:position w:val="17"/>
          <w:sz w:val="11"/>
          <w:szCs w:val="11"/>
        </w:rPr>
        <w:t>2</w:t>
      </w:r>
      <w:r>
        <w:rPr>
          <w:spacing w:val="-32"/>
          <w:position w:val="17"/>
          <w:sz w:val="11"/>
          <w:szCs w:val="11"/>
        </w:rPr>
        <w:t xml:space="preserve"> </w:t>
      </w:r>
      <w:r>
        <w:rPr>
          <w:spacing w:val="-2"/>
          <w:position w:val="17"/>
        </w:rPr>
        <w:t>、</w:t>
      </w:r>
      <w:r>
        <w:rPr>
          <w:i/>
          <w:iCs/>
          <w:spacing w:val="-2"/>
          <w:position w:val="17"/>
          <w:sz w:val="22"/>
          <w:szCs w:val="22"/>
        </w:rPr>
        <w:t>H</w:t>
      </w:r>
      <w:r>
        <w:rPr>
          <w:spacing w:val="-2"/>
          <w:position w:val="17"/>
          <w:sz w:val="11"/>
          <w:szCs w:val="11"/>
        </w:rPr>
        <w:t>3</w:t>
      </w:r>
      <w:r>
        <w:rPr>
          <w:spacing w:val="-32"/>
          <w:position w:val="17"/>
          <w:sz w:val="11"/>
          <w:szCs w:val="11"/>
        </w:rPr>
        <w:t xml:space="preserve"> </w:t>
      </w:r>
      <w:r>
        <w:rPr>
          <w:spacing w:val="-2"/>
          <w:position w:val="17"/>
        </w:rPr>
        <w:t>、</w:t>
      </w:r>
      <w:r>
        <w:rPr>
          <w:i/>
          <w:iCs/>
          <w:spacing w:val="-2"/>
          <w:position w:val="17"/>
          <w:sz w:val="22"/>
          <w:szCs w:val="22"/>
        </w:rPr>
        <w:t>H</w:t>
      </w:r>
      <w:r>
        <w:rPr>
          <w:spacing w:val="-2"/>
          <w:position w:val="17"/>
          <w:sz w:val="11"/>
          <w:szCs w:val="11"/>
        </w:rPr>
        <w:t>4</w:t>
      </w:r>
      <w:r>
        <w:rPr>
          <w:spacing w:val="-32"/>
          <w:position w:val="17"/>
          <w:sz w:val="11"/>
          <w:szCs w:val="11"/>
        </w:rPr>
        <w:t xml:space="preserve"> </w:t>
      </w:r>
      <w:r>
        <w:rPr>
          <w:spacing w:val="-2"/>
          <w:position w:val="17"/>
        </w:rPr>
        <w:t>、</w:t>
      </w:r>
      <w:r>
        <w:rPr>
          <w:i/>
          <w:iCs/>
          <w:spacing w:val="-2"/>
          <w:position w:val="17"/>
          <w:sz w:val="22"/>
          <w:szCs w:val="22"/>
        </w:rPr>
        <w:t>H</w:t>
      </w:r>
      <w:r>
        <w:rPr>
          <w:spacing w:val="-2"/>
          <w:position w:val="17"/>
          <w:sz w:val="11"/>
          <w:szCs w:val="11"/>
        </w:rPr>
        <w:t>5</w:t>
      </w:r>
      <w:r>
        <w:rPr>
          <w:spacing w:val="-31"/>
          <w:position w:val="17"/>
          <w:sz w:val="11"/>
          <w:szCs w:val="11"/>
        </w:rPr>
        <w:t xml:space="preserve"> </w:t>
      </w:r>
      <w:r>
        <w:rPr>
          <w:spacing w:val="-2"/>
          <w:position w:val="17"/>
        </w:rPr>
        <w:t>，按</w:t>
      </w:r>
      <w:r>
        <w:rPr>
          <w:spacing w:val="-3"/>
          <w:position w:val="17"/>
        </w:rPr>
        <w:t>从小到大递增的次序排列，则每个硬度</w:t>
      </w:r>
    </w:p>
    <w:p>
      <w:pPr>
        <w:pStyle w:val="BodyText"/>
        <w:spacing w:line="325" w:lineRule="exact"/>
        <w:ind w:left="8"/>
      </w:pPr>
      <w:r>
        <w:rPr>
          <w:position w:val="-1"/>
        </w:rPr>
        <w:t>值对应的对角线长度为</w:t>
      </w:r>
      <w:r>
        <w:rPr>
          <w:i/>
          <w:iCs/>
          <w:position w:val="-1"/>
          <w:sz w:val="22"/>
          <w:szCs w:val="22"/>
        </w:rPr>
        <w:t>d</w:t>
      </w:r>
      <w:r>
        <w:rPr>
          <w:position w:val="-1"/>
          <w:sz w:val="11"/>
          <w:szCs w:val="11"/>
        </w:rPr>
        <w:t>1</w:t>
      </w:r>
      <w:r>
        <w:rPr>
          <w:position w:val="-1"/>
        </w:rPr>
        <w:t>、</w:t>
      </w:r>
      <w:r>
        <w:rPr>
          <w:i/>
          <w:iCs/>
          <w:position w:val="-1"/>
          <w:sz w:val="22"/>
          <w:szCs w:val="22"/>
        </w:rPr>
        <w:t>d</w:t>
      </w:r>
      <w:r>
        <w:rPr>
          <w:position w:val="-1"/>
          <w:sz w:val="11"/>
          <w:szCs w:val="11"/>
        </w:rPr>
        <w:t>2</w:t>
      </w:r>
      <w:r>
        <w:rPr>
          <w:position w:val="-1"/>
        </w:rPr>
        <w:t>、</w:t>
      </w:r>
      <w:r>
        <w:rPr>
          <w:i/>
          <w:iCs/>
          <w:position w:val="-1"/>
          <w:sz w:val="22"/>
          <w:szCs w:val="22"/>
        </w:rPr>
        <w:t>d</w:t>
      </w:r>
      <w:r>
        <w:rPr>
          <w:position w:val="-1"/>
          <w:sz w:val="11"/>
          <w:szCs w:val="11"/>
        </w:rPr>
        <w:t>3</w:t>
      </w:r>
      <w:r>
        <w:rPr>
          <w:position w:val="-1"/>
        </w:rPr>
        <w:t>、</w:t>
      </w:r>
      <w:r>
        <w:rPr>
          <w:i/>
          <w:iCs/>
          <w:position w:val="-1"/>
          <w:sz w:val="22"/>
          <w:szCs w:val="22"/>
        </w:rPr>
        <w:t>d</w:t>
      </w:r>
      <w:r>
        <w:rPr>
          <w:position w:val="-1"/>
          <w:sz w:val="11"/>
          <w:szCs w:val="11"/>
        </w:rPr>
        <w:t>4</w:t>
      </w:r>
      <w:r>
        <w:rPr>
          <w:position w:val="-1"/>
        </w:rPr>
        <w:t>、</w:t>
      </w:r>
      <w:r>
        <w:rPr>
          <w:i/>
          <w:iCs/>
          <w:position w:val="-1"/>
          <w:sz w:val="22"/>
          <w:szCs w:val="22"/>
        </w:rPr>
        <w:t>d</w:t>
      </w:r>
      <w:r>
        <w:rPr>
          <w:position w:val="-1"/>
          <w:sz w:val="11"/>
          <w:szCs w:val="11"/>
        </w:rPr>
        <w:t>5</w:t>
      </w:r>
      <w:r>
        <w:rPr>
          <w:position w:val="-1"/>
        </w:rPr>
        <w:t>从</w:t>
      </w:r>
      <w:r>
        <w:rPr>
          <w:spacing w:val="-1"/>
          <w:position w:val="-1"/>
        </w:rPr>
        <w:t>大到小呈递减次序排列。平均硬度值</w:t>
      </w:r>
      <w:r>
        <w:rPr>
          <w:position w:val="6"/>
        </w:rPr>
        <w:drawing>
          <wp:inline distT="0" distB="0" distL="0" distR="0">
            <wp:extent cx="94228" cy="111441"/>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8"/>
                    <a:stretch>
                      <a:fillRect/>
                    </a:stretch>
                  </pic:blipFill>
                  <pic:spPr>
                    <a:xfrm>
                      <a:off x="0" y="0"/>
                      <a:ext cx="94228" cy="111441"/>
                    </a:xfrm>
                    <a:prstGeom prst="rect">
                      <a:avLst/>
                    </a:prstGeom>
                  </pic:spPr>
                </pic:pic>
              </a:graphicData>
            </a:graphic>
          </wp:inline>
        </w:drawing>
      </w:r>
      <w:r>
        <w:rPr>
          <w:spacing w:val="-1"/>
          <w:position w:val="-1"/>
        </w:rPr>
        <w:t>按照公式（2）计算，</w:t>
      </w:r>
    </w:p>
    <w:p>
      <w:pPr>
        <w:spacing w:line="238" w:lineRule="exact"/>
      </w:pPr>
    </w:p>
    <w:p>
      <w:pPr>
        <w:spacing w:line="238" w:lineRule="exact"/>
        <w:sectPr>
          <w:headerReference w:type="default" r:id="rId29"/>
          <w:footerReference w:type="default" r:id="rId30"/>
          <w:pgSz w:w="11907" w:h="16839"/>
          <w:pgMar w:top="1093" w:right="847" w:bottom="827" w:left="1418" w:header="881" w:footer="669" w:gutter="0"/>
          <w:pgNumType w:start="11"/>
          <w:cols w:num="1" w:space="708" w:equalWidth="0">
            <w:col w:w="9641" w:space="0"/>
          </w:cols>
        </w:sectPr>
      </w:pPr>
    </w:p>
    <w:p>
      <w:pPr>
        <w:pStyle w:val="BodyText"/>
        <w:spacing w:before="57" w:line="203" w:lineRule="auto"/>
        <w:ind w:left="7"/>
      </w:pPr>
      <w:r>
        <w:rPr>
          <w:spacing w:val="2"/>
          <w:position w:val="-1"/>
        </w:rPr>
        <w:t>对角线平均长度</w:t>
      </w:r>
      <w:r>
        <w:rPr>
          <w:rFonts w:ascii="Arial" w:eastAsia="Arial" w:hAnsi="Arial" w:cs="Arial"/>
          <w:spacing w:val="2"/>
          <w:position w:val="10"/>
        </w:rPr>
        <w:t>a</w:t>
      </w:r>
      <w:r>
        <w:rPr>
          <w:spacing w:val="2"/>
          <w:position w:val="-1"/>
        </w:rPr>
        <w:t>按照公式（3）计算:</w:t>
      </w:r>
    </w:p>
    <w:p>
      <w:pPr>
        <w:spacing w:line="328" w:lineRule="auto"/>
        <w:rPr>
          <w:rFonts w:ascii="Arial"/>
          <w:sz w:val="21"/>
        </w:rPr>
      </w:pPr>
    </w:p>
    <w:p>
      <w:pPr>
        <w:spacing w:before="1" w:line="448" w:lineRule="exact"/>
        <w:ind w:firstLine="3132"/>
      </w:pPr>
      <w:r>
        <w:rPr>
          <w:position w:val="-8"/>
        </w:rPr>
        <w:drawing>
          <wp:inline distT="0" distB="0" distL="0" distR="0">
            <wp:extent cx="1676399" cy="284797"/>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1"/>
                    <a:stretch>
                      <a:fillRect/>
                    </a:stretch>
                  </pic:blipFill>
                  <pic:spPr>
                    <a:xfrm>
                      <a:off x="0" y="0"/>
                      <a:ext cx="1676399" cy="284797"/>
                    </a:xfrm>
                    <a:prstGeom prst="rect">
                      <a:avLst/>
                    </a:prstGeom>
                  </pic:spPr>
                </pic:pic>
              </a:graphicData>
            </a:graphic>
          </wp:inline>
        </w:drawing>
      </w:r>
    </w:p>
    <w:p>
      <w:pPr>
        <w:spacing w:before="195" w:line="468" w:lineRule="exact"/>
        <w:ind w:firstLine="3227"/>
      </w:pPr>
      <w:r>
        <w:rPr>
          <w:position w:val="-9"/>
        </w:rPr>
        <w:drawing>
          <wp:inline distT="0" distB="0" distL="0" distR="0">
            <wp:extent cx="1558289" cy="297179"/>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2"/>
                    <a:stretch>
                      <a:fillRect/>
                    </a:stretch>
                  </pic:blipFill>
                  <pic:spPr>
                    <a:xfrm>
                      <a:off x="0" y="0"/>
                      <a:ext cx="1558289" cy="297179"/>
                    </a:xfrm>
                    <a:prstGeom prst="rect">
                      <a:avLst/>
                    </a:prstGeom>
                  </pic:spPr>
                </pic:pic>
              </a:graphicData>
            </a:graphic>
          </wp:inline>
        </w:drawing>
      </w:r>
    </w:p>
    <w:p>
      <w:pPr>
        <w:spacing w:before="287" w:line="223" w:lineRule="auto"/>
        <w:ind w:left="7"/>
        <w:outlineLvl w:val="1"/>
        <w:rPr>
          <w:rFonts w:ascii="SimHei" w:eastAsia="SimHei" w:hAnsi="SimHei" w:cs="SimHei"/>
          <w:sz w:val="21"/>
          <w:szCs w:val="21"/>
        </w:rPr>
      </w:pPr>
      <w:r>
        <w:rPr>
          <w:rFonts w:ascii="SimHei" w:eastAsia="SimHei" w:hAnsi="SimHei" w:cs="SimHei"/>
          <w:spacing w:val="-3"/>
          <w:sz w:val="21"/>
          <w:szCs w:val="21"/>
        </w:rPr>
        <w:t>6.6</w:t>
      </w:r>
      <w:r>
        <w:rPr>
          <w:rFonts w:ascii="SimHei" w:eastAsia="SimHei" w:hAnsi="SimHei" w:cs="SimHei"/>
          <w:spacing w:val="6"/>
          <w:sz w:val="21"/>
          <w:szCs w:val="21"/>
        </w:rPr>
        <w:t xml:space="preserve">  </w:t>
      </w:r>
      <w:r>
        <w:rPr>
          <w:rFonts w:ascii="SimHei" w:eastAsia="SimHei" w:hAnsi="SimHei" w:cs="SimHei"/>
          <w:spacing w:val="-3"/>
          <w:sz w:val="21"/>
          <w:szCs w:val="21"/>
        </w:rPr>
        <w:t>重复性</w:t>
      </w:r>
    </w:p>
    <w:p>
      <w:pPr>
        <w:spacing w:line="277" w:lineRule="auto"/>
        <w:rPr>
          <w:rFonts w:ascii="Arial"/>
          <w:sz w:val="21"/>
        </w:rPr>
      </w:pPr>
    </w:p>
    <w:p>
      <w:pPr>
        <w:pStyle w:val="BodyText"/>
        <w:spacing w:before="68" w:line="324" w:lineRule="exact"/>
        <w:ind w:left="428"/>
      </w:pPr>
      <w:r>
        <w:rPr>
          <w:spacing w:val="-5"/>
          <w:position w:val="-2"/>
        </w:rPr>
        <w:t>硬度计的相对重复性</w:t>
      </w:r>
      <w:r>
        <w:rPr>
          <w:position w:val="1"/>
        </w:rPr>
        <w:drawing>
          <wp:inline distT="0" distB="0" distL="0" distR="0">
            <wp:extent cx="189622" cy="99059"/>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3"/>
                    <a:stretch>
                      <a:fillRect/>
                    </a:stretch>
                  </pic:blipFill>
                  <pic:spPr>
                    <a:xfrm>
                      <a:off x="0" y="0"/>
                      <a:ext cx="189622" cy="99059"/>
                    </a:xfrm>
                    <a:prstGeom prst="rect">
                      <a:avLst/>
                    </a:prstGeom>
                  </pic:spPr>
                </pic:pic>
              </a:graphicData>
            </a:graphic>
          </wp:inline>
        </w:drawing>
      </w:r>
      <w:r>
        <w:rPr>
          <w:spacing w:val="-5"/>
          <w:position w:val="-2"/>
        </w:rPr>
        <w:t>，以</w:t>
      </w:r>
      <w:r>
        <w:rPr>
          <w:spacing w:val="-80"/>
          <w:position w:val="-2"/>
        </w:rPr>
        <w:t xml:space="preserve"> </w:t>
      </w:r>
      <w:r>
        <w:rPr>
          <w:position w:val="5"/>
        </w:rPr>
        <w:drawing>
          <wp:inline distT="0" distB="0" distL="0" distR="0">
            <wp:extent cx="95443" cy="111442"/>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8"/>
                    <a:stretch>
                      <a:fillRect/>
                    </a:stretch>
                  </pic:blipFill>
                  <pic:spPr>
                    <a:xfrm>
                      <a:off x="0" y="0"/>
                      <a:ext cx="95443" cy="111442"/>
                    </a:xfrm>
                    <a:prstGeom prst="rect">
                      <a:avLst/>
                    </a:prstGeom>
                  </pic:spPr>
                </pic:pic>
              </a:graphicData>
            </a:graphic>
          </wp:inline>
        </w:drawing>
      </w:r>
      <w:r>
        <w:rPr>
          <w:spacing w:val="-5"/>
          <w:position w:val="-2"/>
        </w:rPr>
        <w:t>的百分比表示，</w:t>
      </w:r>
      <w:r>
        <w:rPr>
          <w:spacing w:val="-22"/>
          <w:position w:val="-2"/>
        </w:rPr>
        <w:t xml:space="preserve"> </w:t>
      </w:r>
      <w:r>
        <w:rPr>
          <w:spacing w:val="-5"/>
          <w:position w:val="-2"/>
        </w:rPr>
        <w:t>按照公式（4）计算：</w:t>
      </w:r>
    </w:p>
    <w:p>
      <w:pPr>
        <w:spacing w:line="285" w:lineRule="auto"/>
        <w:rPr>
          <w:rFonts w:ascii="Arial"/>
          <w:sz w:val="21"/>
        </w:rPr>
      </w:pPr>
    </w:p>
    <w:p>
      <w:pPr>
        <w:spacing w:line="286" w:lineRule="auto"/>
        <w:rPr>
          <w:rFonts w:ascii="Arial"/>
          <w:sz w:val="21"/>
        </w:rPr>
      </w:pPr>
    </w:p>
    <w:p>
      <w:pPr>
        <w:spacing w:line="448" w:lineRule="exact"/>
        <w:ind w:firstLine="3988"/>
      </w:pPr>
      <w:r>
        <w:rPr>
          <w:position w:val="-8"/>
        </w:rPr>
        <w:drawing>
          <wp:inline distT="0" distB="0" distL="0" distR="0">
            <wp:extent cx="1325879" cy="284796"/>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4"/>
                    <a:stretch>
                      <a:fillRect/>
                    </a:stretch>
                  </pic:blipFill>
                  <pic:spPr>
                    <a:xfrm>
                      <a:off x="0" y="0"/>
                      <a:ext cx="1325879" cy="284796"/>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pStyle w:val="BodyText"/>
        <w:spacing w:before="68" w:line="591" w:lineRule="exact"/>
      </w:pPr>
      <w:r>
        <w:rPr>
          <w:spacing w:val="-5"/>
          <w:position w:val="29"/>
        </w:rPr>
        <w:t>（2）</w:t>
      </w:r>
    </w:p>
    <w:p>
      <w:pPr>
        <w:spacing w:before="2" w:line="221" w:lineRule="auto"/>
        <w:ind w:left="25"/>
        <w:rPr>
          <w:rFonts w:ascii="Microsoft YaHei" w:eastAsia="Microsoft YaHei" w:hAnsi="Microsoft YaHei" w:cs="Microsoft YaHei"/>
          <w:sz w:val="21"/>
          <w:szCs w:val="21"/>
        </w:rPr>
      </w:pPr>
      <w:r>
        <w:rPr>
          <w:rFonts w:ascii="Microsoft YaHei" w:eastAsia="Microsoft YaHei" w:hAnsi="Microsoft YaHei" w:cs="Microsoft YaHei"/>
          <w:spacing w:val="-16"/>
          <w:sz w:val="21"/>
          <w:szCs w:val="21"/>
        </w:rPr>
        <w:t>（</w:t>
      </w:r>
      <w:r>
        <w:rPr>
          <w:rFonts w:ascii="Microsoft YaHei" w:eastAsia="Microsoft YaHei" w:hAnsi="Microsoft YaHei" w:cs="Microsoft YaHei"/>
          <w:spacing w:val="4"/>
          <w:sz w:val="21"/>
          <w:szCs w:val="21"/>
        </w:rPr>
        <w:t xml:space="preserve"> </w:t>
      </w:r>
      <w:r>
        <w:rPr>
          <w:rFonts w:ascii="Microsoft YaHei" w:eastAsia="Microsoft YaHei" w:hAnsi="Microsoft YaHei" w:cs="Microsoft YaHei"/>
          <w:spacing w:val="-16"/>
          <w:sz w:val="21"/>
          <w:szCs w:val="21"/>
        </w:rPr>
        <w:t>3</w:t>
      </w:r>
      <w:r>
        <w:rPr>
          <w:rFonts w:ascii="Microsoft YaHei" w:eastAsia="Microsoft YaHei" w:hAnsi="Microsoft YaHei" w:cs="Microsoft YaHei"/>
          <w:spacing w:val="-11"/>
          <w:sz w:val="21"/>
          <w:szCs w:val="21"/>
        </w:rPr>
        <w:t xml:space="preserve"> </w:t>
      </w:r>
      <w:r>
        <w:rPr>
          <w:rFonts w:ascii="Microsoft YaHei" w:eastAsia="Microsoft YaHei" w:hAnsi="Microsoft YaHei" w:cs="Microsoft YaHei"/>
          <w:spacing w:val="-16"/>
          <w:sz w:val="21"/>
          <w:szCs w:val="21"/>
        </w:rPr>
        <w:t>）</w:t>
      </w: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BodyText"/>
        <w:spacing w:before="68" w:line="186" w:lineRule="auto"/>
        <w:ind w:left="153"/>
      </w:pPr>
      <w:r>
        <w:rPr>
          <w:spacing w:val="-6"/>
        </w:rPr>
        <w:t>（4）</w:t>
      </w:r>
    </w:p>
    <w:p>
      <w:pPr>
        <w:spacing w:line="186" w:lineRule="auto"/>
        <w:sectPr>
          <w:headerReference w:type="default" r:id="rId35"/>
          <w:footerReference w:type="default" r:id="rId36"/>
          <w:type w:val="continuous"/>
          <w:pgSz w:w="11907" w:h="16839"/>
          <w:pgMar w:top="1093" w:right="847" w:bottom="827" w:left="1418" w:header="881" w:footer="669" w:gutter="0"/>
          <w:pgNumType w:start="12"/>
          <w:cols w:num="2" w:space="708" w:equalWidth="0">
            <w:col w:w="8781" w:space="100"/>
            <w:col w:w="761" w:space="0"/>
          </w:cols>
        </w:sectPr>
      </w:pPr>
    </w:p>
    <w:p>
      <w:pPr>
        <w:spacing w:line="361" w:lineRule="auto"/>
        <w:rPr>
          <w:rFonts w:ascii="Arial"/>
          <w:sz w:val="21"/>
        </w:rPr>
      </w:pPr>
    </w:p>
    <w:p>
      <w:pPr>
        <w:pStyle w:val="BodyText"/>
        <w:spacing w:before="69" w:line="477" w:lineRule="exact"/>
        <w:ind w:left="429"/>
      </w:pPr>
      <w:r>
        <w:rPr>
          <w:spacing w:val="-1"/>
          <w:position w:val="15"/>
        </w:rPr>
        <w:t>若（</w:t>
      </w:r>
      <w:r>
        <w:rPr>
          <w:rFonts w:ascii="Arial" w:eastAsia="Arial" w:hAnsi="Arial" w:cs="Arial"/>
          <w:spacing w:val="-1"/>
          <w:position w:val="21"/>
          <w:sz w:val="23"/>
          <w:szCs w:val="23"/>
        </w:rPr>
        <w:t>d1-ds</w:t>
      </w:r>
      <w:r>
        <w:rPr>
          <w:spacing w:val="-1"/>
          <w:position w:val="15"/>
        </w:rPr>
        <w:t>）≤0.001mm，则硬度计的重复性满足</w:t>
      </w:r>
      <w:r>
        <w:rPr>
          <w:spacing w:val="-2"/>
          <w:position w:val="15"/>
        </w:rPr>
        <w:t>要求。若（</w:t>
      </w:r>
      <w:r>
        <w:rPr>
          <w:rFonts w:ascii="Arial" w:eastAsia="Arial" w:hAnsi="Arial" w:cs="Arial"/>
          <w:spacing w:val="-2"/>
          <w:position w:val="21"/>
          <w:sz w:val="23"/>
          <w:szCs w:val="23"/>
        </w:rPr>
        <w:t>d1-d5</w:t>
      </w:r>
      <w:r>
        <w:rPr>
          <w:spacing w:val="-2"/>
          <w:position w:val="15"/>
        </w:rPr>
        <w:t>）&gt;0.001mm，且相对重复性</w:t>
      </w:r>
      <w:r>
        <w:rPr>
          <w:rFonts w:ascii="Arial" w:eastAsia="Arial" w:hAnsi="Arial" w:cs="Arial"/>
          <w:spacing w:val="-2"/>
          <w:position w:val="17"/>
          <w:sz w:val="23"/>
          <w:szCs w:val="23"/>
        </w:rPr>
        <w:t>rre</w:t>
      </w:r>
      <w:r>
        <w:rPr>
          <w:spacing w:val="-2"/>
          <w:position w:val="15"/>
        </w:rPr>
        <w:t>小</w:t>
      </w:r>
    </w:p>
    <w:p>
      <w:pPr>
        <w:pStyle w:val="BodyText"/>
        <w:spacing w:line="221" w:lineRule="auto"/>
        <w:ind w:left="11"/>
      </w:pPr>
      <w:r>
        <w:rPr>
          <w:spacing w:val="-3"/>
        </w:rPr>
        <w:t>于等于表4中给出的值，则硬度计的重复性满足要求。 (相比2012年版：数值改变)</w:t>
      </w:r>
    </w:p>
    <w:p>
      <w:pPr>
        <w:spacing w:before="216" w:line="222" w:lineRule="auto"/>
        <w:ind w:left="1559"/>
        <w:rPr>
          <w:rFonts w:ascii="SimHei" w:eastAsia="SimHei" w:hAnsi="SimHei" w:cs="SimHei"/>
          <w:sz w:val="21"/>
          <w:szCs w:val="21"/>
        </w:rPr>
        <w:sectPr>
          <w:headerReference w:type="default" r:id="rId37"/>
          <w:footerReference w:type="default" r:id="rId38"/>
          <w:type w:val="continuous"/>
          <w:pgSz w:w="11907" w:h="16839"/>
          <w:pgMar w:top="1093" w:right="847" w:bottom="827" w:left="1418" w:header="881" w:footer="669" w:gutter="0"/>
          <w:pgNumType w:start="13"/>
          <w:cols w:num="1" w:space="708" w:equalWidth="0">
            <w:col w:w="9641" w:space="0"/>
          </w:cols>
        </w:sectPr>
      </w:pPr>
      <w:r>
        <w:rPr>
          <w:rFonts w:ascii="SimHei" w:eastAsia="SimHei" w:hAnsi="SimHei" w:cs="SimHei"/>
          <w:spacing w:val="-1"/>
          <w:sz w:val="21"/>
          <w:szCs w:val="21"/>
        </w:rPr>
        <w:t>表</w:t>
      </w:r>
      <w:r>
        <w:rPr>
          <w:rFonts w:ascii="SimHei" w:eastAsia="SimHei" w:hAnsi="SimHei" w:cs="SimHei"/>
          <w:spacing w:val="-42"/>
          <w:sz w:val="21"/>
          <w:szCs w:val="21"/>
        </w:rPr>
        <w:t xml:space="preserve"> </w:t>
      </w:r>
      <w:r>
        <w:rPr>
          <w:rFonts w:ascii="SimHei" w:eastAsia="SimHei" w:hAnsi="SimHei" w:cs="SimHei"/>
          <w:spacing w:val="-1"/>
          <w:sz w:val="21"/>
          <w:szCs w:val="21"/>
        </w:rPr>
        <w:t>4</w:t>
      </w:r>
      <w:r>
        <w:rPr>
          <w:rFonts w:ascii="SimHei" w:eastAsia="SimHei" w:hAnsi="SimHei" w:cs="SimHei"/>
          <w:spacing w:val="-1"/>
          <w:sz w:val="21"/>
          <w:szCs w:val="21"/>
        </w:rPr>
        <w:t xml:space="preserve">  </w:t>
      </w:r>
      <w:r>
        <w:rPr>
          <w:rFonts w:ascii="SimHei" w:eastAsia="SimHei" w:hAnsi="SimHei" w:cs="SimHei"/>
          <w:spacing w:val="-1"/>
          <w:sz w:val="21"/>
          <w:szCs w:val="21"/>
        </w:rPr>
        <w:t>硬度计相对重复性最大允许值(相比</w:t>
      </w:r>
      <w:r>
        <w:rPr>
          <w:rFonts w:ascii="SimHei" w:eastAsia="SimHei" w:hAnsi="SimHei" w:cs="SimHei"/>
          <w:spacing w:val="-46"/>
          <w:sz w:val="21"/>
          <w:szCs w:val="21"/>
        </w:rPr>
        <w:t xml:space="preserve"> </w:t>
      </w:r>
      <w:r>
        <w:rPr>
          <w:rFonts w:ascii="SimHei" w:eastAsia="SimHei" w:hAnsi="SimHei" w:cs="SimHei"/>
          <w:spacing w:val="-1"/>
          <w:sz w:val="21"/>
          <w:szCs w:val="21"/>
        </w:rPr>
        <w:t>2012</w:t>
      </w:r>
      <w:r>
        <w:rPr>
          <w:rFonts w:ascii="SimHei" w:eastAsia="SimHei" w:hAnsi="SimHei" w:cs="SimHei"/>
          <w:spacing w:val="-43"/>
          <w:sz w:val="21"/>
          <w:szCs w:val="21"/>
        </w:rPr>
        <w:t xml:space="preserve"> </w:t>
      </w:r>
      <w:r>
        <w:rPr>
          <w:rFonts w:ascii="SimHei" w:eastAsia="SimHei" w:hAnsi="SimHei" w:cs="SimHei"/>
          <w:spacing w:val="-1"/>
          <w:sz w:val="21"/>
          <w:szCs w:val="21"/>
        </w:rPr>
        <w:t>年版：数值完全改变)</w:t>
      </w:r>
    </w:p>
    <w:p>
      <w:pPr>
        <w:spacing w:line="164" w:lineRule="exact"/>
      </w:pPr>
    </w:p>
    <w:tbl>
      <w:tblPr>
        <w:tblStyle w:val="TableNormal4"/>
        <w:tblW w:w="8387" w:type="dxa"/>
        <w:tblInd w:w="62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840"/>
        <w:gridCol w:w="2120"/>
        <w:gridCol w:w="2055"/>
        <w:gridCol w:w="2372"/>
      </w:tblGrid>
      <w:tr>
        <w:tblPrEx>
          <w:tblW w:w="8387" w:type="dxa"/>
          <w:tblInd w:w="62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944"/>
        </w:trPr>
        <w:tc>
          <w:tcPr>
            <w:tcW w:w="1840" w:type="dxa"/>
            <w:vMerge w:val="restart"/>
            <w:tcBorders>
              <w:bottom w:val="nil"/>
              <w:right w:val="single" w:sz="2" w:space="0" w:color="000000"/>
            </w:tcBorders>
            <w:vAlign w:val="top"/>
          </w:tcPr>
          <w:p>
            <w:pPr>
              <w:spacing w:line="429" w:lineRule="auto"/>
              <w:rPr>
                <w:rFonts w:ascii="Arial"/>
                <w:sz w:val="21"/>
              </w:rPr>
            </w:pPr>
          </w:p>
          <w:p>
            <w:pPr>
              <w:spacing w:before="58" w:line="312" w:lineRule="exact"/>
              <w:ind w:left="467"/>
              <w:rPr>
                <w:rFonts w:ascii="SimSun" w:eastAsia="SimSun" w:hAnsi="SimSun" w:cs="SimSun"/>
                <w:sz w:val="18"/>
                <w:szCs w:val="18"/>
              </w:rPr>
            </w:pPr>
            <w:r>
              <w:rPr>
                <w:rFonts w:ascii="SimSun" w:eastAsia="SimSun" w:hAnsi="SimSun" w:cs="SimSun"/>
                <w:spacing w:val="-2"/>
                <w:position w:val="9"/>
                <w:sz w:val="18"/>
                <w:szCs w:val="18"/>
              </w:rPr>
              <w:t>标准硬度块</w:t>
            </w:r>
          </w:p>
          <w:p>
            <w:pPr>
              <w:spacing w:line="220" w:lineRule="auto"/>
              <w:ind w:left="661"/>
              <w:rPr>
                <w:rFonts w:ascii="SimSun" w:eastAsia="SimSun" w:hAnsi="SimSun" w:cs="SimSun"/>
                <w:sz w:val="18"/>
                <w:szCs w:val="18"/>
              </w:rPr>
            </w:pPr>
            <w:r>
              <w:rPr>
                <w:rFonts w:ascii="SimSun" w:eastAsia="SimSun" w:hAnsi="SimSun" w:cs="SimSun"/>
                <w:spacing w:val="-5"/>
                <w:sz w:val="18"/>
                <w:szCs w:val="18"/>
              </w:rPr>
              <w:t>的硬度</w:t>
            </w:r>
          </w:p>
        </w:tc>
        <w:tc>
          <w:tcPr>
            <w:tcW w:w="6547" w:type="dxa"/>
            <w:gridSpan w:val="3"/>
            <w:tcBorders>
              <w:left w:val="single" w:sz="2" w:space="0" w:color="000000"/>
              <w:bottom w:val="single" w:sz="2" w:space="0" w:color="000000"/>
            </w:tcBorders>
            <w:vAlign w:val="top"/>
          </w:tcPr>
          <w:p>
            <w:pPr>
              <w:pStyle w:val="TableText"/>
              <w:spacing w:before="253" w:line="474" w:lineRule="exact"/>
              <w:ind w:left="1646"/>
              <w:rPr>
                <w:rFonts w:ascii="Arial" w:eastAsia="Arial" w:hAnsi="Arial" w:cs="Arial"/>
              </w:rPr>
            </w:pPr>
            <w:r>
              <w:rPr>
                <w:rFonts w:ascii="SimSun" w:eastAsia="SimSun" w:hAnsi="SimSun" w:cs="SimSun"/>
                <w:spacing w:val="1"/>
                <w:position w:val="20"/>
              </w:rPr>
              <w:t>硬度计</w:t>
            </w:r>
            <w:r>
              <w:rPr>
                <w:rFonts w:ascii="SimSun" w:eastAsia="SimSun" w:hAnsi="SimSun" w:cs="SimSun"/>
                <w:spacing w:val="-40"/>
                <w:position w:val="20"/>
              </w:rPr>
              <w:t xml:space="preserve"> </w:t>
            </w:r>
            <w:r>
              <w:rPr>
                <w:position w:val="20"/>
              </w:rPr>
              <w:t>HV</w:t>
            </w:r>
            <w:r>
              <w:rPr>
                <w:spacing w:val="1"/>
                <w:position w:val="20"/>
              </w:rPr>
              <w:t xml:space="preserve"> </w:t>
            </w:r>
            <w:r>
              <w:rPr>
                <w:rFonts w:ascii="SimSun" w:eastAsia="SimSun" w:hAnsi="SimSun" w:cs="SimSun"/>
                <w:spacing w:val="1"/>
                <w:position w:val="20"/>
              </w:rPr>
              <w:t xml:space="preserve">相对重复性最大允许值 </w:t>
            </w:r>
            <w:r>
              <w:rPr>
                <w:rFonts w:ascii="Arial" w:eastAsia="Arial" w:hAnsi="Arial" w:cs="Arial"/>
                <w:position w:val="21"/>
              </w:rPr>
              <w:t>rrel</w:t>
            </w:r>
          </w:p>
          <w:p>
            <w:pPr>
              <w:pStyle w:val="TableText"/>
              <w:spacing w:line="186" w:lineRule="auto"/>
              <w:ind w:left="2970"/>
            </w:pPr>
            <w:r>
              <w:rPr>
                <w:spacing w:val="-3"/>
              </w:rPr>
              <w:t>%HV</w:t>
            </w:r>
          </w:p>
        </w:tc>
      </w:tr>
      <w:tr>
        <w:tblPrEx>
          <w:tblW w:w="8387" w:type="dxa"/>
          <w:tblInd w:w="624" w:type="dxa"/>
          <w:tblLayout w:type="fixed"/>
        </w:tblPrEx>
        <w:trPr>
          <w:trHeight w:val="518"/>
        </w:trPr>
        <w:tc>
          <w:tcPr>
            <w:tcW w:w="1840" w:type="dxa"/>
            <w:vMerge/>
            <w:tcBorders>
              <w:top w:val="nil"/>
              <w:right w:val="single" w:sz="2" w:space="0" w:color="000000"/>
            </w:tcBorders>
            <w:vAlign w:val="top"/>
          </w:tcPr>
          <w:p>
            <w:pPr>
              <w:rPr>
                <w:rFonts w:ascii="Arial"/>
                <w:sz w:val="21"/>
              </w:rPr>
            </w:pPr>
          </w:p>
        </w:tc>
        <w:tc>
          <w:tcPr>
            <w:tcW w:w="2120" w:type="dxa"/>
            <w:tcBorders>
              <w:top w:val="single" w:sz="2" w:space="0" w:color="000000"/>
              <w:left w:val="single" w:sz="2" w:space="0" w:color="000000"/>
              <w:right w:val="single" w:sz="2" w:space="0" w:color="000000"/>
            </w:tcBorders>
            <w:vAlign w:val="top"/>
          </w:tcPr>
          <w:p>
            <w:pPr>
              <w:pStyle w:val="TableText"/>
              <w:spacing w:before="175" w:line="236" w:lineRule="auto"/>
              <w:ind w:left="526"/>
            </w:pPr>
            <w:r>
              <w:rPr>
                <w:spacing w:val="-1"/>
              </w:rPr>
              <w:t>HV5</w:t>
            </w:r>
            <w:r>
              <w:rPr>
                <w:rFonts w:ascii="SimSun" w:eastAsia="SimSun" w:hAnsi="SimSun" w:cs="SimSun"/>
                <w:spacing w:val="-1"/>
              </w:rPr>
              <w:t>～</w:t>
            </w:r>
            <w:r>
              <w:rPr>
                <w:spacing w:val="-1"/>
              </w:rPr>
              <w:t>HV100</w:t>
            </w:r>
          </w:p>
        </w:tc>
        <w:tc>
          <w:tcPr>
            <w:tcW w:w="2055" w:type="dxa"/>
            <w:tcBorders>
              <w:top w:val="single" w:sz="2" w:space="0" w:color="000000"/>
              <w:left w:val="single" w:sz="2" w:space="0" w:color="000000"/>
              <w:right w:val="single" w:sz="2" w:space="0" w:color="000000"/>
            </w:tcBorders>
            <w:vAlign w:val="top"/>
          </w:tcPr>
          <w:p>
            <w:pPr>
              <w:pStyle w:val="TableText"/>
              <w:spacing w:before="175" w:line="236" w:lineRule="auto"/>
              <w:ind w:left="432"/>
            </w:pPr>
            <w:r>
              <w:t>HV</w:t>
            </w:r>
            <w:r>
              <w:rPr>
                <w:spacing w:val="4"/>
              </w:rPr>
              <w:t>0.2</w:t>
            </w:r>
            <w:r>
              <w:rPr>
                <w:rFonts w:ascii="SimSun" w:eastAsia="SimSun" w:hAnsi="SimSun" w:cs="SimSun"/>
                <w:spacing w:val="-10"/>
              </w:rPr>
              <w:t>～＜</w:t>
            </w:r>
            <w:r>
              <w:t>HV</w:t>
            </w:r>
            <w:r>
              <w:rPr>
                <w:spacing w:val="4"/>
              </w:rPr>
              <w:t>5</w:t>
            </w:r>
          </w:p>
        </w:tc>
        <w:tc>
          <w:tcPr>
            <w:tcW w:w="2372" w:type="dxa"/>
            <w:tcBorders>
              <w:top w:val="single" w:sz="2" w:space="0" w:color="000000"/>
              <w:left w:val="single" w:sz="2" w:space="0" w:color="000000"/>
            </w:tcBorders>
            <w:vAlign w:val="top"/>
          </w:tcPr>
          <w:p>
            <w:pPr>
              <w:pStyle w:val="TableText"/>
              <w:spacing w:before="175" w:line="236" w:lineRule="auto"/>
              <w:ind w:left="775"/>
            </w:pPr>
            <w:r>
              <w:rPr>
                <w:rFonts w:ascii="SimSun" w:eastAsia="SimSun" w:hAnsi="SimSun" w:cs="SimSun"/>
                <w:spacing w:val="-3"/>
              </w:rPr>
              <w:t>＜</w:t>
            </w:r>
            <w:r>
              <w:rPr>
                <w:spacing w:val="-3"/>
              </w:rPr>
              <w:t>HV0.2</w:t>
            </w:r>
          </w:p>
        </w:tc>
      </w:tr>
      <w:tr>
        <w:tblPrEx>
          <w:tblW w:w="8387" w:type="dxa"/>
          <w:tblInd w:w="624" w:type="dxa"/>
          <w:tblLayout w:type="fixed"/>
        </w:tblPrEx>
        <w:trPr>
          <w:trHeight w:val="456"/>
        </w:trPr>
        <w:tc>
          <w:tcPr>
            <w:tcW w:w="1840" w:type="dxa"/>
            <w:tcBorders>
              <w:bottom w:val="single" w:sz="4" w:space="0" w:color="000000"/>
              <w:right w:val="single" w:sz="4" w:space="0" w:color="000000"/>
            </w:tcBorders>
            <w:vAlign w:val="top"/>
          </w:tcPr>
          <w:p>
            <w:pPr>
              <w:pStyle w:val="TableText"/>
              <w:spacing w:before="141" w:line="236" w:lineRule="auto"/>
              <w:ind w:left="508"/>
            </w:pPr>
            <w:r>
              <w:rPr>
                <w:spacing w:val="-1"/>
              </w:rPr>
              <w:t>HV</w:t>
            </w:r>
            <w:r>
              <w:rPr>
                <w:rFonts w:ascii="SimSun" w:eastAsia="SimSun" w:hAnsi="SimSun" w:cs="SimSun"/>
                <w:spacing w:val="-1"/>
              </w:rPr>
              <w:t>≤</w:t>
            </w:r>
            <w:r>
              <w:rPr>
                <w:spacing w:val="-1"/>
              </w:rPr>
              <w:t>250</w:t>
            </w:r>
          </w:p>
        </w:tc>
        <w:tc>
          <w:tcPr>
            <w:tcW w:w="2120" w:type="dxa"/>
            <w:tcBorders>
              <w:left w:val="single" w:sz="4" w:space="0" w:color="000000"/>
              <w:bottom w:val="single" w:sz="4" w:space="0" w:color="000000"/>
              <w:right w:val="single" w:sz="4" w:space="0" w:color="000000"/>
            </w:tcBorders>
            <w:vAlign w:val="top"/>
          </w:tcPr>
          <w:p>
            <w:pPr>
              <w:pStyle w:val="TableText"/>
              <w:spacing w:before="174" w:line="186" w:lineRule="auto"/>
              <w:ind w:left="893"/>
            </w:pPr>
            <w:r>
              <w:rPr>
                <w:spacing w:val="-2"/>
              </w:rPr>
              <w:t>6.0</w:t>
            </w:r>
          </w:p>
        </w:tc>
        <w:tc>
          <w:tcPr>
            <w:tcW w:w="2055" w:type="dxa"/>
            <w:tcBorders>
              <w:left w:val="single" w:sz="4" w:space="0" w:color="000000"/>
              <w:bottom w:val="single" w:sz="4" w:space="0" w:color="000000"/>
              <w:right w:val="single" w:sz="4" w:space="0" w:color="000000"/>
            </w:tcBorders>
            <w:vAlign w:val="top"/>
          </w:tcPr>
          <w:p>
            <w:pPr>
              <w:pStyle w:val="TableText"/>
              <w:spacing w:before="174" w:line="186" w:lineRule="auto"/>
              <w:ind w:left="834"/>
            </w:pPr>
            <w:r>
              <w:rPr>
                <w:spacing w:val="-5"/>
              </w:rPr>
              <w:t>12.0</w:t>
            </w:r>
          </w:p>
        </w:tc>
        <w:tc>
          <w:tcPr>
            <w:tcW w:w="2372" w:type="dxa"/>
            <w:tcBorders>
              <w:left w:val="single" w:sz="4" w:space="0" w:color="000000"/>
              <w:bottom w:val="single" w:sz="4" w:space="0" w:color="000000"/>
            </w:tcBorders>
            <w:vAlign w:val="top"/>
          </w:tcPr>
          <w:p>
            <w:pPr>
              <w:pStyle w:val="TableText"/>
              <w:spacing w:before="174" w:line="186" w:lineRule="auto"/>
              <w:ind w:left="1011"/>
            </w:pPr>
            <w:r>
              <w:rPr>
                <w:spacing w:val="-5"/>
              </w:rPr>
              <w:t>18.0</w:t>
            </w:r>
          </w:p>
        </w:tc>
      </w:tr>
      <w:tr>
        <w:tblPrEx>
          <w:tblW w:w="8387" w:type="dxa"/>
          <w:tblInd w:w="624" w:type="dxa"/>
          <w:tblLayout w:type="fixed"/>
        </w:tblPrEx>
        <w:trPr>
          <w:trHeight w:val="459"/>
        </w:trPr>
        <w:tc>
          <w:tcPr>
            <w:tcW w:w="1840" w:type="dxa"/>
            <w:tcBorders>
              <w:top w:val="single" w:sz="4" w:space="0" w:color="000000"/>
              <w:right w:val="single" w:sz="4" w:space="0" w:color="000000"/>
            </w:tcBorders>
            <w:vAlign w:val="top"/>
          </w:tcPr>
          <w:p>
            <w:pPr>
              <w:pStyle w:val="TableText"/>
              <w:spacing w:before="145" w:line="236" w:lineRule="auto"/>
              <w:ind w:left="508"/>
            </w:pPr>
            <w:r>
              <w:rPr>
                <w:spacing w:val="-1"/>
              </w:rPr>
              <w:t>HV</w:t>
            </w:r>
            <w:r>
              <w:rPr>
                <w:rFonts w:ascii="SimSun" w:eastAsia="SimSun" w:hAnsi="SimSun" w:cs="SimSun"/>
                <w:spacing w:val="-1"/>
              </w:rPr>
              <w:t>＞</w:t>
            </w:r>
            <w:r>
              <w:rPr>
                <w:spacing w:val="-1"/>
              </w:rPr>
              <w:t>250</w:t>
            </w:r>
          </w:p>
        </w:tc>
        <w:tc>
          <w:tcPr>
            <w:tcW w:w="2120" w:type="dxa"/>
            <w:tcBorders>
              <w:top w:val="single" w:sz="4" w:space="0" w:color="000000"/>
              <w:left w:val="single" w:sz="4" w:space="0" w:color="000000"/>
              <w:right w:val="single" w:sz="4" w:space="0" w:color="000000"/>
            </w:tcBorders>
            <w:vAlign w:val="top"/>
          </w:tcPr>
          <w:p>
            <w:pPr>
              <w:pStyle w:val="TableText"/>
              <w:spacing w:before="178" w:line="186" w:lineRule="auto"/>
              <w:ind w:left="888"/>
            </w:pPr>
            <w:r>
              <w:rPr>
                <w:spacing w:val="-1"/>
              </w:rPr>
              <w:t>4.0</w:t>
            </w:r>
          </w:p>
        </w:tc>
        <w:tc>
          <w:tcPr>
            <w:tcW w:w="2055" w:type="dxa"/>
            <w:tcBorders>
              <w:top w:val="single" w:sz="4" w:space="0" w:color="000000"/>
              <w:left w:val="single" w:sz="4" w:space="0" w:color="000000"/>
              <w:right w:val="single" w:sz="4" w:space="0" w:color="000000"/>
            </w:tcBorders>
            <w:vAlign w:val="top"/>
          </w:tcPr>
          <w:p>
            <w:pPr>
              <w:pStyle w:val="TableText"/>
              <w:spacing w:before="178" w:line="186" w:lineRule="auto"/>
              <w:ind w:left="867"/>
            </w:pPr>
            <w:r>
              <w:rPr>
                <w:spacing w:val="-4"/>
              </w:rPr>
              <w:t>8.0</w:t>
            </w:r>
          </w:p>
        </w:tc>
        <w:tc>
          <w:tcPr>
            <w:tcW w:w="2372" w:type="dxa"/>
            <w:tcBorders>
              <w:top w:val="single" w:sz="4" w:space="0" w:color="000000"/>
              <w:left w:val="single" w:sz="4" w:space="0" w:color="000000"/>
            </w:tcBorders>
            <w:vAlign w:val="top"/>
          </w:tcPr>
          <w:p>
            <w:pPr>
              <w:pStyle w:val="TableText"/>
              <w:spacing w:before="178" w:line="186" w:lineRule="auto"/>
              <w:ind w:left="1011"/>
            </w:pPr>
            <w:r>
              <w:rPr>
                <w:spacing w:val="-5"/>
              </w:rPr>
              <w:t>12.0</w:t>
            </w:r>
          </w:p>
        </w:tc>
      </w:tr>
      <w:tr>
        <w:tblPrEx>
          <w:tblW w:w="8387" w:type="dxa"/>
          <w:tblInd w:w="624" w:type="dxa"/>
          <w:tblLayout w:type="fixed"/>
        </w:tblPrEx>
        <w:trPr>
          <w:trHeight w:val="356"/>
        </w:trPr>
        <w:tc>
          <w:tcPr>
            <w:tcW w:w="8387" w:type="dxa"/>
            <w:gridSpan w:val="4"/>
            <w:vAlign w:val="top"/>
          </w:tcPr>
          <w:p>
            <w:pPr>
              <w:spacing w:before="74" w:line="220" w:lineRule="auto"/>
              <w:ind w:left="227"/>
              <w:rPr>
                <w:rFonts w:ascii="SimSun" w:eastAsia="SimSun" w:hAnsi="SimSun" w:cs="SimSun"/>
                <w:sz w:val="18"/>
                <w:szCs w:val="18"/>
              </w:rPr>
            </w:pPr>
            <w:r>
              <w:rPr>
                <w:rFonts w:ascii="SimSun" w:eastAsia="SimSun" w:hAnsi="SimSun" w:cs="SimSun"/>
                <w:spacing w:val="-4"/>
                <w:sz w:val="18"/>
                <w:szCs w:val="18"/>
              </w:rPr>
              <w:t>注：</w:t>
            </w:r>
            <w:r>
              <w:rPr>
                <w:rFonts w:ascii="SimSun" w:eastAsia="SimSun" w:hAnsi="SimSun" w:cs="SimSun"/>
                <w:spacing w:val="-20"/>
                <w:sz w:val="18"/>
                <w:szCs w:val="18"/>
              </w:rPr>
              <w:t xml:space="preserve"> </w:t>
            </w:r>
            <w:r>
              <w:rPr>
                <w:rFonts w:ascii="SimSun" w:eastAsia="SimSun" w:hAnsi="SimSun" w:cs="SimSun"/>
                <w:spacing w:val="-4"/>
                <w:sz w:val="18"/>
                <w:szCs w:val="18"/>
              </w:rPr>
              <w:t>硬度较低材料的重复性数值往往大于硬度较高的材料。</w:t>
            </w:r>
          </w:p>
        </w:tc>
      </w:tr>
    </w:tbl>
    <w:p>
      <w:pPr>
        <w:spacing w:line="418" w:lineRule="auto"/>
        <w:rPr>
          <w:rFonts w:ascii="Arial"/>
          <w:sz w:val="21"/>
        </w:rPr>
      </w:pPr>
    </w:p>
    <w:p>
      <w:pPr>
        <w:pStyle w:val="BodyText"/>
        <w:spacing w:before="59" w:line="189" w:lineRule="auto"/>
        <w:ind w:left="2"/>
        <w:rPr>
          <w:sz w:val="18"/>
          <w:szCs w:val="18"/>
        </w:rPr>
      </w:pPr>
      <w:bookmarkStart w:id="1" w:name="bookmark2"/>
      <w:bookmarkEnd w:id="1"/>
      <w:r>
        <w:rPr>
          <w:rFonts w:ascii="Times New Roman" w:eastAsia="Times New Roman" w:hAnsi="Times New Roman" w:cs="Times New Roman"/>
          <w:spacing w:val="-1"/>
          <w:position w:val="5"/>
          <w:sz w:val="12"/>
          <w:szCs w:val="12"/>
        </w:rPr>
        <w:t xml:space="preserve">2   </w:t>
      </w:r>
      <w:r>
        <w:rPr>
          <w:spacing w:val="-1"/>
          <w:sz w:val="18"/>
          <w:szCs w:val="18"/>
        </w:rPr>
        <w:t>这里的“士”号是本部分加上的</w:t>
      </w:r>
      <w:r>
        <w:rPr>
          <w:rFonts w:ascii="Times New Roman" w:eastAsia="Times New Roman" w:hAnsi="Times New Roman" w:cs="Times New Roman"/>
          <w:spacing w:val="-1"/>
          <w:sz w:val="18"/>
          <w:szCs w:val="18"/>
        </w:rPr>
        <w:t>,</w:t>
      </w:r>
      <w:r>
        <w:rPr>
          <w:rFonts w:ascii="Times New Roman" w:eastAsia="Times New Roman" w:hAnsi="Times New Roman" w:cs="Times New Roman"/>
          <w:spacing w:val="-17"/>
          <w:sz w:val="18"/>
          <w:szCs w:val="18"/>
        </w:rPr>
        <w:t xml:space="preserve"> </w:t>
      </w:r>
      <w:r>
        <w:rPr>
          <w:spacing w:val="-1"/>
          <w:sz w:val="18"/>
          <w:szCs w:val="18"/>
        </w:rPr>
        <w:t>国际标准</w:t>
      </w:r>
      <w:r>
        <w:rPr>
          <w:spacing w:val="-40"/>
          <w:sz w:val="18"/>
          <w:szCs w:val="18"/>
        </w:rPr>
        <w:t xml:space="preserve"> </w:t>
      </w:r>
      <w:r>
        <w:rPr>
          <w:rFonts w:ascii="Times New Roman" w:eastAsia="Times New Roman" w:hAnsi="Times New Roman" w:cs="Times New Roman"/>
          <w:spacing w:val="-1"/>
          <w:sz w:val="18"/>
          <w:szCs w:val="18"/>
        </w:rPr>
        <w:t>ISO 6507-2:2005</w:t>
      </w:r>
      <w:r>
        <w:rPr>
          <w:rFonts w:ascii="Times New Roman" w:eastAsia="Times New Roman" w:hAnsi="Times New Roman" w:cs="Times New Roman"/>
          <w:spacing w:val="11"/>
          <w:w w:val="101"/>
          <w:sz w:val="18"/>
          <w:szCs w:val="18"/>
        </w:rPr>
        <w:t xml:space="preserve"> </w:t>
      </w:r>
      <w:r>
        <w:rPr>
          <w:spacing w:val="-1"/>
          <w:sz w:val="18"/>
          <w:szCs w:val="18"/>
        </w:rPr>
        <w:t>原文中没有该符号</w:t>
      </w:r>
    </w:p>
    <w:p>
      <w:pPr>
        <w:spacing w:line="189" w:lineRule="auto"/>
        <w:rPr>
          <w:sz w:val="18"/>
          <w:szCs w:val="18"/>
        </w:rPr>
        <w:sectPr>
          <w:headerReference w:type="default" r:id="rId39"/>
          <w:footerReference w:type="default" r:id="rId40"/>
          <w:type w:val="nextPage"/>
          <w:pgSz w:w="11907" w:h="16839"/>
          <w:pgMar w:top="1093" w:right="847" w:bottom="827" w:left="1418" w:header="881" w:footer="669" w:gutter="0"/>
          <w:pgNumType w:start="14"/>
          <w:cols w:num="1" w:space="708" w:equalWidth="0">
            <w:col w:w="9641" w:space="0"/>
          </w:cols>
          <w:titlePg w:val="0"/>
        </w:sectPr>
      </w:pPr>
    </w:p>
    <w:p>
      <w:pPr>
        <w:spacing w:line="243" w:lineRule="auto"/>
        <w:rPr>
          <w:rFonts w:ascii="Arial"/>
          <w:sz w:val="21"/>
        </w:rPr>
      </w:pPr>
      <w:r>
        <w:drawing>
          <wp:anchor distT="0" distB="0" distL="0" distR="0" simplePos="0" relativeHeight="251660288" behindDoc="0" locked="0" layoutInCell="0" allowOverlap="1">
            <wp:simplePos x="0" y="0"/>
            <wp:positionH relativeFrom="page">
              <wp:posOffset>3165473</wp:posOffset>
            </wp:positionH>
            <wp:positionV relativeFrom="page">
              <wp:posOffset>3139757</wp:posOffset>
            </wp:positionV>
            <wp:extent cx="1412874" cy="334326"/>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41"/>
                    <a:stretch>
                      <a:fillRect/>
                    </a:stretch>
                  </pic:blipFill>
                  <pic:spPr>
                    <a:xfrm>
                      <a:off x="0" y="0"/>
                      <a:ext cx="1412874" cy="334326"/>
                    </a:xfrm>
                    <a:prstGeom prst="rect">
                      <a:avLst/>
                    </a:prstGeom>
                  </pic:spPr>
                </pic:pic>
              </a:graphicData>
            </a:graphic>
          </wp:anchor>
        </w:drawing>
      </w:r>
      <w:r>
        <w:drawing>
          <wp:anchor distT="0" distB="0" distL="0" distR="0" simplePos="0" relativeHeight="251661312" behindDoc="0" locked="0" layoutInCell="0" allowOverlap="1">
            <wp:simplePos x="0" y="0"/>
            <wp:positionH relativeFrom="page">
              <wp:posOffset>4296302</wp:posOffset>
            </wp:positionH>
            <wp:positionV relativeFrom="page">
              <wp:posOffset>1885822</wp:posOffset>
            </wp:positionV>
            <wp:extent cx="2332342" cy="16764"/>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42"/>
                    <a:stretch>
                      <a:fillRect/>
                    </a:stretch>
                  </pic:blipFill>
                  <pic:spPr>
                    <a:xfrm>
                      <a:off x="0" y="0"/>
                      <a:ext cx="2332342" cy="16764"/>
                    </a:xfrm>
                    <a:prstGeom prst="rect">
                      <a:avLst/>
                    </a:prstGeom>
                  </pic:spPr>
                </pic:pic>
              </a:graphicData>
            </a:graphic>
          </wp:anchor>
        </w:drawing>
      </w:r>
    </w:p>
    <w:p>
      <w:pPr>
        <w:spacing w:line="243" w:lineRule="auto"/>
        <w:rPr>
          <w:rFonts w:ascii="Arial"/>
          <w:sz w:val="21"/>
        </w:rPr>
      </w:pPr>
    </w:p>
    <w:p>
      <w:pPr>
        <w:spacing w:before="68" w:line="223" w:lineRule="auto"/>
        <w:ind w:left="26"/>
        <w:outlineLvl w:val="1"/>
        <w:rPr>
          <w:rFonts w:ascii="SimHei" w:eastAsia="SimHei" w:hAnsi="SimHei" w:cs="SimHei"/>
          <w:sz w:val="21"/>
          <w:szCs w:val="21"/>
        </w:rPr>
      </w:pPr>
      <w:r>
        <w:rPr>
          <w:rFonts w:ascii="SimHei" w:eastAsia="SimHei" w:hAnsi="SimHei" w:cs="SimHei"/>
          <w:spacing w:val="-2"/>
          <w:sz w:val="21"/>
          <w:szCs w:val="21"/>
        </w:rPr>
        <w:t>6.7</w:t>
      </w:r>
      <w:r>
        <w:rPr>
          <w:rFonts w:ascii="SimHei" w:eastAsia="SimHei" w:hAnsi="SimHei" w:cs="SimHei"/>
          <w:spacing w:val="4"/>
          <w:sz w:val="21"/>
          <w:szCs w:val="21"/>
        </w:rPr>
        <w:t xml:space="preserve">  </w:t>
      </w:r>
      <w:r>
        <w:rPr>
          <w:rFonts w:ascii="SimHei" w:eastAsia="SimHei" w:hAnsi="SimHei" w:cs="SimHei"/>
          <w:spacing w:val="-2"/>
          <w:sz w:val="21"/>
          <w:szCs w:val="21"/>
        </w:rPr>
        <w:t>误差</w:t>
      </w:r>
    </w:p>
    <w:p>
      <w:pPr>
        <w:pStyle w:val="BodyText"/>
        <w:spacing w:before="214" w:line="214" w:lineRule="auto"/>
        <w:ind w:left="446"/>
      </w:pPr>
      <w:r>
        <w:rPr>
          <w:spacing w:val="-1"/>
        </w:rPr>
        <w:t>在规定的检验条件下，硬度计的误差</w:t>
      </w:r>
      <w:r>
        <w:rPr>
          <w:i/>
          <w:iCs/>
          <w:spacing w:val="-1"/>
          <w:sz w:val="22"/>
          <w:szCs w:val="22"/>
        </w:rPr>
        <w:t>b</w:t>
      </w:r>
      <w:r>
        <w:rPr>
          <w:spacing w:val="-1"/>
        </w:rPr>
        <w:t>按照公式（5）计算：</w:t>
      </w:r>
    </w:p>
    <w:p>
      <w:pPr>
        <w:spacing w:before="183"/>
      </w:pPr>
    </w:p>
    <w:p>
      <w:pPr>
        <w:sectPr>
          <w:headerReference w:type="default" r:id="rId43"/>
          <w:footerReference w:type="default" r:id="rId44"/>
          <w:pgSz w:w="11907" w:h="16839"/>
          <w:pgMar w:top="1093" w:right="747" w:bottom="829" w:left="1399" w:header="881" w:footer="669" w:gutter="0"/>
          <w:pgNumType w:start="15"/>
          <w:cols w:num="1" w:space="708" w:equalWidth="0">
            <w:col w:w="9760" w:space="0"/>
          </w:cols>
        </w:sectPr>
      </w:pPr>
    </w:p>
    <w:p>
      <w:pPr>
        <w:spacing w:line="233" w:lineRule="exact"/>
        <w:ind w:firstLine="4072"/>
      </w:pPr>
      <w:r>
        <w:rPr>
          <w:position w:val="-4"/>
        </w:rPr>
        <w:drawing>
          <wp:inline distT="0" distB="0" distL="0" distR="0">
            <wp:extent cx="792479" cy="148589"/>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45"/>
                    <a:stretch>
                      <a:fillRect/>
                    </a:stretch>
                  </pic:blipFill>
                  <pic:spPr>
                    <a:xfrm>
                      <a:off x="0" y="0"/>
                      <a:ext cx="792479" cy="148589"/>
                    </a:xfrm>
                    <a:prstGeom prst="rect">
                      <a:avLst/>
                    </a:prstGeom>
                  </pic:spPr>
                </pic:pic>
              </a:graphicData>
            </a:graphic>
          </wp:inline>
        </w:drawing>
      </w:r>
    </w:p>
    <w:p>
      <w:pPr>
        <w:spacing w:line="243" w:lineRule="auto"/>
        <w:rPr>
          <w:rFonts w:ascii="Arial"/>
          <w:sz w:val="21"/>
        </w:rPr>
      </w:pPr>
    </w:p>
    <w:p>
      <w:pPr>
        <w:pStyle w:val="BodyText"/>
        <w:spacing w:before="69" w:line="222" w:lineRule="auto"/>
        <w:ind w:left="451"/>
      </w:pPr>
      <w:r>
        <w:rPr>
          <w:spacing w:val="-13"/>
        </w:rPr>
        <w:t>式中：</w:t>
      </w:r>
    </w:p>
    <w:p>
      <w:pPr>
        <w:pStyle w:val="BodyText"/>
        <w:spacing w:before="42" w:line="459" w:lineRule="exact"/>
        <w:ind w:left="443"/>
      </w:pPr>
      <w:r>
        <w:rPr>
          <w:i/>
          <w:iCs/>
          <w:spacing w:val="-1"/>
          <w:position w:val="19"/>
          <w:sz w:val="22"/>
          <w:szCs w:val="22"/>
        </w:rPr>
        <w:t>H</w:t>
      </w:r>
      <w:r>
        <w:rPr>
          <w:spacing w:val="-1"/>
          <w:position w:val="19"/>
          <w:sz w:val="11"/>
          <w:szCs w:val="11"/>
        </w:rPr>
        <w:t>CRM</w:t>
      </w:r>
      <w:r>
        <w:rPr>
          <w:spacing w:val="-1"/>
          <w:position w:val="19"/>
        </w:rPr>
        <w:t>——所用标准硬度块的标定硬度值。</w:t>
      </w:r>
    </w:p>
    <w:p>
      <w:pPr>
        <w:pStyle w:val="BodyText"/>
        <w:spacing w:line="309" w:lineRule="exact"/>
        <w:ind w:left="447"/>
      </w:pPr>
      <w:r>
        <w:rPr>
          <w:spacing w:val="-1"/>
          <w:position w:val="1"/>
        </w:rPr>
        <w:t>相对误差</w:t>
      </w:r>
      <w:r>
        <w:rPr>
          <w:rFonts w:ascii="Arial" w:eastAsia="Arial" w:hAnsi="Arial" w:cs="Arial"/>
          <w:spacing w:val="-1"/>
          <w:position w:val="7"/>
          <w:sz w:val="18"/>
          <w:szCs w:val="18"/>
        </w:rPr>
        <w:t>brel</w:t>
      </w:r>
      <w:r>
        <w:rPr>
          <w:spacing w:val="-1"/>
          <w:position w:val="1"/>
        </w:rPr>
        <w:t>按照公式（6）计算：</w:t>
      </w:r>
    </w:p>
    <w:p>
      <w:pPr>
        <w:spacing w:line="307" w:lineRule="auto"/>
        <w:rPr>
          <w:rFonts w:ascii="Arial"/>
          <w:sz w:val="21"/>
        </w:rPr>
      </w:pPr>
    </w:p>
    <w:p>
      <w:pPr>
        <w:spacing w:line="307" w:lineRule="auto"/>
        <w:rPr>
          <w:rFonts w:ascii="Arial"/>
          <w:sz w:val="21"/>
        </w:rPr>
      </w:pPr>
    </w:p>
    <w:p>
      <w:pPr>
        <w:spacing w:line="308" w:lineRule="auto"/>
        <w:rPr>
          <w:rFonts w:ascii="Arial"/>
          <w:sz w:val="21"/>
        </w:rPr>
      </w:pPr>
    </w:p>
    <w:p>
      <w:pPr>
        <w:spacing w:before="90" w:line="179" w:lineRule="exact"/>
        <w:jc w:val="right"/>
        <w:rPr>
          <w:rFonts w:ascii="Microsoft YaHei" w:eastAsia="Microsoft YaHei" w:hAnsi="Microsoft YaHei" w:cs="Microsoft YaHei"/>
          <w:sz w:val="21"/>
          <w:szCs w:val="21"/>
        </w:rPr>
      </w:pPr>
      <w:r>
        <w:rPr>
          <w:rFonts w:ascii="Microsoft YaHei" w:eastAsia="Microsoft YaHei" w:hAnsi="Microsoft YaHei" w:cs="Microsoft YaHei"/>
          <w:position w:val="-2"/>
          <w:sz w:val="21"/>
          <w:szCs w:val="21"/>
        </w:rPr>
        <w:t>·············································</w:t>
      </w:r>
      <w:r>
        <w:rPr>
          <w:rFonts w:ascii="Microsoft YaHei" w:eastAsia="Microsoft YaHei" w:hAnsi="Microsoft YaHei" w:cs="Microsoft YaHei"/>
          <w:spacing w:val="-1"/>
          <w:position w:val="-2"/>
          <w:sz w:val="21"/>
          <w:szCs w:val="21"/>
        </w:rPr>
        <w:t>··················</w:t>
      </w:r>
    </w:p>
    <w:p>
      <w:pPr>
        <w:pStyle w:val="BodyText"/>
        <w:spacing w:before="220" w:line="221" w:lineRule="auto"/>
        <w:ind w:left="447"/>
      </w:pPr>
      <w:r>
        <w:rPr>
          <w:spacing w:val="-1"/>
        </w:rPr>
        <w:t>硬度计的最大允许相对误差不应超出表5的规定。</w:t>
      </w:r>
    </w:p>
    <w:p>
      <w:pPr>
        <w:spacing w:before="217" w:line="188" w:lineRule="auto"/>
        <w:ind w:left="2421"/>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pacing w:val="-48"/>
          <w:sz w:val="21"/>
          <w:szCs w:val="21"/>
        </w:rPr>
        <w:t xml:space="preserve"> </w:t>
      </w:r>
      <w:r>
        <w:rPr>
          <w:rFonts w:ascii="SimHei" w:eastAsia="SimHei" w:hAnsi="SimHei" w:cs="SimHei"/>
          <w:spacing w:val="-1"/>
          <w:sz w:val="21"/>
          <w:szCs w:val="21"/>
        </w:rPr>
        <w:t>5</w:t>
      </w:r>
      <w:r>
        <w:rPr>
          <w:rFonts w:ascii="SimHei" w:eastAsia="SimHei" w:hAnsi="SimHei" w:cs="SimHei"/>
          <w:spacing w:val="-1"/>
          <w:sz w:val="21"/>
          <w:szCs w:val="21"/>
        </w:rPr>
        <w:t xml:space="preserve">  </w:t>
      </w:r>
      <w:r>
        <w:rPr>
          <w:rFonts w:ascii="SimHei" w:eastAsia="SimHei" w:hAnsi="SimHei" w:cs="SimHei"/>
          <w:spacing w:val="-1"/>
          <w:sz w:val="21"/>
          <w:szCs w:val="21"/>
        </w:rPr>
        <w:t>硬度计最大允许误差(相比</w:t>
      </w:r>
      <w:r>
        <w:rPr>
          <w:rFonts w:ascii="SimHei" w:eastAsia="SimHei" w:hAnsi="SimHei" w:cs="SimHei"/>
          <w:spacing w:val="-46"/>
          <w:sz w:val="21"/>
          <w:szCs w:val="21"/>
        </w:rPr>
        <w:t xml:space="preserve"> </w:t>
      </w:r>
      <w:r>
        <w:rPr>
          <w:rFonts w:ascii="SimHei" w:eastAsia="SimHei" w:hAnsi="SimHei" w:cs="SimHei"/>
          <w:spacing w:val="-1"/>
          <w:sz w:val="21"/>
          <w:szCs w:val="21"/>
        </w:rPr>
        <w:t>2012</w:t>
      </w:r>
      <w:r>
        <w:rPr>
          <w:rFonts w:ascii="SimHei" w:eastAsia="SimHei" w:hAnsi="SimHei" w:cs="SimHei"/>
          <w:spacing w:val="-43"/>
          <w:sz w:val="21"/>
          <w:szCs w:val="21"/>
        </w:rPr>
        <w:t xml:space="preserve"> </w:t>
      </w:r>
      <w:r>
        <w:rPr>
          <w:rFonts w:ascii="SimHei" w:eastAsia="SimHei" w:hAnsi="SimHei" w:cs="SimHei"/>
          <w:spacing w:val="-1"/>
          <w:sz w:val="21"/>
          <w:szCs w:val="21"/>
        </w:rPr>
        <w:t>年版：完全改变)</w:t>
      </w:r>
    </w:p>
    <w:p>
      <w:pPr>
        <w:spacing w:line="14" w:lineRule="auto"/>
        <w:rPr>
          <w:rFonts w:ascii="Arial"/>
          <w:sz w:val="2"/>
        </w:rPr>
      </w:pPr>
      <w:r>
        <w:rPr>
          <w:rFonts w:ascii="Arial" w:eastAsia="Arial" w:hAnsi="Arial" w:cs="Arial"/>
          <w:sz w:val="2"/>
          <w:szCs w:val="2"/>
        </w:rPr>
        <w:br w:type="column"/>
      </w:r>
    </w:p>
    <w:p>
      <w:pPr>
        <w:pStyle w:val="BodyText"/>
        <w:spacing w:before="70" w:line="224" w:lineRule="auto"/>
        <w:ind w:left="65"/>
      </w:pPr>
      <w:r>
        <w:rPr>
          <w:spacing w:val="-15"/>
        </w:rPr>
        <w:t>(5)</w:t>
      </w: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pStyle w:val="BodyText"/>
        <w:spacing w:before="68" w:line="224" w:lineRule="auto"/>
        <w:ind w:left="65"/>
      </w:pPr>
      <w:r>
        <w:rPr>
          <w:spacing w:val="-15"/>
        </w:rPr>
        <w:t>(6)</w:t>
      </w:r>
    </w:p>
    <w:p>
      <w:pPr>
        <w:spacing w:line="224" w:lineRule="auto"/>
        <w:sectPr>
          <w:headerReference w:type="default" r:id="rId46"/>
          <w:footerReference w:type="default" r:id="rId47"/>
          <w:type w:val="continuous"/>
          <w:pgSz w:w="11907" w:h="16839"/>
          <w:pgMar w:top="1093" w:right="747" w:bottom="829" w:left="1399" w:header="881" w:footer="669" w:gutter="0"/>
          <w:pgNumType w:start="16"/>
          <w:cols w:num="2" w:space="708" w:equalWidth="0">
            <w:col w:w="9040" w:space="0"/>
            <w:col w:w="720" w:space="0"/>
          </w:cols>
        </w:sectPr>
      </w:pPr>
    </w:p>
    <w:p>
      <w:pPr>
        <w:spacing w:line="202" w:lineRule="exact"/>
      </w:pPr>
    </w:p>
    <w:tbl>
      <w:tblPr>
        <w:tblStyle w:val="TableNormal5"/>
        <w:tblW w:w="8387" w:type="dxa"/>
        <w:tblInd w:w="6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593"/>
        <w:gridCol w:w="247"/>
        <w:gridCol w:w="2664"/>
        <w:gridCol w:w="3883"/>
      </w:tblGrid>
      <w:tr>
        <w:tblPrEx>
          <w:tblW w:w="8387" w:type="dxa"/>
          <w:tblInd w:w="6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970"/>
        </w:trPr>
        <w:tc>
          <w:tcPr>
            <w:tcW w:w="1593" w:type="dxa"/>
            <w:tcBorders>
              <w:right w:val="nil"/>
            </w:tcBorders>
            <w:vAlign w:val="top"/>
          </w:tcPr>
          <w:p>
            <w:pPr>
              <w:spacing w:line="245" w:lineRule="auto"/>
              <w:rPr>
                <w:rFonts w:ascii="Arial"/>
                <w:sz w:val="21"/>
              </w:rPr>
            </w:pPr>
          </w:p>
          <w:p>
            <w:pPr>
              <w:spacing w:before="58" w:line="220" w:lineRule="auto"/>
              <w:ind w:left="101"/>
              <w:rPr>
                <w:rFonts w:ascii="SimSun" w:eastAsia="SimSun" w:hAnsi="SimSun" w:cs="SimSun"/>
                <w:sz w:val="18"/>
                <w:szCs w:val="18"/>
              </w:rPr>
            </w:pPr>
            <w:r>
              <w:rPr>
                <w:rFonts w:ascii="SimSun" w:eastAsia="SimSun" w:hAnsi="SimSun" w:cs="SimSun"/>
                <w:spacing w:val="-1"/>
                <w:sz w:val="18"/>
                <w:szCs w:val="18"/>
              </w:rPr>
              <w:t>对角线长度平均值</w:t>
            </w:r>
          </w:p>
          <w:p>
            <w:pPr>
              <w:pStyle w:val="TableText"/>
              <w:spacing w:before="258" w:line="122" w:lineRule="exact"/>
              <w:ind w:left="773"/>
            </w:pPr>
            <w:r>
              <w:rPr>
                <w:spacing w:val="-1"/>
              </w:rPr>
              <w:t>mm</w:t>
            </w:r>
          </w:p>
        </w:tc>
        <w:tc>
          <w:tcPr>
            <w:tcW w:w="247" w:type="dxa"/>
            <w:tcBorders>
              <w:left w:val="nil"/>
              <w:right w:val="single" w:sz="2" w:space="0" w:color="000000"/>
            </w:tcBorders>
            <w:vAlign w:val="top"/>
          </w:tcPr>
          <w:p>
            <w:pPr>
              <w:spacing w:before="203" w:line="165" w:lineRule="exact"/>
              <w:ind w:firstLine="41"/>
            </w:pPr>
            <w:r>
              <w:rPr>
                <w:position w:val="-3"/>
              </w:rPr>
              <w:drawing>
                <wp:inline distT="0" distB="0" distL="0" distR="0">
                  <wp:extent cx="65404" cy="104887"/>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8"/>
                          <a:stretch>
                            <a:fillRect/>
                          </a:stretch>
                        </pic:blipFill>
                        <pic:spPr>
                          <a:xfrm>
                            <a:off x="0" y="0"/>
                            <a:ext cx="65404" cy="104887"/>
                          </a:xfrm>
                          <a:prstGeom prst="rect">
                            <a:avLst/>
                          </a:prstGeom>
                        </pic:spPr>
                      </pic:pic>
                    </a:graphicData>
                  </a:graphic>
                </wp:inline>
              </w:drawing>
            </w:r>
          </w:p>
        </w:tc>
        <w:tc>
          <w:tcPr>
            <w:tcW w:w="6547" w:type="dxa"/>
            <w:gridSpan w:val="2"/>
            <w:tcBorders>
              <w:left w:val="single" w:sz="2" w:space="0" w:color="000000"/>
            </w:tcBorders>
            <w:vAlign w:val="top"/>
          </w:tcPr>
          <w:p>
            <w:pPr>
              <w:spacing w:before="238" w:line="345" w:lineRule="exact"/>
              <w:ind w:left="2205"/>
              <w:rPr>
                <w:rFonts w:ascii="SimSun" w:eastAsia="SimSun" w:hAnsi="SimSun" w:cs="SimSun"/>
                <w:sz w:val="9"/>
                <w:szCs w:val="9"/>
              </w:rPr>
            </w:pPr>
            <w:r>
              <w:rPr>
                <w:rFonts w:ascii="SimSun" w:eastAsia="SimSun" w:hAnsi="SimSun" w:cs="SimSun"/>
                <w:spacing w:val="-1"/>
                <w:position w:val="12"/>
                <w:sz w:val="18"/>
                <w:szCs w:val="18"/>
              </w:rPr>
              <w:t xml:space="preserve">硬度计最大允许误差 </w:t>
            </w:r>
            <w:r>
              <w:rPr>
                <w:rFonts w:ascii="SimSun" w:eastAsia="SimSun" w:hAnsi="SimSun" w:cs="SimSun"/>
                <w:i/>
                <w:iCs/>
                <w:spacing w:val="-1"/>
                <w:position w:val="12"/>
                <w:sz w:val="18"/>
                <w:szCs w:val="18"/>
              </w:rPr>
              <w:t>b</w:t>
            </w:r>
            <w:r>
              <w:rPr>
                <w:rFonts w:ascii="SimSun" w:eastAsia="SimSun" w:hAnsi="SimSun" w:cs="SimSun"/>
                <w:spacing w:val="-1"/>
                <w:position w:val="12"/>
                <w:sz w:val="9"/>
                <w:szCs w:val="9"/>
              </w:rPr>
              <w:t>rel</w:t>
            </w:r>
          </w:p>
          <w:p>
            <w:pPr>
              <w:pStyle w:val="TableText"/>
              <w:spacing w:line="186" w:lineRule="auto"/>
              <w:ind w:left="3097"/>
            </w:pPr>
            <w:r>
              <w:t>%</w:t>
            </w:r>
          </w:p>
        </w:tc>
      </w:tr>
      <w:tr>
        <w:tblPrEx>
          <w:tblW w:w="8387" w:type="dxa"/>
          <w:tblInd w:w="643" w:type="dxa"/>
          <w:tblLayout w:type="fixed"/>
        </w:tblPrEx>
        <w:trPr>
          <w:trHeight w:val="621"/>
        </w:trPr>
        <w:tc>
          <w:tcPr>
            <w:tcW w:w="1840" w:type="dxa"/>
            <w:gridSpan w:val="2"/>
            <w:tcBorders>
              <w:bottom w:val="single" w:sz="4" w:space="0" w:color="000000"/>
              <w:right w:val="single" w:sz="4" w:space="0" w:color="000000"/>
            </w:tcBorders>
            <w:vAlign w:val="top"/>
          </w:tcPr>
          <w:p>
            <w:pPr>
              <w:pStyle w:val="TableText"/>
              <w:spacing w:before="288" w:line="236" w:lineRule="auto"/>
              <w:ind w:left="361"/>
            </w:pPr>
            <w:r>
              <w:drawing>
                <wp:anchor distT="0" distB="0" distL="0" distR="0" simplePos="0" relativeHeight="251662336" behindDoc="1" locked="0" layoutInCell="1" allowOverlap="1">
                  <wp:simplePos x="0" y="0"/>
                  <wp:positionH relativeFrom="rightMargin">
                    <wp:posOffset>-621475</wp:posOffset>
                  </wp:positionH>
                  <wp:positionV relativeFrom="topMargin">
                    <wp:posOffset>120077</wp:posOffset>
                  </wp:positionV>
                  <wp:extent cx="65404" cy="111442"/>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49"/>
                          <a:stretch>
                            <a:fillRect/>
                          </a:stretch>
                        </pic:blipFill>
                        <pic:spPr>
                          <a:xfrm>
                            <a:off x="0" y="0"/>
                            <a:ext cx="65404" cy="111442"/>
                          </a:xfrm>
                          <a:prstGeom prst="rect">
                            <a:avLst/>
                          </a:prstGeom>
                        </pic:spPr>
                      </pic:pic>
                    </a:graphicData>
                  </a:graphic>
                </wp:anchor>
              </w:drawing>
            </w:r>
            <w:r>
              <w:rPr>
                <w:spacing w:val="-1"/>
              </w:rPr>
              <w:t>0.02</w:t>
            </w:r>
            <w:r>
              <w:rPr>
                <w:rFonts w:ascii="SimSun" w:eastAsia="SimSun" w:hAnsi="SimSun" w:cs="SimSun"/>
                <w:spacing w:val="-1"/>
              </w:rPr>
              <w:t>≤</w:t>
            </w:r>
            <w:r>
              <w:rPr>
                <w:rFonts w:ascii="SimSun" w:eastAsia="SimSun" w:hAnsi="SimSun" w:cs="SimSun"/>
                <w:spacing w:val="15"/>
              </w:rPr>
              <w:t xml:space="preserve"> </w:t>
            </w:r>
            <w:r>
              <w:rPr>
                <w:spacing w:val="-1"/>
              </w:rPr>
              <w:t>&lt;0.14</w:t>
            </w:r>
          </w:p>
        </w:tc>
        <w:tc>
          <w:tcPr>
            <w:tcW w:w="2664" w:type="dxa"/>
            <w:tcBorders>
              <w:left w:val="single" w:sz="4" w:space="0" w:color="000000"/>
              <w:bottom w:val="single" w:sz="4" w:space="0" w:color="000000"/>
              <w:right w:val="nil"/>
            </w:tcBorders>
            <w:vAlign w:val="top"/>
          </w:tcPr>
          <w:p>
            <w:pPr>
              <w:spacing w:line="497" w:lineRule="exact"/>
              <w:ind w:firstLine="2429"/>
            </w:pPr>
            <w:r>
              <w:rPr>
                <w:position w:val="-9"/>
              </w:rPr>
              <w:pict>
                <v:shape id="_x0000_i1026" type="#_x0000_t202" style="width:9pt;height:24.85pt;mso-position-horizontal-relative:char;mso-position-vertical-relative:line" filled="t" fillcolor="yellow" stroked="f">
                  <o:lock v:ext="edit" aspectratio="f"/>
                  <v:textbox inset="0,0,0,0">
                    <w:txbxContent>
                      <w:p>
                        <w:pPr>
                          <w:spacing w:before="287" w:line="236" w:lineRule="auto"/>
                          <w:jc w:val="right"/>
                          <w:rPr>
                            <w:rFonts w:ascii="SimSun" w:eastAsia="SimSun" w:hAnsi="SimSun" w:cs="SimSun"/>
                            <w:sz w:val="18"/>
                            <w:szCs w:val="18"/>
                          </w:rPr>
                        </w:pPr>
                        <w:r>
                          <w:rPr>
                            <w:rFonts w:ascii="SimSun" w:eastAsia="SimSun" w:hAnsi="SimSun" w:cs="SimSun"/>
                            <w:spacing w:val="-29"/>
                            <w:sz w:val="18"/>
                            <w:szCs w:val="18"/>
                          </w:rPr>
                          <w:t>±</w:t>
                        </w:r>
                      </w:p>
                    </w:txbxContent>
                  </v:textbox>
                  <w10:wrap type="none"/>
                </v:shape>
              </w:pict>
            </w:r>
          </w:p>
        </w:tc>
        <w:tc>
          <w:tcPr>
            <w:tcW w:w="3883" w:type="dxa"/>
            <w:tcBorders>
              <w:left w:val="nil"/>
              <w:bottom w:val="single" w:sz="4" w:space="0" w:color="000000"/>
            </w:tcBorders>
            <w:vAlign w:val="top"/>
          </w:tcPr>
          <w:p>
            <w:pPr>
              <w:pStyle w:val="TableText"/>
              <w:spacing w:before="287" w:line="233" w:lineRule="auto"/>
            </w:pPr>
            <w:r>
              <w:rPr>
                <w:rFonts w:ascii="SimSun" w:eastAsia="SimSun" w:hAnsi="SimSun" w:cs="SimSun"/>
                <w:spacing w:val="-4"/>
              </w:rPr>
              <w:t>（</w:t>
            </w:r>
            <w:r>
              <w:rPr>
                <w:spacing w:val="-4"/>
              </w:rPr>
              <w:t>0.21/</w:t>
            </w:r>
            <w:r>
              <w:rPr>
                <w:spacing w:val="10"/>
              </w:rPr>
              <w:t xml:space="preserve">  </w:t>
            </w:r>
            <w:r>
              <w:rPr>
                <w:spacing w:val="-4"/>
              </w:rPr>
              <w:t>+1.5</w:t>
            </w:r>
            <w:r>
              <w:rPr>
                <w:rFonts w:ascii="SimSun" w:eastAsia="SimSun" w:hAnsi="SimSun" w:cs="SimSun"/>
                <w:spacing w:val="-4"/>
              </w:rPr>
              <w:t>）</w:t>
            </w:r>
            <w:r>
              <w:rPr>
                <w:spacing w:val="-4"/>
              </w:rPr>
              <w:t>HV</w:t>
            </w:r>
          </w:p>
        </w:tc>
      </w:tr>
      <w:tr>
        <w:tblPrEx>
          <w:tblW w:w="8387" w:type="dxa"/>
          <w:tblInd w:w="643" w:type="dxa"/>
          <w:tblLayout w:type="fixed"/>
        </w:tblPrEx>
        <w:trPr>
          <w:trHeight w:val="638"/>
        </w:trPr>
        <w:tc>
          <w:tcPr>
            <w:tcW w:w="1840" w:type="dxa"/>
            <w:gridSpan w:val="2"/>
            <w:tcBorders>
              <w:top w:val="single" w:sz="4" w:space="0" w:color="000000"/>
              <w:right w:val="single" w:sz="4" w:space="0" w:color="000000"/>
            </w:tcBorders>
            <w:vAlign w:val="top"/>
          </w:tcPr>
          <w:p>
            <w:pPr>
              <w:pStyle w:val="TableText"/>
              <w:spacing w:before="295" w:line="236" w:lineRule="auto"/>
              <w:ind w:left="365"/>
            </w:pPr>
            <w:r>
              <w:drawing>
                <wp:anchor distT="0" distB="0" distL="0" distR="0" simplePos="0" relativeHeight="251663360" behindDoc="1" locked="0" layoutInCell="1" allowOverlap="1">
                  <wp:simplePos x="0" y="0"/>
                  <wp:positionH relativeFrom="rightMargin">
                    <wp:posOffset>-618300</wp:posOffset>
                  </wp:positionH>
                  <wp:positionV relativeFrom="topMargin">
                    <wp:posOffset>124522</wp:posOffset>
                  </wp:positionV>
                  <wp:extent cx="65404" cy="111442"/>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49"/>
                          <a:stretch>
                            <a:fillRect/>
                          </a:stretch>
                        </pic:blipFill>
                        <pic:spPr>
                          <a:xfrm>
                            <a:off x="0" y="0"/>
                            <a:ext cx="65404" cy="111442"/>
                          </a:xfrm>
                          <a:prstGeom prst="rect">
                            <a:avLst/>
                          </a:prstGeom>
                        </pic:spPr>
                      </pic:pic>
                    </a:graphicData>
                  </a:graphic>
                </wp:anchor>
              </w:drawing>
            </w:r>
            <w:r>
              <w:rPr>
                <w:spacing w:val="-3"/>
              </w:rPr>
              <w:t>0.14</w:t>
            </w:r>
            <w:r>
              <w:rPr>
                <w:rFonts w:ascii="SimSun" w:eastAsia="SimSun" w:hAnsi="SimSun" w:cs="SimSun"/>
                <w:spacing w:val="-3"/>
              </w:rPr>
              <w:t>≤</w:t>
            </w:r>
            <w:r>
              <w:rPr>
                <w:rFonts w:ascii="SimSun" w:eastAsia="SimSun" w:hAnsi="SimSun" w:cs="SimSun"/>
                <w:spacing w:val="33"/>
              </w:rPr>
              <w:t xml:space="preserve"> </w:t>
            </w:r>
            <w:r>
              <w:rPr>
                <w:rFonts w:ascii="SimSun" w:eastAsia="SimSun" w:hAnsi="SimSun" w:cs="SimSun"/>
                <w:spacing w:val="-3"/>
              </w:rPr>
              <w:t>≤</w:t>
            </w:r>
            <w:r>
              <w:rPr>
                <w:spacing w:val="-3"/>
              </w:rPr>
              <w:t>1.4</w:t>
            </w:r>
          </w:p>
        </w:tc>
        <w:tc>
          <w:tcPr>
            <w:tcW w:w="6547" w:type="dxa"/>
            <w:gridSpan w:val="2"/>
            <w:tcBorders>
              <w:top w:val="single" w:sz="4" w:space="0" w:color="000000"/>
              <w:left w:val="single" w:sz="4" w:space="0" w:color="000000"/>
            </w:tcBorders>
            <w:vAlign w:val="top"/>
          </w:tcPr>
          <w:p>
            <w:pPr>
              <w:pStyle w:val="TableText"/>
              <w:spacing w:before="228" w:line="236" w:lineRule="auto"/>
              <w:ind w:left="2989"/>
            </w:pPr>
            <w:r>
              <w:rPr>
                <w:rFonts w:ascii="SimSun" w:eastAsia="SimSun" w:hAnsi="SimSun" w:cs="SimSun"/>
                <w:spacing w:val="-7"/>
                <w:shd w:val="clear" w:color="auto" w:fill="FFFF00"/>
              </w:rPr>
              <w:t>±</w:t>
            </w:r>
            <w:r>
              <w:rPr>
                <w:spacing w:val="-7"/>
              </w:rPr>
              <w:t>3HV</w:t>
            </w:r>
          </w:p>
        </w:tc>
      </w:tr>
    </w:tbl>
    <w:p>
      <w:pPr>
        <w:spacing w:line="447" w:lineRule="auto"/>
        <w:rPr>
          <w:rFonts w:ascii="Arial"/>
          <w:sz w:val="21"/>
        </w:rPr>
      </w:pPr>
    </w:p>
    <w:p>
      <w:pPr>
        <w:spacing w:before="69" w:line="223" w:lineRule="auto"/>
        <w:ind w:left="26"/>
        <w:outlineLvl w:val="1"/>
        <w:rPr>
          <w:rFonts w:ascii="SimHei" w:eastAsia="SimHei" w:hAnsi="SimHei" w:cs="SimHei"/>
          <w:sz w:val="21"/>
          <w:szCs w:val="21"/>
        </w:rPr>
      </w:pPr>
      <w:r>
        <w:rPr>
          <w:rFonts w:ascii="SimHei" w:eastAsia="SimHei" w:hAnsi="SimHei" w:cs="SimHei"/>
          <w:spacing w:val="-1"/>
          <w:sz w:val="21"/>
          <w:szCs w:val="21"/>
        </w:rPr>
        <w:t>6.8</w:t>
      </w:r>
      <w:r>
        <w:rPr>
          <w:rFonts w:ascii="SimHei" w:eastAsia="SimHei" w:hAnsi="SimHei" w:cs="SimHei"/>
          <w:spacing w:val="-1"/>
          <w:sz w:val="21"/>
          <w:szCs w:val="21"/>
        </w:rPr>
        <w:t xml:space="preserve">  </w:t>
      </w:r>
      <w:r>
        <w:rPr>
          <w:rFonts w:ascii="SimHei" w:eastAsia="SimHei" w:hAnsi="SimHei" w:cs="SimHei"/>
          <w:spacing w:val="-1"/>
          <w:sz w:val="21"/>
          <w:szCs w:val="21"/>
        </w:rPr>
        <w:t>校准的不确定度</w:t>
      </w:r>
    </w:p>
    <w:p>
      <w:pPr>
        <w:pStyle w:val="BodyText"/>
        <w:spacing w:before="215" w:line="221" w:lineRule="auto"/>
        <w:ind w:left="447"/>
      </w:pPr>
      <w:r>
        <w:rPr>
          <w:spacing w:val="-4"/>
        </w:rPr>
        <w:t>应明确硬度计校准结果的测量不确定度，</w:t>
      </w:r>
      <w:r>
        <w:rPr>
          <w:spacing w:val="-11"/>
        </w:rPr>
        <w:t xml:space="preserve"> </w:t>
      </w:r>
      <w:r>
        <w:rPr>
          <w:spacing w:val="-4"/>
        </w:rPr>
        <w:t>示例见附录A。</w:t>
      </w:r>
    </w:p>
    <w:p>
      <w:pPr>
        <w:spacing w:line="304" w:lineRule="auto"/>
        <w:rPr>
          <w:rFonts w:ascii="Arial"/>
          <w:sz w:val="21"/>
        </w:rPr>
      </w:pPr>
    </w:p>
    <w:p>
      <w:pPr>
        <w:spacing w:before="69" w:line="223" w:lineRule="auto"/>
        <w:ind w:left="28"/>
        <w:outlineLvl w:val="0"/>
        <w:rPr>
          <w:rFonts w:ascii="SimHei" w:eastAsia="SimHei" w:hAnsi="SimHei" w:cs="SimHei"/>
          <w:sz w:val="21"/>
          <w:szCs w:val="21"/>
        </w:rPr>
      </w:pPr>
      <w:r>
        <w:rPr>
          <w:rFonts w:ascii="SimHei" w:eastAsia="SimHei" w:hAnsi="SimHei" w:cs="SimHei"/>
          <w:spacing w:val="-2"/>
          <w:sz w:val="21"/>
          <w:szCs w:val="21"/>
        </w:rPr>
        <w:t>7</w:t>
      </w:r>
      <w:r>
        <w:rPr>
          <w:rFonts w:ascii="SimHei" w:eastAsia="SimHei" w:hAnsi="SimHei" w:cs="SimHei"/>
          <w:spacing w:val="-2"/>
          <w:sz w:val="21"/>
          <w:szCs w:val="21"/>
        </w:rPr>
        <w:t xml:space="preserve">  </w:t>
      </w:r>
      <w:r>
        <w:rPr>
          <w:rFonts w:ascii="SimHei" w:eastAsia="SimHei" w:hAnsi="SimHei" w:cs="SimHei"/>
          <w:spacing w:val="-2"/>
          <w:sz w:val="21"/>
          <w:szCs w:val="21"/>
        </w:rPr>
        <w:t>检验周期</w:t>
      </w:r>
    </w:p>
    <w:p>
      <w:pPr>
        <w:spacing w:line="297" w:lineRule="auto"/>
        <w:rPr>
          <w:rFonts w:ascii="Arial"/>
          <w:sz w:val="21"/>
        </w:rPr>
      </w:pPr>
    </w:p>
    <w:p>
      <w:pPr>
        <w:pStyle w:val="BodyText"/>
        <w:spacing w:before="69" w:line="248" w:lineRule="auto"/>
        <w:ind w:left="463" w:right="392" w:hanging="16"/>
      </w:pPr>
      <w:r>
        <w:rPr>
          <w:spacing w:val="-4"/>
        </w:rPr>
        <w:t>硬度计的直接检验应按照表6的规定进行。直接检验的周期建议为</w:t>
      </w:r>
      <w:r>
        <w:rPr>
          <w:spacing w:val="-5"/>
        </w:rPr>
        <w:t>12个月。 (相比2012年版： 增加)</w:t>
      </w:r>
      <w:r>
        <w:t xml:space="preserve"> </w:t>
      </w:r>
      <w:r>
        <w:rPr>
          <w:spacing w:val="-1"/>
        </w:rPr>
        <w:t>间接检验的周期不应超过一年。每次直接检验后进行间接检验。</w:t>
      </w:r>
    </w:p>
    <w:p>
      <w:pPr>
        <w:spacing w:before="216" w:line="223" w:lineRule="auto"/>
        <w:ind w:left="3732"/>
        <w:rPr>
          <w:rFonts w:ascii="SimHei" w:eastAsia="SimHei" w:hAnsi="SimHei" w:cs="SimHei"/>
          <w:sz w:val="21"/>
          <w:szCs w:val="21"/>
        </w:rPr>
      </w:pPr>
      <w:r>
        <w:rPr>
          <w:rFonts w:ascii="SimHei" w:eastAsia="SimHei" w:hAnsi="SimHei" w:cs="SimHei"/>
          <w:spacing w:val="-2"/>
          <w:sz w:val="21"/>
          <w:szCs w:val="21"/>
        </w:rPr>
        <w:t>表</w:t>
      </w:r>
      <w:r>
        <w:rPr>
          <w:rFonts w:ascii="SimHei" w:eastAsia="SimHei" w:hAnsi="SimHei" w:cs="SimHei"/>
          <w:spacing w:val="-41"/>
          <w:sz w:val="21"/>
          <w:szCs w:val="21"/>
        </w:rPr>
        <w:t xml:space="preserve"> </w:t>
      </w:r>
      <w:r>
        <w:rPr>
          <w:rFonts w:ascii="SimHei" w:eastAsia="SimHei" w:hAnsi="SimHei" w:cs="SimHei"/>
          <w:spacing w:val="-2"/>
          <w:sz w:val="21"/>
          <w:szCs w:val="21"/>
        </w:rPr>
        <w:t>6</w:t>
      </w:r>
      <w:r>
        <w:rPr>
          <w:rFonts w:ascii="SimHei" w:eastAsia="SimHei" w:hAnsi="SimHei" w:cs="SimHei"/>
          <w:spacing w:val="-2"/>
          <w:sz w:val="21"/>
          <w:szCs w:val="21"/>
        </w:rPr>
        <w:t xml:space="preserve">  </w:t>
      </w:r>
      <w:r>
        <w:rPr>
          <w:rFonts w:ascii="SimHei" w:eastAsia="SimHei" w:hAnsi="SimHei" w:cs="SimHei"/>
          <w:spacing w:val="-2"/>
          <w:sz w:val="21"/>
          <w:szCs w:val="21"/>
        </w:rPr>
        <w:t>硬度计直接检验</w:t>
      </w:r>
    </w:p>
    <w:p>
      <w:pPr>
        <w:spacing w:line="163" w:lineRule="exact"/>
        <w:sectPr>
          <w:headerReference w:type="default" r:id="rId50"/>
          <w:footerReference w:type="default" r:id="rId51"/>
          <w:type w:val="continuous"/>
          <w:pgSz w:w="11907" w:h="16839"/>
          <w:pgMar w:top="1093" w:right="747" w:bottom="829" w:left="1399" w:header="881" w:footer="669" w:gutter="0"/>
          <w:pgNumType w:start="17"/>
          <w:cols w:num="1" w:space="708" w:equalWidth="0">
            <w:col w:w="9760" w:space="0"/>
          </w:cols>
        </w:sectPr>
      </w:pPr>
    </w:p>
    <w:tbl>
      <w:tblPr>
        <w:tblStyle w:val="TableNormal6"/>
        <w:tblW w:w="9347"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179"/>
        <w:gridCol w:w="1287"/>
        <w:gridCol w:w="1255"/>
        <w:gridCol w:w="1330"/>
        <w:gridCol w:w="1296"/>
      </w:tblGrid>
      <w:tr>
        <w:tblPrEx>
          <w:tblW w:w="9347"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4"/>
        </w:trPr>
        <w:tc>
          <w:tcPr>
            <w:tcW w:w="4179" w:type="dxa"/>
            <w:tcBorders>
              <w:top w:val="single" w:sz="6" w:space="0" w:color="000000"/>
              <w:left w:val="single" w:sz="6" w:space="0" w:color="000000"/>
              <w:bottom w:val="single" w:sz="6" w:space="0" w:color="000000"/>
            </w:tcBorders>
            <w:vAlign w:val="top"/>
          </w:tcPr>
          <w:p>
            <w:pPr>
              <w:spacing w:before="68" w:line="220" w:lineRule="auto"/>
              <w:ind w:left="1729"/>
              <w:rPr>
                <w:rFonts w:ascii="SimSun" w:eastAsia="SimSun" w:hAnsi="SimSun" w:cs="SimSun"/>
                <w:sz w:val="18"/>
                <w:szCs w:val="18"/>
              </w:rPr>
            </w:pPr>
            <w:r>
              <w:rPr>
                <w:rFonts w:ascii="SimSun" w:eastAsia="SimSun" w:hAnsi="SimSun" w:cs="SimSun"/>
                <w:spacing w:val="-2"/>
                <w:sz w:val="18"/>
                <w:szCs w:val="18"/>
              </w:rPr>
              <w:t>检验条件</w:t>
            </w:r>
          </w:p>
        </w:tc>
        <w:tc>
          <w:tcPr>
            <w:tcW w:w="1287" w:type="dxa"/>
            <w:tcBorders>
              <w:top w:val="single" w:sz="6" w:space="0" w:color="000000"/>
              <w:bottom w:val="single" w:sz="6" w:space="0" w:color="000000"/>
            </w:tcBorders>
            <w:vAlign w:val="top"/>
          </w:tcPr>
          <w:p>
            <w:pPr>
              <w:spacing w:before="68" w:line="220" w:lineRule="auto"/>
              <w:ind w:left="375"/>
              <w:rPr>
                <w:rFonts w:ascii="SimSun" w:eastAsia="SimSun" w:hAnsi="SimSun" w:cs="SimSun"/>
                <w:sz w:val="18"/>
                <w:szCs w:val="18"/>
              </w:rPr>
            </w:pPr>
            <w:r>
              <w:rPr>
                <w:rFonts w:ascii="SimSun" w:eastAsia="SimSun" w:hAnsi="SimSun" w:cs="SimSun"/>
                <w:spacing w:val="-2"/>
                <w:sz w:val="18"/>
                <w:szCs w:val="18"/>
              </w:rPr>
              <w:t>试验力</w:t>
            </w:r>
          </w:p>
        </w:tc>
        <w:tc>
          <w:tcPr>
            <w:tcW w:w="1255" w:type="dxa"/>
            <w:tcBorders>
              <w:top w:val="single" w:sz="6" w:space="0" w:color="000000"/>
              <w:bottom w:val="single" w:sz="6" w:space="0" w:color="000000"/>
            </w:tcBorders>
            <w:vAlign w:val="top"/>
          </w:tcPr>
          <w:p>
            <w:pPr>
              <w:spacing w:before="68" w:line="220" w:lineRule="auto"/>
              <w:ind w:left="92"/>
              <w:rPr>
                <w:rFonts w:ascii="SimSun" w:eastAsia="SimSun" w:hAnsi="SimSun" w:cs="SimSun"/>
                <w:sz w:val="18"/>
                <w:szCs w:val="18"/>
              </w:rPr>
            </w:pPr>
            <w:r>
              <w:rPr>
                <w:rFonts w:ascii="SimSun" w:eastAsia="SimSun" w:hAnsi="SimSun" w:cs="SimSun"/>
                <w:spacing w:val="-2"/>
                <w:sz w:val="18"/>
                <w:szCs w:val="18"/>
              </w:rPr>
              <w:t>压痕测量系统</w:t>
            </w:r>
          </w:p>
        </w:tc>
        <w:tc>
          <w:tcPr>
            <w:tcW w:w="1330" w:type="dxa"/>
            <w:tcBorders>
              <w:top w:val="single" w:sz="6" w:space="0" w:color="000000"/>
              <w:bottom w:val="single" w:sz="6" w:space="0" w:color="000000"/>
            </w:tcBorders>
            <w:vAlign w:val="top"/>
          </w:tcPr>
          <w:p>
            <w:pPr>
              <w:spacing w:before="68" w:line="220" w:lineRule="auto"/>
              <w:ind w:left="130"/>
              <w:rPr>
                <w:rFonts w:ascii="SimSun" w:eastAsia="SimSun" w:hAnsi="SimSun" w:cs="SimSun"/>
                <w:sz w:val="18"/>
                <w:szCs w:val="18"/>
              </w:rPr>
            </w:pPr>
            <w:r>
              <w:rPr>
                <w:rFonts w:ascii="SimSun" w:eastAsia="SimSun" w:hAnsi="SimSun" w:cs="SimSun"/>
                <w:spacing w:val="-1"/>
                <w:sz w:val="18"/>
                <w:szCs w:val="18"/>
              </w:rPr>
              <w:t>试验循环时间</w:t>
            </w:r>
          </w:p>
        </w:tc>
        <w:tc>
          <w:tcPr>
            <w:tcW w:w="1296" w:type="dxa"/>
            <w:tcBorders>
              <w:top w:val="single" w:sz="6" w:space="0" w:color="000000"/>
              <w:bottom w:val="single" w:sz="6" w:space="0" w:color="000000"/>
              <w:right w:val="single" w:sz="6" w:space="0" w:color="000000"/>
            </w:tcBorders>
            <w:vAlign w:val="top"/>
          </w:tcPr>
          <w:p>
            <w:pPr>
              <w:pStyle w:val="TableText"/>
              <w:spacing w:before="68" w:line="220" w:lineRule="auto"/>
              <w:ind w:left="421"/>
              <w:rPr>
                <w:sz w:val="12"/>
                <w:szCs w:val="12"/>
              </w:rPr>
            </w:pPr>
            <w:r>
              <w:rPr>
                <w:rFonts w:ascii="SimSun" w:eastAsia="SimSun" w:hAnsi="SimSun" w:cs="SimSun"/>
                <w:spacing w:val="-3"/>
              </w:rPr>
              <w:t>压头</w:t>
            </w:r>
            <w:r>
              <w:rPr>
                <w:rFonts w:ascii="SimSun" w:eastAsia="SimSun" w:hAnsi="SimSun" w:cs="SimSun"/>
                <w:spacing w:val="-40"/>
              </w:rPr>
              <w:t xml:space="preserve"> </w:t>
            </w:r>
            <w:r>
              <w:rPr>
                <w:spacing w:val="-3"/>
                <w:position w:val="5"/>
                <w:sz w:val="12"/>
                <w:szCs w:val="12"/>
              </w:rPr>
              <w:t>a</w:t>
            </w:r>
          </w:p>
        </w:tc>
      </w:tr>
      <w:tr>
        <w:tblPrEx>
          <w:tblW w:w="9347" w:type="dxa"/>
          <w:tblInd w:w="7" w:type="dxa"/>
          <w:tblLayout w:type="fixed"/>
        </w:tblPrEx>
        <w:trPr>
          <w:trHeight w:val="312"/>
        </w:trPr>
        <w:tc>
          <w:tcPr>
            <w:tcW w:w="4179" w:type="dxa"/>
            <w:tcBorders>
              <w:top w:val="single" w:sz="6" w:space="0" w:color="000000"/>
              <w:left w:val="single" w:sz="6" w:space="0" w:color="000000"/>
            </w:tcBorders>
            <w:vAlign w:val="top"/>
          </w:tcPr>
          <w:p>
            <w:pPr>
              <w:spacing w:before="60" w:line="220" w:lineRule="auto"/>
              <w:ind w:left="14"/>
              <w:rPr>
                <w:rFonts w:ascii="SimSun" w:eastAsia="SimSun" w:hAnsi="SimSun" w:cs="SimSun"/>
                <w:sz w:val="18"/>
                <w:szCs w:val="18"/>
              </w:rPr>
            </w:pPr>
            <w:r>
              <w:rPr>
                <w:rFonts w:ascii="SimSun" w:eastAsia="SimSun" w:hAnsi="SimSun" w:cs="SimSun"/>
                <w:spacing w:val="-2"/>
                <w:sz w:val="18"/>
                <w:szCs w:val="18"/>
              </w:rPr>
              <w:t>安装后首次工作前</w:t>
            </w:r>
          </w:p>
        </w:tc>
        <w:tc>
          <w:tcPr>
            <w:tcW w:w="1287" w:type="dxa"/>
            <w:tcBorders>
              <w:top w:val="single" w:sz="6" w:space="0" w:color="000000"/>
            </w:tcBorders>
            <w:vAlign w:val="top"/>
          </w:tcPr>
          <w:p>
            <w:pPr>
              <w:spacing w:before="60" w:line="239" w:lineRule="auto"/>
              <w:ind w:left="599"/>
              <w:rPr>
                <w:rFonts w:ascii="SimSun" w:eastAsia="SimSun" w:hAnsi="SimSun" w:cs="SimSun"/>
                <w:sz w:val="18"/>
                <w:szCs w:val="18"/>
              </w:rPr>
            </w:pPr>
            <w:r>
              <w:rPr>
                <w:rFonts w:ascii="SimSun" w:eastAsia="SimSun" w:hAnsi="SimSun" w:cs="SimSun"/>
                <w:sz w:val="18"/>
                <w:szCs w:val="18"/>
              </w:rPr>
              <w:t>√</w:t>
            </w:r>
          </w:p>
        </w:tc>
        <w:tc>
          <w:tcPr>
            <w:tcW w:w="1255" w:type="dxa"/>
            <w:tcBorders>
              <w:top w:val="single" w:sz="6" w:space="0" w:color="000000"/>
            </w:tcBorders>
            <w:vAlign w:val="top"/>
          </w:tcPr>
          <w:p>
            <w:pPr>
              <w:spacing w:before="60" w:line="239" w:lineRule="auto"/>
              <w:ind w:left="584"/>
              <w:rPr>
                <w:rFonts w:ascii="SimSun" w:eastAsia="SimSun" w:hAnsi="SimSun" w:cs="SimSun"/>
                <w:sz w:val="18"/>
                <w:szCs w:val="18"/>
              </w:rPr>
            </w:pPr>
            <w:r>
              <w:rPr>
                <w:rFonts w:ascii="SimSun" w:eastAsia="SimSun" w:hAnsi="SimSun" w:cs="SimSun"/>
                <w:sz w:val="18"/>
                <w:szCs w:val="18"/>
              </w:rPr>
              <w:t>√</w:t>
            </w:r>
          </w:p>
        </w:tc>
        <w:tc>
          <w:tcPr>
            <w:tcW w:w="1330" w:type="dxa"/>
            <w:tcBorders>
              <w:top w:val="single" w:sz="6" w:space="0" w:color="000000"/>
            </w:tcBorders>
            <w:vAlign w:val="top"/>
          </w:tcPr>
          <w:p>
            <w:pPr>
              <w:spacing w:before="60" w:line="239" w:lineRule="auto"/>
              <w:ind w:left="625"/>
              <w:rPr>
                <w:rFonts w:ascii="SimSun" w:eastAsia="SimSun" w:hAnsi="SimSun" w:cs="SimSun"/>
                <w:sz w:val="18"/>
                <w:szCs w:val="18"/>
              </w:rPr>
            </w:pPr>
            <w:r>
              <w:rPr>
                <w:rFonts w:ascii="SimSun" w:eastAsia="SimSun" w:hAnsi="SimSun" w:cs="SimSun"/>
                <w:sz w:val="18"/>
                <w:szCs w:val="18"/>
              </w:rPr>
              <w:t>√</w:t>
            </w:r>
          </w:p>
        </w:tc>
        <w:tc>
          <w:tcPr>
            <w:tcW w:w="1296" w:type="dxa"/>
            <w:tcBorders>
              <w:top w:val="single" w:sz="6" w:space="0" w:color="000000"/>
              <w:right w:val="single" w:sz="6" w:space="0" w:color="000000"/>
            </w:tcBorders>
            <w:vAlign w:val="top"/>
          </w:tcPr>
          <w:p>
            <w:pPr>
              <w:spacing w:before="60" w:line="239" w:lineRule="auto"/>
              <w:ind w:left="603"/>
              <w:rPr>
                <w:rFonts w:ascii="SimSun" w:eastAsia="SimSun" w:hAnsi="SimSun" w:cs="SimSun"/>
                <w:sz w:val="18"/>
                <w:szCs w:val="18"/>
              </w:rPr>
            </w:pPr>
            <w:r>
              <w:rPr>
                <w:rFonts w:ascii="SimSun" w:eastAsia="SimSun" w:hAnsi="SimSun" w:cs="SimSun"/>
                <w:sz w:val="18"/>
                <w:szCs w:val="18"/>
              </w:rPr>
              <w:t>√</w:t>
            </w:r>
          </w:p>
        </w:tc>
      </w:tr>
      <w:tr>
        <w:tblPrEx>
          <w:tblW w:w="9347" w:type="dxa"/>
          <w:tblInd w:w="7" w:type="dxa"/>
          <w:tblLayout w:type="fixed"/>
        </w:tblPrEx>
        <w:trPr>
          <w:trHeight w:val="627"/>
        </w:trPr>
        <w:tc>
          <w:tcPr>
            <w:tcW w:w="4179" w:type="dxa"/>
            <w:tcBorders>
              <w:left w:val="single" w:sz="6" w:space="0" w:color="000000"/>
            </w:tcBorders>
            <w:vAlign w:val="top"/>
          </w:tcPr>
          <w:p>
            <w:pPr>
              <w:spacing w:before="67" w:line="270" w:lineRule="auto"/>
              <w:ind w:left="19" w:right="5" w:hanging="8"/>
              <w:rPr>
                <w:rFonts w:ascii="SimSun" w:eastAsia="SimSun" w:hAnsi="SimSun" w:cs="SimSun"/>
                <w:sz w:val="18"/>
                <w:szCs w:val="18"/>
              </w:rPr>
            </w:pPr>
            <w:r>
              <w:rPr>
                <w:rFonts w:ascii="SimSun" w:eastAsia="SimSun" w:hAnsi="SimSun" w:cs="SimSun"/>
                <w:spacing w:val="-4"/>
                <w:sz w:val="18"/>
                <w:szCs w:val="18"/>
              </w:rPr>
              <w:t>拆卸并重新装配后， 试验力、测量装置、或试验循环</w:t>
            </w:r>
            <w:r>
              <w:rPr>
                <w:rFonts w:ascii="SimSun" w:eastAsia="SimSun" w:hAnsi="SimSun" w:cs="SimSun"/>
                <w:spacing w:val="14"/>
                <w:sz w:val="18"/>
                <w:szCs w:val="18"/>
              </w:rPr>
              <w:t xml:space="preserve"> </w:t>
            </w:r>
            <w:r>
              <w:rPr>
                <w:rFonts w:ascii="SimSun" w:eastAsia="SimSun" w:hAnsi="SimSun" w:cs="SimSun"/>
                <w:spacing w:val="-3"/>
                <w:sz w:val="18"/>
                <w:szCs w:val="18"/>
              </w:rPr>
              <w:t>时间受到影响</w:t>
            </w:r>
          </w:p>
        </w:tc>
        <w:tc>
          <w:tcPr>
            <w:tcW w:w="1287" w:type="dxa"/>
            <w:vAlign w:val="top"/>
          </w:tcPr>
          <w:p>
            <w:pPr>
              <w:spacing w:before="222" w:line="239" w:lineRule="auto"/>
              <w:ind w:left="599"/>
              <w:rPr>
                <w:rFonts w:ascii="SimSun" w:eastAsia="SimSun" w:hAnsi="SimSun" w:cs="SimSun"/>
                <w:sz w:val="18"/>
                <w:szCs w:val="18"/>
              </w:rPr>
            </w:pPr>
            <w:r>
              <w:rPr>
                <w:rFonts w:ascii="SimSun" w:eastAsia="SimSun" w:hAnsi="SimSun" w:cs="SimSun"/>
                <w:sz w:val="18"/>
                <w:szCs w:val="18"/>
              </w:rPr>
              <w:t>√</w:t>
            </w:r>
          </w:p>
        </w:tc>
        <w:tc>
          <w:tcPr>
            <w:tcW w:w="1255" w:type="dxa"/>
            <w:vAlign w:val="top"/>
          </w:tcPr>
          <w:p>
            <w:pPr>
              <w:spacing w:before="222" w:line="239" w:lineRule="auto"/>
              <w:ind w:left="584"/>
              <w:rPr>
                <w:rFonts w:ascii="SimSun" w:eastAsia="SimSun" w:hAnsi="SimSun" w:cs="SimSun"/>
                <w:sz w:val="18"/>
                <w:szCs w:val="18"/>
              </w:rPr>
            </w:pPr>
            <w:r>
              <w:rPr>
                <w:rFonts w:ascii="SimSun" w:eastAsia="SimSun" w:hAnsi="SimSun" w:cs="SimSun"/>
                <w:sz w:val="18"/>
                <w:szCs w:val="18"/>
              </w:rPr>
              <w:t>√</w:t>
            </w:r>
          </w:p>
        </w:tc>
        <w:tc>
          <w:tcPr>
            <w:tcW w:w="1330" w:type="dxa"/>
            <w:vAlign w:val="top"/>
          </w:tcPr>
          <w:p>
            <w:pPr>
              <w:spacing w:before="222" w:line="239" w:lineRule="auto"/>
              <w:ind w:left="625"/>
              <w:rPr>
                <w:rFonts w:ascii="SimSun" w:eastAsia="SimSun" w:hAnsi="SimSun" w:cs="SimSun"/>
                <w:sz w:val="18"/>
                <w:szCs w:val="18"/>
              </w:rPr>
            </w:pPr>
            <w:r>
              <w:rPr>
                <w:rFonts w:ascii="SimSun" w:eastAsia="SimSun" w:hAnsi="SimSun" w:cs="SimSun"/>
                <w:sz w:val="18"/>
                <w:szCs w:val="18"/>
              </w:rPr>
              <w:t>√</w:t>
            </w:r>
          </w:p>
        </w:tc>
        <w:tc>
          <w:tcPr>
            <w:tcW w:w="1296" w:type="dxa"/>
            <w:tcBorders>
              <w:right w:val="single" w:sz="6" w:space="0" w:color="000000"/>
            </w:tcBorders>
            <w:vAlign w:val="top"/>
          </w:tcPr>
          <w:p>
            <w:pPr>
              <w:spacing w:line="277" w:lineRule="auto"/>
              <w:rPr>
                <w:rFonts w:ascii="Arial"/>
                <w:sz w:val="21"/>
              </w:rPr>
            </w:pPr>
          </w:p>
          <w:p>
            <w:pPr>
              <w:pStyle w:val="TableText"/>
              <w:spacing w:before="51" w:line="86" w:lineRule="exact"/>
              <w:ind w:left="619"/>
            </w:pPr>
            <w:r>
              <w:rPr>
                <w:position w:val="-1"/>
              </w:rPr>
              <w:t>-</w:t>
            </w:r>
          </w:p>
        </w:tc>
      </w:tr>
      <w:tr>
        <w:tblPrEx>
          <w:tblW w:w="9347" w:type="dxa"/>
          <w:tblInd w:w="7" w:type="dxa"/>
          <w:tblLayout w:type="fixed"/>
        </w:tblPrEx>
        <w:trPr>
          <w:trHeight w:val="315"/>
        </w:trPr>
        <w:tc>
          <w:tcPr>
            <w:tcW w:w="4179" w:type="dxa"/>
            <w:tcBorders>
              <w:left w:val="single" w:sz="6" w:space="0" w:color="000000"/>
            </w:tcBorders>
            <w:vAlign w:val="top"/>
          </w:tcPr>
          <w:p>
            <w:pPr>
              <w:pStyle w:val="TableText"/>
              <w:spacing w:before="42" w:line="241" w:lineRule="exact"/>
              <w:ind w:left="25"/>
              <w:rPr>
                <w:sz w:val="12"/>
                <w:szCs w:val="12"/>
              </w:rPr>
            </w:pPr>
            <w:r>
              <w:rPr>
                <w:rFonts w:ascii="SimSun" w:eastAsia="SimSun" w:hAnsi="SimSun" w:cs="SimSun"/>
                <w:spacing w:val="-3"/>
                <w:position w:val="1"/>
              </w:rPr>
              <w:t>间接检验不合格</w:t>
            </w:r>
            <w:r>
              <w:rPr>
                <w:rFonts w:ascii="SimSun" w:eastAsia="SimSun" w:hAnsi="SimSun" w:cs="SimSun"/>
                <w:spacing w:val="-43"/>
                <w:position w:val="1"/>
              </w:rPr>
              <w:t xml:space="preserve"> </w:t>
            </w:r>
            <w:r>
              <w:rPr>
                <w:spacing w:val="-3"/>
                <w:position w:val="6"/>
                <w:sz w:val="12"/>
                <w:szCs w:val="12"/>
              </w:rPr>
              <w:t>b</w:t>
            </w:r>
          </w:p>
        </w:tc>
        <w:tc>
          <w:tcPr>
            <w:tcW w:w="1287" w:type="dxa"/>
            <w:vAlign w:val="top"/>
          </w:tcPr>
          <w:p>
            <w:pPr>
              <w:spacing w:before="68" w:line="239" w:lineRule="auto"/>
              <w:ind w:left="599"/>
              <w:rPr>
                <w:rFonts w:ascii="SimSun" w:eastAsia="SimSun" w:hAnsi="SimSun" w:cs="SimSun"/>
                <w:sz w:val="18"/>
                <w:szCs w:val="18"/>
              </w:rPr>
            </w:pPr>
            <w:r>
              <w:rPr>
                <w:rFonts w:ascii="SimSun" w:eastAsia="SimSun" w:hAnsi="SimSun" w:cs="SimSun"/>
                <w:sz w:val="18"/>
                <w:szCs w:val="18"/>
              </w:rPr>
              <w:t>√</w:t>
            </w:r>
          </w:p>
        </w:tc>
        <w:tc>
          <w:tcPr>
            <w:tcW w:w="1255" w:type="dxa"/>
            <w:vAlign w:val="top"/>
          </w:tcPr>
          <w:p>
            <w:pPr>
              <w:spacing w:before="68" w:line="239" w:lineRule="auto"/>
              <w:ind w:left="584"/>
              <w:rPr>
                <w:rFonts w:ascii="SimSun" w:eastAsia="SimSun" w:hAnsi="SimSun" w:cs="SimSun"/>
                <w:sz w:val="18"/>
                <w:szCs w:val="18"/>
              </w:rPr>
            </w:pPr>
            <w:r>
              <w:rPr>
                <w:rFonts w:ascii="SimSun" w:eastAsia="SimSun" w:hAnsi="SimSun" w:cs="SimSun"/>
                <w:sz w:val="18"/>
                <w:szCs w:val="18"/>
              </w:rPr>
              <w:t>√</w:t>
            </w:r>
          </w:p>
        </w:tc>
        <w:tc>
          <w:tcPr>
            <w:tcW w:w="1330" w:type="dxa"/>
            <w:vAlign w:val="top"/>
          </w:tcPr>
          <w:p>
            <w:pPr>
              <w:spacing w:before="68" w:line="239" w:lineRule="auto"/>
              <w:ind w:left="625"/>
              <w:rPr>
                <w:rFonts w:ascii="SimSun" w:eastAsia="SimSun" w:hAnsi="SimSun" w:cs="SimSun"/>
                <w:sz w:val="18"/>
                <w:szCs w:val="18"/>
              </w:rPr>
            </w:pPr>
            <w:r>
              <w:rPr>
                <w:rFonts w:ascii="SimSun" w:eastAsia="SimSun" w:hAnsi="SimSun" w:cs="SimSun"/>
                <w:sz w:val="18"/>
                <w:szCs w:val="18"/>
              </w:rPr>
              <w:t>√</w:t>
            </w:r>
          </w:p>
        </w:tc>
        <w:tc>
          <w:tcPr>
            <w:tcW w:w="1296" w:type="dxa"/>
            <w:tcBorders>
              <w:right w:val="single" w:sz="6" w:space="0" w:color="000000"/>
            </w:tcBorders>
            <w:vAlign w:val="top"/>
          </w:tcPr>
          <w:p>
            <w:pPr>
              <w:pStyle w:val="TableText"/>
              <w:spacing w:before="176" w:line="85" w:lineRule="exact"/>
              <w:ind w:left="619"/>
            </w:pPr>
            <w:r>
              <w:rPr>
                <w:position w:val="-1"/>
              </w:rPr>
              <w:t>-</w:t>
            </w:r>
          </w:p>
        </w:tc>
      </w:tr>
      <w:tr>
        <w:tblPrEx>
          <w:tblW w:w="9347" w:type="dxa"/>
          <w:tblInd w:w="7" w:type="dxa"/>
          <w:tblLayout w:type="fixed"/>
        </w:tblPrEx>
        <w:trPr>
          <w:trHeight w:val="314"/>
        </w:trPr>
        <w:tc>
          <w:tcPr>
            <w:tcW w:w="4179" w:type="dxa"/>
            <w:tcBorders>
              <w:left w:val="single" w:sz="6" w:space="0" w:color="000000"/>
            </w:tcBorders>
            <w:vAlign w:val="top"/>
          </w:tcPr>
          <w:p>
            <w:pPr>
              <w:pStyle w:val="TableText"/>
              <w:spacing w:before="70" w:line="220" w:lineRule="auto"/>
              <w:ind w:left="25"/>
              <w:rPr>
                <w:rFonts w:ascii="SimSun" w:eastAsia="SimSun" w:hAnsi="SimSun" w:cs="SimSun"/>
              </w:rPr>
            </w:pPr>
            <w:r>
              <w:rPr>
                <w:rFonts w:ascii="SimSun" w:eastAsia="SimSun" w:hAnsi="SimSun" w:cs="SimSun"/>
                <w:spacing w:val="-3"/>
              </w:rPr>
              <w:t>间接检验周期超过</w:t>
            </w:r>
            <w:r>
              <w:rPr>
                <w:rFonts w:ascii="SimSun" w:eastAsia="SimSun" w:hAnsi="SimSun" w:cs="SimSun"/>
                <w:spacing w:val="-21"/>
              </w:rPr>
              <w:t xml:space="preserve"> </w:t>
            </w:r>
            <w:r>
              <w:rPr>
                <w:spacing w:val="-3"/>
              </w:rPr>
              <w:t xml:space="preserve">13 </w:t>
            </w:r>
            <w:r>
              <w:rPr>
                <w:rFonts w:ascii="SimSun" w:eastAsia="SimSun" w:hAnsi="SimSun" w:cs="SimSun"/>
                <w:spacing w:val="-3"/>
              </w:rPr>
              <w:t>个月</w:t>
            </w:r>
          </w:p>
        </w:tc>
        <w:tc>
          <w:tcPr>
            <w:tcW w:w="1287" w:type="dxa"/>
            <w:vAlign w:val="top"/>
          </w:tcPr>
          <w:p>
            <w:pPr>
              <w:spacing w:before="69" w:line="239" w:lineRule="auto"/>
              <w:ind w:left="599"/>
              <w:rPr>
                <w:rFonts w:ascii="SimSun" w:eastAsia="SimSun" w:hAnsi="SimSun" w:cs="SimSun"/>
                <w:sz w:val="18"/>
                <w:szCs w:val="18"/>
              </w:rPr>
            </w:pPr>
            <w:r>
              <w:rPr>
                <w:rFonts w:ascii="SimSun" w:eastAsia="SimSun" w:hAnsi="SimSun" w:cs="SimSun"/>
                <w:sz w:val="18"/>
                <w:szCs w:val="18"/>
              </w:rPr>
              <w:t>√</w:t>
            </w:r>
          </w:p>
        </w:tc>
        <w:tc>
          <w:tcPr>
            <w:tcW w:w="1255" w:type="dxa"/>
            <w:vAlign w:val="top"/>
          </w:tcPr>
          <w:p>
            <w:pPr>
              <w:spacing w:before="69" w:line="239" w:lineRule="auto"/>
              <w:ind w:left="584"/>
              <w:rPr>
                <w:rFonts w:ascii="SimSun" w:eastAsia="SimSun" w:hAnsi="SimSun" w:cs="SimSun"/>
                <w:sz w:val="18"/>
                <w:szCs w:val="18"/>
              </w:rPr>
            </w:pPr>
            <w:r>
              <w:rPr>
                <w:rFonts w:ascii="SimSun" w:eastAsia="SimSun" w:hAnsi="SimSun" w:cs="SimSun"/>
                <w:sz w:val="18"/>
                <w:szCs w:val="18"/>
              </w:rPr>
              <w:t>√</w:t>
            </w:r>
          </w:p>
        </w:tc>
        <w:tc>
          <w:tcPr>
            <w:tcW w:w="1330" w:type="dxa"/>
            <w:vAlign w:val="top"/>
          </w:tcPr>
          <w:p>
            <w:pPr>
              <w:spacing w:before="69" w:line="239" w:lineRule="auto"/>
              <w:ind w:left="625"/>
              <w:rPr>
                <w:rFonts w:ascii="SimSun" w:eastAsia="SimSun" w:hAnsi="SimSun" w:cs="SimSun"/>
                <w:sz w:val="18"/>
                <w:szCs w:val="18"/>
              </w:rPr>
            </w:pPr>
            <w:r>
              <w:rPr>
                <w:rFonts w:ascii="SimSun" w:eastAsia="SimSun" w:hAnsi="SimSun" w:cs="SimSun"/>
                <w:sz w:val="18"/>
                <w:szCs w:val="18"/>
              </w:rPr>
              <w:t>√</w:t>
            </w:r>
          </w:p>
        </w:tc>
        <w:tc>
          <w:tcPr>
            <w:tcW w:w="1296" w:type="dxa"/>
            <w:tcBorders>
              <w:right w:val="single" w:sz="6" w:space="0" w:color="000000"/>
            </w:tcBorders>
            <w:vAlign w:val="top"/>
          </w:tcPr>
          <w:p>
            <w:pPr>
              <w:pStyle w:val="TableText"/>
              <w:spacing w:before="177" w:line="86" w:lineRule="exact"/>
              <w:ind w:left="620"/>
            </w:pPr>
            <w:r>
              <w:rPr>
                <w:position w:val="-1"/>
              </w:rPr>
              <w:t>-</w:t>
            </w:r>
          </w:p>
        </w:tc>
      </w:tr>
      <w:tr>
        <w:tblPrEx>
          <w:tblW w:w="9347" w:type="dxa"/>
          <w:tblInd w:w="7" w:type="dxa"/>
          <w:tblLayout w:type="fixed"/>
        </w:tblPrEx>
        <w:trPr>
          <w:trHeight w:val="949"/>
        </w:trPr>
        <w:tc>
          <w:tcPr>
            <w:tcW w:w="9347" w:type="dxa"/>
            <w:gridSpan w:val="5"/>
            <w:tcBorders>
              <w:left w:val="single" w:sz="6" w:space="0" w:color="000000"/>
              <w:bottom w:val="single" w:sz="6" w:space="0" w:color="000000"/>
              <w:right w:val="single" w:sz="6" w:space="0" w:color="000000"/>
            </w:tcBorders>
            <w:vAlign w:val="top"/>
          </w:tcPr>
          <w:p>
            <w:pPr>
              <w:pStyle w:val="TableText"/>
              <w:spacing w:before="72" w:line="220" w:lineRule="auto"/>
              <w:ind w:left="8"/>
              <w:rPr>
                <w:rFonts w:ascii="SimSun" w:eastAsia="SimSun" w:hAnsi="SimSun" w:cs="SimSun"/>
              </w:rPr>
            </w:pPr>
            <w:r>
              <w:rPr>
                <w:spacing w:val="-2"/>
                <w:position w:val="5"/>
                <w:sz w:val="12"/>
                <w:szCs w:val="12"/>
              </w:rPr>
              <w:t xml:space="preserve">a   </w:t>
            </w:r>
            <w:r>
              <w:rPr>
                <w:rFonts w:ascii="SimSun" w:eastAsia="SimSun" w:hAnsi="SimSun" w:cs="SimSun"/>
                <w:spacing w:val="-2"/>
              </w:rPr>
              <w:t>建议压头使用两年后进行直接检验。</w:t>
            </w:r>
          </w:p>
          <w:p>
            <w:pPr>
              <w:spacing w:before="81" w:line="278" w:lineRule="auto"/>
              <w:ind w:left="199" w:right="10" w:hanging="193"/>
              <w:rPr>
                <w:rFonts w:ascii="SimSun" w:eastAsia="SimSun" w:hAnsi="SimSun" w:cs="SimSun"/>
                <w:sz w:val="18"/>
                <w:szCs w:val="18"/>
              </w:rPr>
            </w:pPr>
            <w:r>
              <w:rPr>
                <w:rFonts w:ascii="SimSun" w:eastAsia="SimSun" w:hAnsi="SimSun" w:cs="SimSun"/>
                <w:spacing w:val="-3"/>
                <w:position w:val="9"/>
                <w:sz w:val="9"/>
                <w:szCs w:val="9"/>
              </w:rPr>
              <w:t xml:space="preserve">b  </w:t>
            </w:r>
            <w:r>
              <w:rPr>
                <w:rFonts w:ascii="SimSun" w:eastAsia="SimSun" w:hAnsi="SimSun" w:cs="SimSun"/>
                <w:spacing w:val="-3"/>
                <w:sz w:val="18"/>
                <w:szCs w:val="18"/>
              </w:rPr>
              <w:t>可对这些检验项目按顺序进行直接检验（直到通过间接检验）。如果能够证明压头</w:t>
            </w:r>
            <w:r>
              <w:rPr>
                <w:rFonts w:ascii="SimSun" w:eastAsia="SimSun" w:hAnsi="SimSun" w:cs="SimSun"/>
                <w:spacing w:val="-4"/>
                <w:sz w:val="18"/>
                <w:szCs w:val="18"/>
              </w:rPr>
              <w:t>损坏的原因（例如用标准压头进行试</w:t>
            </w:r>
            <w:r>
              <w:rPr>
                <w:rFonts w:ascii="SimSun" w:eastAsia="SimSun" w:hAnsi="SimSun" w:cs="SimSun"/>
                <w:sz w:val="18"/>
                <w:szCs w:val="18"/>
              </w:rPr>
              <w:t xml:space="preserve"> </w:t>
            </w:r>
            <w:r>
              <w:rPr>
                <w:rFonts w:ascii="SimSun" w:eastAsia="SimSun" w:hAnsi="SimSun" w:cs="SimSun"/>
                <w:spacing w:val="-7"/>
                <w:sz w:val="18"/>
                <w:szCs w:val="18"/>
              </w:rPr>
              <w:t>验</w:t>
            </w:r>
            <w:r>
              <w:rPr>
                <w:rFonts w:ascii="SimSun" w:eastAsia="SimSun" w:hAnsi="SimSun" w:cs="SimSun"/>
                <w:spacing w:val="-23"/>
                <w:sz w:val="18"/>
                <w:szCs w:val="18"/>
              </w:rPr>
              <w:t>），</w:t>
            </w:r>
            <w:r>
              <w:rPr>
                <w:rFonts w:ascii="SimSun" w:eastAsia="SimSun" w:hAnsi="SimSun" w:cs="SimSun"/>
                <w:spacing w:val="-7"/>
                <w:sz w:val="18"/>
                <w:szCs w:val="18"/>
              </w:rPr>
              <w:t>则不需进行直接检验。</w:t>
            </w:r>
          </w:p>
        </w:tc>
      </w:tr>
    </w:tbl>
    <w:p>
      <w:pPr>
        <w:spacing w:line="14" w:lineRule="auto"/>
        <w:rPr>
          <w:rFonts w:ascii="Arial"/>
          <w:sz w:val="2"/>
        </w:rPr>
      </w:pPr>
    </w:p>
    <w:p>
      <w:pPr>
        <w:spacing w:line="14" w:lineRule="auto"/>
        <w:rPr>
          <w:rFonts w:ascii="Arial" w:eastAsia="Arial" w:hAnsi="Arial" w:cs="Arial"/>
          <w:sz w:val="2"/>
          <w:szCs w:val="2"/>
        </w:rPr>
        <w:sectPr>
          <w:headerReference w:type="default" r:id="rId52"/>
          <w:footerReference w:type="default" r:id="rId53"/>
          <w:type w:val="nextPage"/>
          <w:pgSz w:w="11907" w:h="16839"/>
          <w:pgMar w:top="1093" w:right="747" w:bottom="829" w:left="1399" w:header="881" w:footer="669" w:gutter="0"/>
          <w:pgNumType w:start="18"/>
          <w:cols w:num="1" w:space="708" w:equalWidth="0">
            <w:col w:w="9760" w:space="0"/>
          </w:cols>
          <w:titlePg w:val="0"/>
        </w:sectPr>
      </w:pPr>
    </w:p>
    <w:p>
      <w:pPr>
        <w:spacing w:before="92" w:line="223" w:lineRule="auto"/>
        <w:outlineLvl w:val="0"/>
        <w:rPr>
          <w:rFonts w:ascii="SimHei" w:eastAsia="SimHei" w:hAnsi="SimHei" w:cs="SimHei"/>
          <w:sz w:val="21"/>
          <w:szCs w:val="21"/>
        </w:rPr>
      </w:pPr>
      <w:r>
        <w:rPr>
          <w:rFonts w:ascii="SimHei" w:eastAsia="SimHei" w:hAnsi="SimHei" w:cs="SimHei"/>
          <w:spacing w:val="-1"/>
          <w:sz w:val="21"/>
          <w:szCs w:val="21"/>
        </w:rPr>
        <w:t>8</w:t>
      </w:r>
      <w:r>
        <w:rPr>
          <w:rFonts w:ascii="SimHei" w:eastAsia="SimHei" w:hAnsi="SimHei" w:cs="SimHei"/>
          <w:spacing w:val="-1"/>
          <w:sz w:val="21"/>
          <w:szCs w:val="21"/>
        </w:rPr>
        <w:t xml:space="preserve">  </w:t>
      </w:r>
      <w:r>
        <w:rPr>
          <w:rFonts w:ascii="SimHei" w:eastAsia="SimHei" w:hAnsi="SimHei" w:cs="SimHei"/>
          <w:spacing w:val="-1"/>
          <w:sz w:val="21"/>
          <w:szCs w:val="21"/>
        </w:rPr>
        <w:t>检验报告/校准证书</w:t>
      </w:r>
    </w:p>
    <w:p>
      <w:pPr>
        <w:spacing w:line="297" w:lineRule="auto"/>
        <w:rPr>
          <w:rFonts w:ascii="Arial"/>
          <w:sz w:val="21"/>
        </w:rPr>
      </w:pPr>
    </w:p>
    <w:p>
      <w:pPr>
        <w:spacing w:before="69" w:line="223" w:lineRule="auto"/>
        <w:outlineLvl w:val="1"/>
        <w:rPr>
          <w:rFonts w:ascii="SimHei" w:eastAsia="SimHei" w:hAnsi="SimHei" w:cs="SimHei"/>
          <w:sz w:val="21"/>
          <w:szCs w:val="21"/>
        </w:rPr>
      </w:pPr>
      <w:r>
        <w:rPr>
          <w:rFonts w:ascii="SimHei" w:eastAsia="SimHei" w:hAnsi="SimHei" w:cs="SimHei"/>
          <w:spacing w:val="-1"/>
          <w:sz w:val="21"/>
          <w:szCs w:val="21"/>
        </w:rPr>
        <w:t>8.1</w:t>
      </w:r>
      <w:r>
        <w:rPr>
          <w:rFonts w:ascii="SimHei" w:eastAsia="SimHei" w:hAnsi="SimHei" w:cs="SimHei"/>
          <w:spacing w:val="-1"/>
          <w:sz w:val="21"/>
          <w:szCs w:val="21"/>
        </w:rPr>
        <w:t xml:space="preserve">  </w:t>
      </w:r>
      <w:r>
        <w:rPr>
          <w:rFonts w:ascii="SimHei" w:eastAsia="SimHei" w:hAnsi="SimHei" w:cs="SimHei"/>
          <w:spacing w:val="-1"/>
          <w:sz w:val="21"/>
          <w:szCs w:val="21"/>
        </w:rPr>
        <w:t>维氏硬度计</w:t>
      </w:r>
    </w:p>
    <w:p>
      <w:pPr>
        <w:pStyle w:val="BodyText"/>
        <w:spacing w:before="214" w:line="220" w:lineRule="auto"/>
        <w:ind w:left="422"/>
      </w:pPr>
      <w:r>
        <w:rPr>
          <w:spacing w:val="-2"/>
        </w:rPr>
        <w:t>检验报告/校准证书应包含以下内容：</w:t>
      </w:r>
    </w:p>
    <w:p>
      <w:pPr>
        <w:pStyle w:val="BodyText"/>
        <w:spacing w:before="61" w:line="312" w:lineRule="exact"/>
        <w:ind w:left="428"/>
      </w:pPr>
      <w:r>
        <w:rPr>
          <w:spacing w:val="-1"/>
          <w:position w:val="7"/>
        </w:rPr>
        <w:t>a)  注明执行本文件，即</w:t>
      </w:r>
      <w:r>
        <w:rPr>
          <w:spacing w:val="-30"/>
          <w:position w:val="7"/>
        </w:rPr>
        <w:t xml:space="preserve"> </w:t>
      </w:r>
      <w:r>
        <w:rPr>
          <w:spacing w:val="-1"/>
          <w:position w:val="7"/>
        </w:rPr>
        <w:t>GB/T 4340.2；</w:t>
      </w:r>
    </w:p>
    <w:p>
      <w:pPr>
        <w:pStyle w:val="BodyText"/>
        <w:spacing w:line="221" w:lineRule="auto"/>
        <w:ind w:left="424"/>
      </w:pPr>
      <w:r>
        <w:t>b)  检验方法[直接和(或)间接检验]；</w:t>
      </w:r>
    </w:p>
    <w:p>
      <w:pPr>
        <w:pStyle w:val="BodyText"/>
        <w:spacing w:before="60" w:line="222" w:lineRule="auto"/>
        <w:ind w:left="432"/>
      </w:pPr>
      <w:r>
        <w:rPr>
          <w:spacing w:val="-5"/>
        </w:rPr>
        <w:t>c)</w:t>
      </w:r>
      <w:r>
        <w:rPr>
          <w:spacing w:val="8"/>
        </w:rPr>
        <w:t xml:space="preserve">  </w:t>
      </w:r>
      <w:r>
        <w:rPr>
          <w:spacing w:val="-5"/>
        </w:rPr>
        <w:t>硬度计的标识；</w:t>
      </w:r>
    </w:p>
    <w:p>
      <w:pPr>
        <w:pStyle w:val="BodyText"/>
        <w:spacing w:before="59" w:line="312" w:lineRule="exact"/>
        <w:ind w:left="432"/>
      </w:pPr>
      <w:r>
        <w:rPr>
          <w:spacing w:val="-7"/>
          <w:position w:val="7"/>
        </w:rPr>
        <w:t>d)  检验器具（标准硬度块、</w:t>
      </w:r>
      <w:r>
        <w:rPr>
          <w:spacing w:val="-30"/>
          <w:position w:val="7"/>
        </w:rPr>
        <w:t xml:space="preserve"> </w:t>
      </w:r>
      <w:r>
        <w:rPr>
          <w:spacing w:val="-7"/>
          <w:position w:val="7"/>
        </w:rPr>
        <w:t>标准测量仪等</w:t>
      </w:r>
      <w:r>
        <w:rPr>
          <w:spacing w:val="5"/>
          <w:position w:val="7"/>
        </w:rPr>
        <w:t>）</w:t>
      </w:r>
      <w:r>
        <w:rPr>
          <w:spacing w:val="-47"/>
          <w:position w:val="7"/>
        </w:rPr>
        <w:t xml:space="preserve"> </w:t>
      </w:r>
      <w:r>
        <w:rPr>
          <w:spacing w:val="5"/>
          <w:position w:val="7"/>
        </w:rPr>
        <w:t>；</w:t>
      </w:r>
    </w:p>
    <w:p>
      <w:pPr>
        <w:pStyle w:val="BodyText"/>
        <w:spacing w:before="1" w:line="221" w:lineRule="auto"/>
        <w:ind w:left="433"/>
      </w:pPr>
      <w:r>
        <w:rPr>
          <w:spacing w:val="-5"/>
        </w:rPr>
        <w:t>e)</w:t>
      </w:r>
      <w:r>
        <w:rPr>
          <w:spacing w:val="8"/>
        </w:rPr>
        <w:t xml:space="preserve">  </w:t>
      </w:r>
      <w:r>
        <w:rPr>
          <w:spacing w:val="-5"/>
        </w:rPr>
        <w:t>检测的试验力；</w:t>
      </w:r>
    </w:p>
    <w:p>
      <w:pPr>
        <w:pStyle w:val="BodyText"/>
        <w:spacing w:before="60" w:line="221" w:lineRule="auto"/>
        <w:ind w:left="431"/>
      </w:pPr>
      <w:r>
        <w:rPr>
          <w:spacing w:val="-2"/>
        </w:rPr>
        <w:t>f)  使用的标准硬度块的硬度值；</w:t>
      </w:r>
    </w:p>
    <w:p>
      <w:pPr>
        <w:pStyle w:val="BodyText"/>
        <w:spacing w:before="60" w:line="312" w:lineRule="exact"/>
        <w:ind w:left="431"/>
      </w:pPr>
      <w:r>
        <w:rPr>
          <w:spacing w:val="-7"/>
          <w:position w:val="7"/>
        </w:rPr>
        <w:t>g)  如超出</w:t>
      </w:r>
      <w:r>
        <w:rPr>
          <w:spacing w:val="-28"/>
          <w:position w:val="7"/>
        </w:rPr>
        <w:t xml:space="preserve"> </w:t>
      </w:r>
      <w:r>
        <w:rPr>
          <w:spacing w:val="-7"/>
          <w:position w:val="7"/>
        </w:rPr>
        <w:t>5.1.4</w:t>
      </w:r>
      <w:r>
        <w:rPr>
          <w:spacing w:val="-26"/>
          <w:position w:val="7"/>
        </w:rPr>
        <w:t xml:space="preserve"> </w:t>
      </w:r>
      <w:r>
        <w:rPr>
          <w:spacing w:val="-7"/>
          <w:position w:val="7"/>
        </w:rPr>
        <w:t>的规定，</w:t>
      </w:r>
      <w:r>
        <w:rPr>
          <w:spacing w:val="-21"/>
          <w:position w:val="7"/>
        </w:rPr>
        <w:t xml:space="preserve"> </w:t>
      </w:r>
      <w:r>
        <w:rPr>
          <w:spacing w:val="-7"/>
          <w:position w:val="7"/>
        </w:rPr>
        <w:t>注明检验温度；</w:t>
      </w:r>
    </w:p>
    <w:p>
      <w:pPr>
        <w:pStyle w:val="BodyText"/>
        <w:spacing w:before="1" w:line="221" w:lineRule="auto"/>
        <w:ind w:left="425"/>
      </w:pPr>
      <w:r>
        <w:rPr>
          <w:spacing w:val="-5"/>
        </w:rPr>
        <w:t>h)</w:t>
      </w:r>
      <w:r>
        <w:rPr>
          <w:spacing w:val="7"/>
        </w:rPr>
        <w:t xml:space="preserve">  </w:t>
      </w:r>
      <w:r>
        <w:rPr>
          <w:spacing w:val="-5"/>
        </w:rPr>
        <w:t>检验结果；</w:t>
      </w:r>
    </w:p>
    <w:p>
      <w:pPr>
        <w:pStyle w:val="BodyText"/>
        <w:spacing w:before="60" w:line="312" w:lineRule="exact"/>
        <w:ind w:left="442"/>
      </w:pPr>
      <w:r>
        <w:rPr>
          <w:spacing w:val="-1"/>
          <w:position w:val="7"/>
        </w:rPr>
        <w:t>i)  检验日期和检验机构；</w:t>
      </w:r>
    </w:p>
    <w:p>
      <w:pPr>
        <w:pStyle w:val="BodyText"/>
        <w:spacing w:line="216" w:lineRule="auto"/>
        <w:ind w:left="436"/>
      </w:pPr>
      <w:r>
        <w:rPr>
          <w:spacing w:val="-1"/>
        </w:rPr>
        <w:t>j)  检验结果的不确定度。</w:t>
      </w:r>
    </w:p>
    <w:p>
      <w:pPr>
        <w:spacing w:before="222" w:line="222" w:lineRule="auto"/>
        <w:ind w:left="1"/>
        <w:outlineLvl w:val="1"/>
        <w:rPr>
          <w:rFonts w:ascii="SimHei" w:eastAsia="SimHei" w:hAnsi="SimHei" w:cs="SimHei"/>
          <w:sz w:val="21"/>
          <w:szCs w:val="21"/>
        </w:rPr>
      </w:pPr>
      <w:r>
        <w:rPr>
          <w:rFonts w:ascii="SimHei" w:eastAsia="SimHei" w:hAnsi="SimHei" w:cs="SimHei"/>
          <w:spacing w:val="-2"/>
          <w:sz w:val="21"/>
          <w:szCs w:val="21"/>
        </w:rPr>
        <w:t>8.2</w:t>
      </w:r>
      <w:r>
        <w:rPr>
          <w:rFonts w:ascii="SimHei" w:eastAsia="SimHei" w:hAnsi="SimHei" w:cs="SimHei"/>
          <w:spacing w:val="-2"/>
          <w:sz w:val="21"/>
          <w:szCs w:val="21"/>
        </w:rPr>
        <w:t xml:space="preserve">  </w:t>
      </w:r>
      <w:r>
        <w:rPr>
          <w:rFonts w:ascii="SimHei" w:eastAsia="SimHei" w:hAnsi="SimHei" w:cs="SimHei"/>
          <w:spacing w:val="-2"/>
          <w:sz w:val="21"/>
          <w:szCs w:val="21"/>
        </w:rPr>
        <w:t>维氏压头（相比</w:t>
      </w:r>
      <w:r>
        <w:rPr>
          <w:rFonts w:ascii="SimHei" w:eastAsia="SimHei" w:hAnsi="SimHei" w:cs="SimHei"/>
          <w:spacing w:val="-40"/>
          <w:sz w:val="21"/>
          <w:szCs w:val="21"/>
        </w:rPr>
        <w:t xml:space="preserve"> </w:t>
      </w:r>
      <w:r>
        <w:rPr>
          <w:rFonts w:ascii="SimHei" w:eastAsia="SimHei" w:hAnsi="SimHei" w:cs="SimHei"/>
          <w:spacing w:val="-2"/>
          <w:sz w:val="21"/>
          <w:szCs w:val="21"/>
        </w:rPr>
        <w:t>2012</w:t>
      </w:r>
      <w:r>
        <w:rPr>
          <w:rFonts w:ascii="SimHei" w:eastAsia="SimHei" w:hAnsi="SimHei" w:cs="SimHei"/>
          <w:spacing w:val="-44"/>
          <w:sz w:val="21"/>
          <w:szCs w:val="21"/>
        </w:rPr>
        <w:t xml:space="preserve"> </w:t>
      </w:r>
      <w:r>
        <w:rPr>
          <w:rFonts w:ascii="SimHei" w:eastAsia="SimHei" w:hAnsi="SimHei" w:cs="SimHei"/>
          <w:spacing w:val="-2"/>
          <w:sz w:val="21"/>
          <w:szCs w:val="21"/>
        </w:rPr>
        <w:t>年版：增加）</w:t>
      </w:r>
    </w:p>
    <w:p>
      <w:pPr>
        <w:pStyle w:val="BodyText"/>
        <w:spacing w:before="215" w:line="220" w:lineRule="auto"/>
        <w:ind w:left="423"/>
      </w:pPr>
      <w:r>
        <w:rPr>
          <w:spacing w:val="-2"/>
        </w:rPr>
        <w:t>检验报告/校准证书应包含以下内容：</w:t>
      </w:r>
    </w:p>
    <w:p>
      <w:pPr>
        <w:pStyle w:val="BodyText"/>
        <w:spacing w:before="62" w:line="221" w:lineRule="auto"/>
        <w:ind w:left="429"/>
      </w:pPr>
      <w:r>
        <w:rPr>
          <w:spacing w:val="-1"/>
        </w:rPr>
        <w:t>a)  注明执行本文件，即</w:t>
      </w:r>
      <w:r>
        <w:rPr>
          <w:spacing w:val="-30"/>
        </w:rPr>
        <w:t xml:space="preserve"> </w:t>
      </w:r>
      <w:r>
        <w:rPr>
          <w:spacing w:val="-1"/>
        </w:rPr>
        <w:t>GB/T 4340.2；</w:t>
      </w:r>
    </w:p>
    <w:p>
      <w:pPr>
        <w:pStyle w:val="BodyText"/>
        <w:spacing w:before="61" w:line="312" w:lineRule="exact"/>
        <w:ind w:left="425"/>
      </w:pPr>
      <w:r>
        <w:rPr>
          <w:spacing w:val="-2"/>
          <w:position w:val="7"/>
        </w:rPr>
        <w:t>b)</w:t>
      </w:r>
      <w:r>
        <w:rPr>
          <w:spacing w:val="10"/>
          <w:position w:val="7"/>
        </w:rPr>
        <w:t xml:space="preserve">  </w:t>
      </w:r>
      <w:r>
        <w:rPr>
          <w:spacing w:val="-2"/>
          <w:position w:val="7"/>
        </w:rPr>
        <w:t>压头序列号；</w:t>
      </w:r>
    </w:p>
    <w:p>
      <w:pPr>
        <w:pStyle w:val="BodyText"/>
        <w:spacing w:line="221" w:lineRule="auto"/>
        <w:ind w:left="432"/>
      </w:pPr>
      <w:r>
        <w:rPr>
          <w:spacing w:val="-6"/>
        </w:rPr>
        <w:t>c)</w:t>
      </w:r>
      <w:r>
        <w:rPr>
          <w:spacing w:val="7"/>
        </w:rPr>
        <w:t xml:space="preserve">  </w:t>
      </w:r>
      <w:r>
        <w:rPr>
          <w:spacing w:val="-6"/>
        </w:rPr>
        <w:t>检验结果；</w:t>
      </w:r>
    </w:p>
    <w:p>
      <w:pPr>
        <w:pStyle w:val="BodyText"/>
        <w:spacing w:before="60" w:line="312" w:lineRule="exact"/>
        <w:ind w:left="432"/>
      </w:pPr>
      <w:r>
        <w:rPr>
          <w:spacing w:val="-1"/>
          <w:position w:val="7"/>
        </w:rPr>
        <w:t>d)  检验日期和检验机构；</w:t>
      </w:r>
    </w:p>
    <w:p>
      <w:pPr>
        <w:pStyle w:val="BodyText"/>
        <w:spacing w:before="1" w:line="221" w:lineRule="auto"/>
        <w:ind w:left="433"/>
      </w:pPr>
      <w:r>
        <w:rPr>
          <w:spacing w:val="-1"/>
        </w:rPr>
        <w:t>e)  检验结果的不确定度。</w:t>
      </w:r>
    </w:p>
    <w:p>
      <w:pPr>
        <w:spacing w:line="221"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4" w:history="1">
        <w:r>
          <w:rPr>
            <w:rFonts w:ascii="SimSun" w:eastAsia="SimSun" w:hAnsi="SimSun" w:cs="SimSun"/>
            <w:b/>
            <w:bCs/>
            <w:noProof w:val="0"/>
            <w:snapToGrid/>
            <w:color w:val="0000EE"/>
            <w:kern w:val="0"/>
            <w:sz w:val="30"/>
            <w:szCs w:val="30"/>
            <w:u w:val="single" w:color="0000EE"/>
          </w:rPr>
          <w:t>https://d.book118.com/587162132153006045</w:t>
        </w:r>
      </w:hyperlink>
    </w:p>
    <w:p>
      <w:pPr>
        <w:spacing w:line="221" w:lineRule="auto"/>
      </w:pPr>
    </w:p>
    <w:sectPr>
      <w:headerReference w:type="default" r:id="rId55"/>
      <w:footerReference w:type="default" r:id="rId56"/>
      <w:pgSz w:w="11907" w:h="16839"/>
      <w:pgMar w:top="1093" w:right="847" w:bottom="827" w:left="1424" w:header="881" w:footer="669" w:gutter="0"/>
      <w:pgNumType w:start="1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22"/>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22"/>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2"/>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2"/>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26"/>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26"/>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26"/>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26"/>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jc w:val="right"/>
      <w:rPr>
        <w:rFonts w:ascii="SimHei" w:eastAsia="SimHei" w:hAnsi="SimHei" w:cs="SimHei"/>
      </w:rPr>
    </w:pPr>
    <w:r>
      <w:rPr>
        <w:rFonts w:ascii="Times New Roman" w:eastAsia="Times New Roman" w:hAnsi="Times New Roman" w:cs="Times New Roman"/>
      </w:rPr>
      <w:t>GB</w:t>
    </w:r>
    <w:r>
      <w:rPr>
        <w:rFonts w:ascii="Times New Roman" w:eastAsia="Times New Roman" w:hAnsi="Times New Roman" w:cs="Times New Roman"/>
        <w:spacing w:val="7"/>
      </w:rPr>
      <w:t xml:space="preserve">/T  </w:t>
    </w:r>
    <w:r>
      <w:rPr>
        <w:rFonts w:ascii="SimHei" w:eastAsia="SimHei" w:hAnsi="SimHei" w:cs="SimHei"/>
        <w:spacing w:val="7"/>
      </w:rPr>
      <w:t>4340.2</w:t>
    </w:r>
    <w:r>
      <w:rPr>
        <w:spacing w:val="7"/>
      </w:rPr>
      <w:t>-202</w:t>
    </w:r>
    <w:r>
      <w:rPr>
        <w:rFonts w:ascii="SimHei" w:eastAsia="SimHei" w:hAnsi="SimHei" w:cs="SimHei"/>
        <w:spacing w:val="7"/>
      </w:rPr>
      <w:t>X</w:t>
    </w:r>
    <w:r>
      <w:rPr>
        <w:spacing w:val="7"/>
      </w:rPr>
      <w:t>/</w:t>
    </w:r>
    <w:r>
      <w:rPr>
        <w:rFonts w:ascii="Times New Roman" w:eastAsia="Times New Roman" w:hAnsi="Times New Roman" w:cs="Times New Roman"/>
      </w:rPr>
      <w:t>ISO</w:t>
    </w:r>
    <w:r>
      <w:rPr>
        <w:rFonts w:ascii="Times New Roman" w:eastAsia="Times New Roman" w:hAnsi="Times New Roman" w:cs="Times New Roman"/>
        <w:spacing w:val="7"/>
      </w:rPr>
      <w:t xml:space="preserve">  </w:t>
    </w:r>
    <w:r>
      <w:rPr>
        <w:rFonts w:ascii="SimHei" w:eastAsia="SimHei" w:hAnsi="SimHei" w:cs="SimHei"/>
        <w:spacing w:val="7"/>
      </w:rPr>
      <w:t>6507-2:2018</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jc w:val="right"/>
      <w:rPr>
        <w:rFonts w:ascii="SimHei" w:eastAsia="SimHei" w:hAnsi="SimHei" w:cs="SimHei"/>
      </w:rPr>
    </w:pPr>
    <w:r>
      <w:rPr>
        <w:rFonts w:ascii="Times New Roman" w:eastAsia="Times New Roman" w:hAnsi="Times New Roman" w:cs="Times New Roman"/>
      </w:rPr>
      <w:t>GB</w:t>
    </w:r>
    <w:r>
      <w:rPr>
        <w:rFonts w:ascii="Times New Roman" w:eastAsia="Times New Roman" w:hAnsi="Times New Roman" w:cs="Times New Roman"/>
        <w:spacing w:val="7"/>
      </w:rPr>
      <w:t xml:space="preserve">/T  </w:t>
    </w:r>
    <w:r>
      <w:rPr>
        <w:rFonts w:ascii="SimHei" w:eastAsia="SimHei" w:hAnsi="SimHei" w:cs="SimHei"/>
        <w:spacing w:val="7"/>
      </w:rPr>
      <w:t>4340.2</w:t>
    </w:r>
    <w:r>
      <w:rPr>
        <w:spacing w:val="7"/>
      </w:rPr>
      <w:t>-202</w:t>
    </w:r>
    <w:r>
      <w:rPr>
        <w:rFonts w:ascii="SimHei" w:eastAsia="SimHei" w:hAnsi="SimHei" w:cs="SimHei"/>
        <w:spacing w:val="7"/>
      </w:rPr>
      <w:t>X</w:t>
    </w:r>
    <w:r>
      <w:rPr>
        <w:spacing w:val="7"/>
      </w:rPr>
      <w:t>/</w:t>
    </w:r>
    <w:r>
      <w:rPr>
        <w:rFonts w:ascii="Times New Roman" w:eastAsia="Times New Roman" w:hAnsi="Times New Roman" w:cs="Times New Roman"/>
      </w:rPr>
      <w:t>ISO</w:t>
    </w:r>
    <w:r>
      <w:rPr>
        <w:rFonts w:ascii="Times New Roman" w:eastAsia="Times New Roman" w:hAnsi="Times New Roman" w:cs="Times New Roman"/>
        <w:spacing w:val="7"/>
      </w:rPr>
      <w:t xml:space="preserve">  </w:t>
    </w:r>
    <w:r>
      <w:rPr>
        <w:rFonts w:ascii="SimHei" w:eastAsia="SimHei" w:hAnsi="SimHei" w:cs="SimHei"/>
        <w:spacing w:val="7"/>
      </w:rPr>
      <w:t>6507-2:2018</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4"/>
      <w:rPr>
        <w:rFonts w:ascii="SimHei" w:eastAsia="SimHei" w:hAnsi="SimHei" w:cs="SimHei"/>
      </w:rPr>
    </w:pPr>
    <w:r>
      <w:rPr>
        <w:rFonts w:ascii="Times New Roman" w:eastAsia="Times New Roman" w:hAnsi="Times New Roman" w:cs="Times New Roman"/>
      </w:rPr>
      <w:t xml:space="preserve">GB/T </w:t>
    </w:r>
    <w:r>
      <w:rPr>
        <w:rFonts w:ascii="SimHei" w:eastAsia="SimHei" w:hAnsi="SimHei" w:cs="SimHei"/>
      </w:rPr>
      <w:t>4340.2</w:t>
    </w:r>
    <w:r>
      <w:t>-202</w:t>
    </w:r>
    <w:r>
      <w:rPr>
        <w:rFonts w:ascii="SimHei" w:eastAsia="SimHei" w:hAnsi="SimHei" w:cs="SimHei"/>
      </w:rPr>
      <w:t>X</w:t>
    </w:r>
    <w:r>
      <w:t>/</w:t>
    </w:r>
    <w:r>
      <w:rPr>
        <w:rFonts w:ascii="Times New Roman" w:eastAsia="Times New Roman" w:hAnsi="Times New Roman" w:cs="Times New Roman"/>
      </w:rPr>
      <w:t xml:space="preserve">ISO </w:t>
    </w:r>
    <w:r>
      <w:rPr>
        <w:rFonts w:ascii="SimHei" w:eastAsia="SimHei" w:hAnsi="SimHei" w:cs="SimHei"/>
      </w:rPr>
      <w:t>6507-2:2018</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4"/>
      <w:rPr>
        <w:rFonts w:ascii="SimHei" w:eastAsia="SimHei" w:hAnsi="SimHei" w:cs="SimHei"/>
      </w:rPr>
    </w:pPr>
    <w:r>
      <w:rPr>
        <w:rFonts w:ascii="Times New Roman" w:eastAsia="Times New Roman" w:hAnsi="Times New Roman" w:cs="Times New Roman"/>
      </w:rPr>
      <w:t xml:space="preserve">GB/T </w:t>
    </w:r>
    <w:r>
      <w:rPr>
        <w:rFonts w:ascii="SimHei" w:eastAsia="SimHei" w:hAnsi="SimHei" w:cs="SimHei"/>
      </w:rPr>
      <w:t>4340.2</w:t>
    </w:r>
    <w:r>
      <w:t>-202</w:t>
    </w:r>
    <w:r>
      <w:rPr>
        <w:rFonts w:ascii="SimHei" w:eastAsia="SimHei" w:hAnsi="SimHei" w:cs="SimHei"/>
      </w:rPr>
      <w:t>X</w:t>
    </w:r>
    <w:r>
      <w:t>/</w:t>
    </w:r>
    <w:r>
      <w:rPr>
        <w:rFonts w:ascii="Times New Roman" w:eastAsia="Times New Roman" w:hAnsi="Times New Roman" w:cs="Times New Roman"/>
      </w:rPr>
      <w:t xml:space="preserve">ISO </w:t>
    </w:r>
    <w:r>
      <w:rPr>
        <w:rFonts w:ascii="SimHei" w:eastAsia="SimHei" w:hAnsi="SimHei" w:cs="SimHei"/>
      </w:rPr>
      <w:t>6507-2:2018</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4"/>
      <w:rPr>
        <w:rFonts w:ascii="SimHei" w:eastAsia="SimHei" w:hAnsi="SimHei" w:cs="SimHei"/>
      </w:rPr>
    </w:pPr>
    <w:r>
      <w:rPr>
        <w:rFonts w:ascii="Times New Roman" w:eastAsia="Times New Roman" w:hAnsi="Times New Roman" w:cs="Times New Roman"/>
      </w:rPr>
      <w:t xml:space="preserve">GB/T </w:t>
    </w:r>
    <w:r>
      <w:rPr>
        <w:rFonts w:ascii="SimHei" w:eastAsia="SimHei" w:hAnsi="SimHei" w:cs="SimHei"/>
      </w:rPr>
      <w:t>4340.2</w:t>
    </w:r>
    <w:r>
      <w:t>-202</w:t>
    </w:r>
    <w:r>
      <w:rPr>
        <w:rFonts w:ascii="SimHei" w:eastAsia="SimHei" w:hAnsi="SimHei" w:cs="SimHei"/>
      </w:rPr>
      <w:t>X</w:t>
    </w:r>
    <w:r>
      <w:t>/</w:t>
    </w:r>
    <w:r>
      <w:rPr>
        <w:rFonts w:ascii="Times New Roman" w:eastAsia="Times New Roman" w:hAnsi="Times New Roman" w:cs="Times New Roman"/>
      </w:rPr>
      <w:t xml:space="preserve">ISO </w:t>
    </w:r>
    <w:r>
      <w:rPr>
        <w:rFonts w:ascii="SimHei" w:eastAsia="SimHei" w:hAnsi="SimHei" w:cs="SimHei"/>
      </w:rPr>
      <w:t>6507-2:2018</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4"/>
      <w:rPr>
        <w:rFonts w:ascii="SimHei" w:eastAsia="SimHei" w:hAnsi="SimHei" w:cs="SimHei"/>
      </w:rPr>
    </w:pPr>
    <w:r>
      <w:rPr>
        <w:rFonts w:ascii="Times New Roman" w:eastAsia="Times New Roman" w:hAnsi="Times New Roman" w:cs="Times New Roman"/>
      </w:rPr>
      <w:t xml:space="preserve">GB/T </w:t>
    </w:r>
    <w:r>
      <w:rPr>
        <w:rFonts w:ascii="SimHei" w:eastAsia="SimHei" w:hAnsi="SimHei" w:cs="SimHei"/>
      </w:rPr>
      <w:t>4340.2</w:t>
    </w:r>
    <w:r>
      <w:t>-202</w:t>
    </w:r>
    <w:r>
      <w:rPr>
        <w:rFonts w:ascii="SimHei" w:eastAsia="SimHei" w:hAnsi="SimHei" w:cs="SimHei"/>
      </w:rPr>
      <w:t>X</w:t>
    </w:r>
    <w:r>
      <w:t>/</w:t>
    </w:r>
    <w:r>
      <w:rPr>
        <w:rFonts w:ascii="Times New Roman" w:eastAsia="Times New Roman" w:hAnsi="Times New Roman" w:cs="Times New Roman"/>
      </w:rPr>
      <w:t xml:space="preserve">ISO </w:t>
    </w:r>
    <w:r>
      <w:rPr>
        <w:rFonts w:ascii="SimHei" w:eastAsia="SimHei" w:hAnsi="SimHei" w:cs="SimHei"/>
      </w:rPr>
      <w:t>6507-2:2018</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jc w:val="right"/>
      <w:rPr>
        <w:rFonts w:ascii="SimHei" w:eastAsia="SimHei" w:hAnsi="SimHei" w:cs="SimHei"/>
      </w:rPr>
    </w:pPr>
    <w:r>
      <w:rPr>
        <w:rFonts w:ascii="Times New Roman" w:eastAsia="Times New Roman" w:hAnsi="Times New Roman" w:cs="Times New Roman"/>
      </w:rPr>
      <w:t>GB</w:t>
    </w:r>
    <w:r>
      <w:rPr>
        <w:rFonts w:ascii="Times New Roman" w:eastAsia="Times New Roman" w:hAnsi="Times New Roman" w:cs="Times New Roman"/>
        <w:spacing w:val="7"/>
      </w:rPr>
      <w:t xml:space="preserve">/T  </w:t>
    </w:r>
    <w:r>
      <w:rPr>
        <w:rFonts w:ascii="SimHei" w:eastAsia="SimHei" w:hAnsi="SimHei" w:cs="SimHei"/>
        <w:spacing w:val="7"/>
      </w:rPr>
      <w:t>4340.2</w:t>
    </w:r>
    <w:r>
      <w:rPr>
        <w:spacing w:val="7"/>
      </w:rPr>
      <w:t>-202</w:t>
    </w:r>
    <w:r>
      <w:rPr>
        <w:rFonts w:ascii="SimHei" w:eastAsia="SimHei" w:hAnsi="SimHei" w:cs="SimHei"/>
        <w:spacing w:val="7"/>
      </w:rPr>
      <w:t>X</w:t>
    </w:r>
    <w:r>
      <w:rPr>
        <w:spacing w:val="7"/>
      </w:rPr>
      <w:t>/</w:t>
    </w:r>
    <w:r>
      <w:rPr>
        <w:rFonts w:ascii="Times New Roman" w:eastAsia="Times New Roman" w:hAnsi="Times New Roman" w:cs="Times New Roman"/>
      </w:rPr>
      <w:t>ISO</w:t>
    </w:r>
    <w:r>
      <w:rPr>
        <w:rFonts w:ascii="Times New Roman" w:eastAsia="Times New Roman" w:hAnsi="Times New Roman" w:cs="Times New Roman"/>
        <w:spacing w:val="7"/>
      </w:rPr>
      <w:t xml:space="preserve">  </w:t>
    </w:r>
    <w:r>
      <w:rPr>
        <w:rFonts w:ascii="SimHei" w:eastAsia="SimHei" w:hAnsi="SimHei" w:cs="SimHei"/>
        <w:spacing w:val="7"/>
      </w:rPr>
      <w:t>6507-2:2018</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jc w:val="right"/>
      <w:rPr>
        <w:rFonts w:ascii="SimHei" w:eastAsia="SimHei" w:hAnsi="SimHei" w:cs="SimHei"/>
      </w:rPr>
    </w:pPr>
    <w:r>
      <w:rPr>
        <w:rFonts w:ascii="Times New Roman" w:eastAsia="Times New Roman" w:hAnsi="Times New Roman" w:cs="Times New Roman"/>
      </w:rPr>
      <w:t>GB</w:t>
    </w:r>
    <w:r>
      <w:rPr>
        <w:rFonts w:ascii="Times New Roman" w:eastAsia="Times New Roman" w:hAnsi="Times New Roman" w:cs="Times New Roman"/>
        <w:spacing w:val="7"/>
      </w:rPr>
      <w:t xml:space="preserve">/T  </w:t>
    </w:r>
    <w:r>
      <w:rPr>
        <w:rFonts w:ascii="SimHei" w:eastAsia="SimHei" w:hAnsi="SimHei" w:cs="SimHei"/>
        <w:spacing w:val="7"/>
      </w:rPr>
      <w:t>4340.2</w:t>
    </w:r>
    <w:r>
      <w:rPr>
        <w:spacing w:val="7"/>
      </w:rPr>
      <w:t>-202</w:t>
    </w:r>
    <w:r>
      <w:rPr>
        <w:rFonts w:ascii="SimHei" w:eastAsia="SimHei" w:hAnsi="SimHei" w:cs="SimHei"/>
        <w:spacing w:val="7"/>
      </w:rPr>
      <w:t>X</w:t>
    </w:r>
    <w:r>
      <w:rPr>
        <w:spacing w:val="7"/>
      </w:rPr>
      <w:t>/</w:t>
    </w:r>
    <w:r>
      <w:rPr>
        <w:rFonts w:ascii="Times New Roman" w:eastAsia="Times New Roman" w:hAnsi="Times New Roman" w:cs="Times New Roman"/>
      </w:rPr>
      <w:t>ISO</w:t>
    </w:r>
    <w:r>
      <w:rPr>
        <w:rFonts w:ascii="Times New Roman" w:eastAsia="Times New Roman" w:hAnsi="Times New Roman" w:cs="Times New Roman"/>
        <w:spacing w:val="7"/>
      </w:rPr>
      <w:t xml:space="preserve">  </w:t>
    </w:r>
    <w:r>
      <w:rPr>
        <w:rFonts w:ascii="SimHei" w:eastAsia="SimHei" w:hAnsi="SimHei" w:cs="SimHei"/>
        <w:spacing w:val="7"/>
      </w:rPr>
      <w:t>6507-2:2018</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7"/>
      <w:rPr>
        <w:rFonts w:ascii="SimHei" w:eastAsia="SimHei" w:hAnsi="SimHei" w:cs="SimHei"/>
      </w:rPr>
    </w:pPr>
    <w:r>
      <w:rPr>
        <w:rFonts w:ascii="Times New Roman" w:eastAsia="Times New Roman" w:hAnsi="Times New Roman" w:cs="Times New Roman"/>
      </w:rPr>
      <w:t xml:space="preserve">GB/T </w:t>
    </w:r>
    <w:r>
      <w:rPr>
        <w:rFonts w:ascii="SimHei" w:eastAsia="SimHei" w:hAnsi="SimHei" w:cs="SimHei"/>
      </w:rPr>
      <w:t>4340.2</w:t>
    </w:r>
    <w:r>
      <w:t>-202</w:t>
    </w:r>
    <w:r>
      <w:rPr>
        <w:rFonts w:ascii="SimHei" w:eastAsia="SimHei" w:hAnsi="SimHei" w:cs="SimHei"/>
      </w:rPr>
      <w:t>X</w:t>
    </w:r>
    <w:r>
      <w:t>/</w:t>
    </w:r>
    <w:r>
      <w:rPr>
        <w:rFonts w:ascii="Times New Roman" w:eastAsia="Times New Roman" w:hAnsi="Times New Roman" w:cs="Times New Roman"/>
      </w:rPr>
      <w:t xml:space="preserve">ISO </w:t>
    </w:r>
    <w:r>
      <w:rPr>
        <w:rFonts w:ascii="SimHei" w:eastAsia="SimHei" w:hAnsi="SimHei" w:cs="SimHei"/>
      </w:rPr>
      <w:t>6507-2:2018</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7"/>
      <w:rPr>
        <w:rFonts w:ascii="SimHei" w:eastAsia="SimHei" w:hAnsi="SimHei" w:cs="SimHei"/>
      </w:rPr>
    </w:pPr>
    <w:r>
      <w:rPr>
        <w:rFonts w:ascii="Times New Roman" w:eastAsia="Times New Roman" w:hAnsi="Times New Roman" w:cs="Times New Roman"/>
      </w:rPr>
      <w:t xml:space="preserve">GB/T </w:t>
    </w:r>
    <w:r>
      <w:rPr>
        <w:rFonts w:ascii="SimHei" w:eastAsia="SimHei" w:hAnsi="SimHei" w:cs="SimHei"/>
      </w:rPr>
      <w:t>4340.2</w:t>
    </w:r>
    <w:r>
      <w:t>-202</w:t>
    </w:r>
    <w:r>
      <w:rPr>
        <w:rFonts w:ascii="SimHei" w:eastAsia="SimHei" w:hAnsi="SimHei" w:cs="SimHei"/>
      </w:rPr>
      <w:t>X</w:t>
    </w:r>
    <w:r>
      <w:t>/</w:t>
    </w:r>
    <w:r>
      <w:rPr>
        <w:rFonts w:ascii="Times New Roman" w:eastAsia="Times New Roman" w:hAnsi="Times New Roman" w:cs="Times New Roman"/>
      </w:rPr>
      <w:t xml:space="preserve">ISO </w:t>
    </w:r>
    <w:r>
      <w:rPr>
        <w:rFonts w:ascii="SimHei" w:eastAsia="SimHei" w:hAnsi="SimHei" w:cs="SimHei"/>
      </w:rPr>
      <w:t>6507-2:2018</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jc w:val="right"/>
      <w:rPr>
        <w:rFonts w:ascii="SimHei" w:eastAsia="SimHei" w:hAnsi="SimHei" w:cs="SimHei"/>
      </w:rPr>
    </w:pPr>
    <w:r>
      <w:rPr>
        <w:rFonts w:ascii="Times New Roman" w:eastAsia="Times New Roman" w:hAnsi="Times New Roman" w:cs="Times New Roman"/>
      </w:rPr>
      <w:t>GB</w:t>
    </w:r>
    <w:r>
      <w:rPr>
        <w:rFonts w:ascii="Times New Roman" w:eastAsia="Times New Roman" w:hAnsi="Times New Roman" w:cs="Times New Roman"/>
        <w:spacing w:val="7"/>
      </w:rPr>
      <w:t xml:space="preserve">/T  </w:t>
    </w:r>
    <w:r>
      <w:rPr>
        <w:rFonts w:ascii="SimHei" w:eastAsia="SimHei" w:hAnsi="SimHei" w:cs="SimHei"/>
        <w:spacing w:val="7"/>
      </w:rPr>
      <w:t>4340.2</w:t>
    </w:r>
    <w:r>
      <w:rPr>
        <w:spacing w:val="7"/>
      </w:rPr>
      <w:t>-202</w:t>
    </w:r>
    <w:r>
      <w:rPr>
        <w:rFonts w:ascii="SimHei" w:eastAsia="SimHei" w:hAnsi="SimHei" w:cs="SimHei"/>
        <w:spacing w:val="7"/>
      </w:rPr>
      <w:t>X</w:t>
    </w:r>
    <w:r>
      <w:rPr>
        <w:spacing w:val="7"/>
      </w:rPr>
      <w:t>/</w:t>
    </w:r>
    <w:r>
      <w:rPr>
        <w:rFonts w:ascii="Times New Roman" w:eastAsia="Times New Roman" w:hAnsi="Times New Roman" w:cs="Times New Roman"/>
      </w:rPr>
      <w:t>ISO</w:t>
    </w:r>
    <w:r>
      <w:rPr>
        <w:rFonts w:ascii="Times New Roman" w:eastAsia="Times New Roman" w:hAnsi="Times New Roman" w:cs="Times New Roman"/>
        <w:spacing w:val="7"/>
      </w:rPr>
      <w:t xml:space="preserve">  </w:t>
    </w:r>
    <w:r>
      <w:rPr>
        <w:rFonts w:ascii="SimHei" w:eastAsia="SimHei" w:hAnsi="SimHei" w:cs="SimHei"/>
        <w:spacing w:val="7"/>
      </w:rPr>
      <w:t>6507-2:2018</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jc w:val="right"/>
      <w:rPr>
        <w:rFonts w:ascii="SimHei" w:eastAsia="SimHei" w:hAnsi="SimHei" w:cs="SimHei"/>
      </w:rPr>
    </w:pPr>
    <w:r>
      <w:rPr>
        <w:rFonts w:ascii="Times New Roman" w:eastAsia="Times New Roman" w:hAnsi="Times New Roman" w:cs="Times New Roman"/>
      </w:rPr>
      <w:t>GB</w:t>
    </w:r>
    <w:r>
      <w:rPr>
        <w:rFonts w:ascii="Times New Roman" w:eastAsia="Times New Roman" w:hAnsi="Times New Roman" w:cs="Times New Roman"/>
        <w:spacing w:val="7"/>
      </w:rPr>
      <w:t xml:space="preserve">/T  </w:t>
    </w:r>
    <w:r>
      <w:rPr>
        <w:rFonts w:ascii="SimHei" w:eastAsia="SimHei" w:hAnsi="SimHei" w:cs="SimHei"/>
        <w:spacing w:val="7"/>
      </w:rPr>
      <w:t>4340.2</w:t>
    </w:r>
    <w:r>
      <w:rPr>
        <w:spacing w:val="7"/>
      </w:rPr>
      <w:t>-202</w:t>
    </w:r>
    <w:r>
      <w:rPr>
        <w:rFonts w:ascii="SimHei" w:eastAsia="SimHei" w:hAnsi="SimHei" w:cs="SimHei"/>
        <w:spacing w:val="7"/>
      </w:rPr>
      <w:t>X</w:t>
    </w:r>
    <w:r>
      <w:rPr>
        <w:spacing w:val="7"/>
      </w:rPr>
      <w:t>/</w:t>
    </w:r>
    <w:r>
      <w:rPr>
        <w:rFonts w:ascii="Times New Roman" w:eastAsia="Times New Roman" w:hAnsi="Times New Roman" w:cs="Times New Roman"/>
      </w:rPr>
      <w:t>ISO</w:t>
    </w:r>
    <w:r>
      <w:rPr>
        <w:rFonts w:ascii="Times New Roman" w:eastAsia="Times New Roman" w:hAnsi="Times New Roman" w:cs="Times New Roman"/>
        <w:spacing w:val="7"/>
      </w:rPr>
      <w:t xml:space="preserve">  </w:t>
    </w:r>
    <w:r>
      <w:rPr>
        <w:rFonts w:ascii="SimHei" w:eastAsia="SimHei" w:hAnsi="SimHei" w:cs="SimHei"/>
        <w:spacing w:val="7"/>
      </w:rPr>
      <w:t>6507-2:2018</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jc w:val="right"/>
      <w:rPr>
        <w:rFonts w:ascii="SimHei" w:eastAsia="SimHei" w:hAnsi="SimHei" w:cs="SimHei"/>
      </w:rPr>
    </w:pPr>
    <w:r>
      <w:rPr>
        <w:rFonts w:ascii="Times New Roman" w:eastAsia="Times New Roman" w:hAnsi="Times New Roman" w:cs="Times New Roman"/>
      </w:rPr>
      <w:t>GB</w:t>
    </w:r>
    <w:r>
      <w:rPr>
        <w:rFonts w:ascii="Times New Roman" w:eastAsia="Times New Roman" w:hAnsi="Times New Roman" w:cs="Times New Roman"/>
        <w:spacing w:val="7"/>
      </w:rPr>
      <w:t xml:space="preserve">/T  </w:t>
    </w:r>
    <w:r>
      <w:rPr>
        <w:rFonts w:ascii="SimHei" w:eastAsia="SimHei" w:hAnsi="SimHei" w:cs="SimHei"/>
        <w:spacing w:val="7"/>
      </w:rPr>
      <w:t>4340.2</w:t>
    </w:r>
    <w:r>
      <w:rPr>
        <w:spacing w:val="7"/>
      </w:rPr>
      <w:t>-202</w:t>
    </w:r>
    <w:r>
      <w:rPr>
        <w:rFonts w:ascii="SimHei" w:eastAsia="SimHei" w:hAnsi="SimHei" w:cs="SimHei"/>
        <w:spacing w:val="7"/>
      </w:rPr>
      <w:t>X</w:t>
    </w:r>
    <w:r>
      <w:rPr>
        <w:spacing w:val="7"/>
      </w:rPr>
      <w:t>/</w:t>
    </w:r>
    <w:r>
      <w:rPr>
        <w:rFonts w:ascii="Times New Roman" w:eastAsia="Times New Roman" w:hAnsi="Times New Roman" w:cs="Times New Roman"/>
      </w:rPr>
      <w:t>ISO</w:t>
    </w:r>
    <w:r>
      <w:rPr>
        <w:rFonts w:ascii="Times New Roman" w:eastAsia="Times New Roman" w:hAnsi="Times New Roman" w:cs="Times New Roman"/>
        <w:spacing w:val="7"/>
      </w:rPr>
      <w:t xml:space="preserve">  </w:t>
    </w:r>
    <w:r>
      <w:rPr>
        <w:rFonts w:ascii="SimHei" w:eastAsia="SimHei" w:hAnsi="SimHei" w:cs="SimHei"/>
        <w:spacing w:val="7"/>
      </w:rPr>
      <w:t>6507-2:2018</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jc w:val="right"/>
      <w:rPr>
        <w:rFonts w:ascii="SimHei" w:eastAsia="SimHei" w:hAnsi="SimHei" w:cs="SimHei"/>
      </w:rPr>
    </w:pPr>
    <w:r>
      <w:rPr>
        <w:rFonts w:ascii="Times New Roman" w:eastAsia="Times New Roman" w:hAnsi="Times New Roman" w:cs="Times New Roman"/>
      </w:rPr>
      <w:t>GB</w:t>
    </w:r>
    <w:r>
      <w:rPr>
        <w:rFonts w:ascii="Times New Roman" w:eastAsia="Times New Roman" w:hAnsi="Times New Roman" w:cs="Times New Roman"/>
        <w:spacing w:val="7"/>
      </w:rPr>
      <w:t xml:space="preserve">/T  </w:t>
    </w:r>
    <w:r>
      <w:rPr>
        <w:rFonts w:ascii="SimHei" w:eastAsia="SimHei" w:hAnsi="SimHei" w:cs="SimHei"/>
        <w:spacing w:val="7"/>
      </w:rPr>
      <w:t>4340.2</w:t>
    </w:r>
    <w:r>
      <w:rPr>
        <w:spacing w:val="7"/>
      </w:rPr>
      <w:t>-202</w:t>
    </w:r>
    <w:r>
      <w:rPr>
        <w:rFonts w:ascii="SimHei" w:eastAsia="SimHei" w:hAnsi="SimHei" w:cs="SimHei"/>
        <w:spacing w:val="7"/>
      </w:rPr>
      <w:t>X</w:t>
    </w:r>
    <w:r>
      <w:rPr>
        <w:spacing w:val="7"/>
      </w:rPr>
      <w:t>/</w:t>
    </w:r>
    <w:r>
      <w:rPr>
        <w:rFonts w:ascii="Times New Roman" w:eastAsia="Times New Roman" w:hAnsi="Times New Roman" w:cs="Times New Roman"/>
      </w:rPr>
      <w:t>ISO</w:t>
    </w:r>
    <w:r>
      <w:rPr>
        <w:rFonts w:ascii="Times New Roman" w:eastAsia="Times New Roman" w:hAnsi="Times New Roman" w:cs="Times New Roman"/>
        <w:spacing w:val="7"/>
      </w:rPr>
      <w:t xml:space="preserve">  </w:t>
    </w:r>
    <w:r>
      <w:rPr>
        <w:rFonts w:ascii="SimHei" w:eastAsia="SimHei" w:hAnsi="SimHei" w:cs="SimHei"/>
        <w:spacing w:val="7"/>
      </w:rPr>
      <w:t>6507-2:2018</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26"/>
      <w:rPr>
        <w:rFonts w:ascii="SimHei" w:eastAsia="SimHei" w:hAnsi="SimHei" w:cs="SimHei"/>
      </w:rPr>
    </w:pPr>
    <w:r>
      <w:rPr>
        <w:rFonts w:ascii="Times New Roman" w:eastAsia="Times New Roman" w:hAnsi="Times New Roman" w:cs="Times New Roman"/>
      </w:rPr>
      <w:t xml:space="preserve">GB/T </w:t>
    </w:r>
    <w:r>
      <w:rPr>
        <w:rFonts w:ascii="SimHei" w:eastAsia="SimHei" w:hAnsi="SimHei" w:cs="SimHei"/>
      </w:rPr>
      <w:t>4340.2</w:t>
    </w:r>
    <w:r>
      <w:t>-202</w:t>
    </w:r>
    <w:r>
      <w:rPr>
        <w:rFonts w:ascii="SimHei" w:eastAsia="SimHei" w:hAnsi="SimHei" w:cs="SimHei"/>
      </w:rPr>
      <w:t>X</w:t>
    </w:r>
    <w:r>
      <w:t>/</w:t>
    </w:r>
    <w:r>
      <w:rPr>
        <w:rFonts w:ascii="Times New Roman" w:eastAsia="Times New Roman" w:hAnsi="Times New Roman" w:cs="Times New Roman"/>
      </w:rPr>
      <w:t xml:space="preserve">ISO </w:t>
    </w:r>
    <w:r>
      <w:rPr>
        <w:rFonts w:ascii="SimHei" w:eastAsia="SimHei" w:hAnsi="SimHei" w:cs="SimHei"/>
      </w:rPr>
      <w:t>6507-2:2018</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26"/>
      <w:rPr>
        <w:rFonts w:ascii="SimHei" w:eastAsia="SimHei" w:hAnsi="SimHei" w:cs="SimHei"/>
      </w:rPr>
    </w:pPr>
    <w:r>
      <w:rPr>
        <w:rFonts w:ascii="Times New Roman" w:eastAsia="Times New Roman" w:hAnsi="Times New Roman" w:cs="Times New Roman"/>
      </w:rPr>
      <w:t xml:space="preserve">GB/T </w:t>
    </w:r>
    <w:r>
      <w:rPr>
        <w:rFonts w:ascii="SimHei" w:eastAsia="SimHei" w:hAnsi="SimHei" w:cs="SimHei"/>
      </w:rPr>
      <w:t>4340.2</w:t>
    </w:r>
    <w:r>
      <w:t>-202</w:t>
    </w:r>
    <w:r>
      <w:rPr>
        <w:rFonts w:ascii="SimHei" w:eastAsia="SimHei" w:hAnsi="SimHei" w:cs="SimHei"/>
      </w:rPr>
      <w:t>X</w:t>
    </w:r>
    <w:r>
      <w:t>/</w:t>
    </w:r>
    <w:r>
      <w:rPr>
        <w:rFonts w:ascii="Times New Roman" w:eastAsia="Times New Roman" w:hAnsi="Times New Roman" w:cs="Times New Roman"/>
      </w:rPr>
      <w:t xml:space="preserve">ISO </w:t>
    </w:r>
    <w:r>
      <w:rPr>
        <w:rFonts w:ascii="SimHei" w:eastAsia="SimHei" w:hAnsi="SimHei" w:cs="SimHei"/>
      </w:rPr>
      <w:t>6507-2:2018</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26"/>
      <w:rPr>
        <w:rFonts w:ascii="SimHei" w:eastAsia="SimHei" w:hAnsi="SimHei" w:cs="SimHei"/>
      </w:rPr>
    </w:pPr>
    <w:r>
      <w:rPr>
        <w:rFonts w:ascii="Times New Roman" w:eastAsia="Times New Roman" w:hAnsi="Times New Roman" w:cs="Times New Roman"/>
      </w:rPr>
      <w:t xml:space="preserve">GB/T </w:t>
    </w:r>
    <w:r>
      <w:rPr>
        <w:rFonts w:ascii="SimHei" w:eastAsia="SimHei" w:hAnsi="SimHei" w:cs="SimHei"/>
      </w:rPr>
      <w:t>4340.2</w:t>
    </w:r>
    <w:r>
      <w:t>-202</w:t>
    </w:r>
    <w:r>
      <w:rPr>
        <w:rFonts w:ascii="SimHei" w:eastAsia="SimHei" w:hAnsi="SimHei" w:cs="SimHei"/>
      </w:rPr>
      <w:t>X</w:t>
    </w:r>
    <w:r>
      <w:t>/</w:t>
    </w:r>
    <w:r>
      <w:rPr>
        <w:rFonts w:ascii="Times New Roman" w:eastAsia="Times New Roman" w:hAnsi="Times New Roman" w:cs="Times New Roman"/>
      </w:rPr>
      <w:t xml:space="preserve">ISO </w:t>
    </w:r>
    <w:r>
      <w:rPr>
        <w:rFonts w:ascii="SimHei" w:eastAsia="SimHei" w:hAnsi="SimHei" w:cs="SimHei"/>
      </w:rPr>
      <w:t>6507-2:2018</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26"/>
      <w:rPr>
        <w:rFonts w:ascii="SimHei" w:eastAsia="SimHei" w:hAnsi="SimHei" w:cs="SimHei"/>
      </w:rPr>
    </w:pPr>
    <w:r>
      <w:rPr>
        <w:rFonts w:ascii="Times New Roman" w:eastAsia="Times New Roman" w:hAnsi="Times New Roman" w:cs="Times New Roman"/>
      </w:rPr>
      <w:t xml:space="preserve">GB/T </w:t>
    </w:r>
    <w:r>
      <w:rPr>
        <w:rFonts w:ascii="SimHei" w:eastAsia="SimHei" w:hAnsi="SimHei" w:cs="SimHei"/>
      </w:rPr>
      <w:t>4340.2</w:t>
    </w:r>
    <w:r>
      <w:t>-202</w:t>
    </w:r>
    <w:r>
      <w:rPr>
        <w:rFonts w:ascii="SimHei" w:eastAsia="SimHei" w:hAnsi="SimHei" w:cs="SimHei"/>
      </w:rPr>
      <w:t>X</w:t>
    </w:r>
    <w:r>
      <w:t>/</w:t>
    </w:r>
    <w:r>
      <w:rPr>
        <w:rFonts w:ascii="Times New Roman" w:eastAsia="Times New Roman" w:hAnsi="Times New Roman" w:cs="Times New Roman"/>
      </w:rPr>
      <w:t xml:space="preserve">ISO </w:t>
    </w:r>
    <w:r>
      <w:rPr>
        <w:rFonts w:ascii="SimHei" w:eastAsia="SimHei" w:hAnsi="SimHei" w:cs="SimHei"/>
      </w:rPr>
      <w:t>6507-2:2018</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jc w:val="right"/>
      <w:rPr>
        <w:rFonts w:ascii="SimHei" w:eastAsia="SimHei" w:hAnsi="SimHei" w:cs="SimHei"/>
      </w:rPr>
    </w:pPr>
    <w:r>
      <w:rPr>
        <w:rFonts w:ascii="Times New Roman" w:eastAsia="Times New Roman" w:hAnsi="Times New Roman" w:cs="Times New Roman"/>
      </w:rPr>
      <w:t>GB</w:t>
    </w:r>
    <w:r>
      <w:rPr>
        <w:rFonts w:ascii="Times New Roman" w:eastAsia="Times New Roman" w:hAnsi="Times New Roman" w:cs="Times New Roman"/>
        <w:spacing w:val="7"/>
      </w:rPr>
      <w:t xml:space="preserve">/T  </w:t>
    </w:r>
    <w:r>
      <w:rPr>
        <w:rFonts w:ascii="SimHei" w:eastAsia="SimHei" w:hAnsi="SimHei" w:cs="SimHei"/>
        <w:spacing w:val="7"/>
      </w:rPr>
      <w:t>4340.2</w:t>
    </w:r>
    <w:r>
      <w:rPr>
        <w:spacing w:val="7"/>
      </w:rPr>
      <w:t>-202</w:t>
    </w:r>
    <w:r>
      <w:rPr>
        <w:rFonts w:ascii="SimHei" w:eastAsia="SimHei" w:hAnsi="SimHei" w:cs="SimHei"/>
        <w:spacing w:val="7"/>
      </w:rPr>
      <w:t>X</w:t>
    </w:r>
    <w:r>
      <w:rPr>
        <w:spacing w:val="7"/>
      </w:rPr>
      <w:t>/</w:t>
    </w:r>
    <w:r>
      <w:rPr>
        <w:rFonts w:ascii="Times New Roman" w:eastAsia="Times New Roman" w:hAnsi="Times New Roman" w:cs="Times New Roman"/>
      </w:rPr>
      <w:t>ISO</w:t>
    </w:r>
    <w:r>
      <w:rPr>
        <w:rFonts w:ascii="Times New Roman" w:eastAsia="Times New Roman" w:hAnsi="Times New Roman" w:cs="Times New Roman"/>
        <w:spacing w:val="7"/>
      </w:rPr>
      <w:t xml:space="preserve">  </w:t>
    </w:r>
    <w:r>
      <w:rPr>
        <w:rFonts w:ascii="SimHei" w:eastAsia="SimHei" w:hAnsi="SimHei" w:cs="SimHei"/>
        <w:spacing w:val="7"/>
      </w:rPr>
      <w:t>6507-2:2018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Times New Roman" w:eastAsia="Times New Roman" w:hAnsi="Times New Roman" w:cs="Times New Roma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image" Target="media/image2.jpeg" /><Relationship Id="rId18" Type="http://schemas.openxmlformats.org/officeDocument/2006/relationships/image" Target="media/image3.png"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image" Target="media/image4.png"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image" Target="media/image5.png"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image" Target="media/image6.png" /><Relationship Id="rId32" Type="http://schemas.openxmlformats.org/officeDocument/2006/relationships/image" Target="media/image7.png" /><Relationship Id="rId33" Type="http://schemas.openxmlformats.org/officeDocument/2006/relationships/image" Target="media/image8.png" /><Relationship Id="rId34" Type="http://schemas.openxmlformats.org/officeDocument/2006/relationships/image" Target="media/image9.png" /><Relationship Id="rId35" Type="http://schemas.openxmlformats.org/officeDocument/2006/relationships/header" Target="header12.xml" /><Relationship Id="rId36" Type="http://schemas.openxmlformats.org/officeDocument/2006/relationships/footer" Target="footer12.xml" /><Relationship Id="rId37" Type="http://schemas.openxmlformats.org/officeDocument/2006/relationships/header" Target="header13.xml" /><Relationship Id="rId38" Type="http://schemas.openxmlformats.org/officeDocument/2006/relationships/footer" Target="footer13.xml" /><Relationship Id="rId39" Type="http://schemas.openxmlformats.org/officeDocument/2006/relationships/header" Target="header14.xml" /><Relationship Id="rId4" Type="http://schemas.openxmlformats.org/officeDocument/2006/relationships/header" Target="header1.xml" /><Relationship Id="rId40" Type="http://schemas.openxmlformats.org/officeDocument/2006/relationships/footer" Target="footer14.xml" /><Relationship Id="rId41" Type="http://schemas.openxmlformats.org/officeDocument/2006/relationships/image" Target="media/image10.png" /><Relationship Id="rId42" Type="http://schemas.openxmlformats.org/officeDocument/2006/relationships/image" Target="media/image11.png" /><Relationship Id="rId43" Type="http://schemas.openxmlformats.org/officeDocument/2006/relationships/header" Target="header15.xml" /><Relationship Id="rId44" Type="http://schemas.openxmlformats.org/officeDocument/2006/relationships/footer" Target="footer15.xml" /><Relationship Id="rId45" Type="http://schemas.openxmlformats.org/officeDocument/2006/relationships/image" Target="media/image12.png" /><Relationship Id="rId46" Type="http://schemas.openxmlformats.org/officeDocument/2006/relationships/header" Target="header16.xml" /><Relationship Id="rId47" Type="http://schemas.openxmlformats.org/officeDocument/2006/relationships/footer" Target="footer16.xml" /><Relationship Id="rId48" Type="http://schemas.openxmlformats.org/officeDocument/2006/relationships/image" Target="media/image13.png" /><Relationship Id="rId49" Type="http://schemas.openxmlformats.org/officeDocument/2006/relationships/image" Target="media/image14.png" /><Relationship Id="rId5" Type="http://schemas.openxmlformats.org/officeDocument/2006/relationships/footer" Target="footer1.xml" /><Relationship Id="rId50" Type="http://schemas.openxmlformats.org/officeDocument/2006/relationships/header" Target="header17.xml" /><Relationship Id="rId51" Type="http://schemas.openxmlformats.org/officeDocument/2006/relationships/footer" Target="footer17.xml" /><Relationship Id="rId52" Type="http://schemas.openxmlformats.org/officeDocument/2006/relationships/header" Target="header18.xml" /><Relationship Id="rId53" Type="http://schemas.openxmlformats.org/officeDocument/2006/relationships/footer" Target="footer18.xml" /><Relationship Id="rId54" Type="http://schemas.openxmlformats.org/officeDocument/2006/relationships/hyperlink" Target="https://d.book118.com/587162132153006045" TargetMode="External" /><Relationship Id="rId55" Type="http://schemas.openxmlformats.org/officeDocument/2006/relationships/header" Target="header19.xml" /><Relationship Id="rId56" Type="http://schemas.openxmlformats.org/officeDocument/2006/relationships/footer" Target="footer19.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ISO 12100-1</dc:title>
  <dc:creator>cktc</dc:creator>
  <cp:revision>0</cp:revision>
  <dcterms:created xsi:type="dcterms:W3CDTF">2024-03-02T19:48:35Z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2024-03-02T21:16:22Z</vt:filetime>
  </property>
  <property fmtid="{D5CDD505-2E9C-101B-9397-08002B2CF9AE}" pid="3" name="CRO">
    <vt:lpwstr>wqlLaW5nc29mdCBQREYgdG8gV1BTIDkw</vt:lpwstr>
  </property>
</Properties>
</file>