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电子点火沼气灯项目安全调研评估报告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一、定性、定量安全评价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_Toc1475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8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_Toc25208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二、电子点火沼气灯项目投资主体概况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三、电子点火沼气灯项目基本情况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(一)、电子点火沼气灯项目承办单位名称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(二)、电子点火沼气灯项目联系人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(三)、电子点火沼气灯项目建设单位概况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(四)、电子点火沼气灯项目实施的可行性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(五)、电子点火沼气灯项目建设选址及建设规模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(六)、电子点火沼气灯项目总投资及资金构成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四、电子点火沼气灯项目人力资源管理方案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五、电子点火沼气灯生产控制的概念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4" w:history="1">
        <w:r>
          <w:rPr>
            <w:rFonts w:ascii="仿宋" w:eastAsia="仿宋" w:hAnsi="仿宋" w:cs="仿宋" w:hint="eastAsia"/>
            <w:lang w:eastAsia="zh-CN"/>
          </w:rPr>
          <w:t>(一)、电子点火沼气灯生产控制的概念</w:t>
        </w:r>
        <w:r>
          <w:tab/>
        </w:r>
        <w:r>
          <w:fldChar w:fldCharType="begin"/>
        </w:r>
        <w:r>
          <w:instrText xml:space="preserve"> PAGEREF _Toc4174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7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_Toc14637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(一)、电子点火沼气灯项目建设期原辅材料供应情况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9" w:history="1">
        <w:r>
          <w:rPr>
            <w:rFonts w:ascii="仿宋" w:eastAsia="仿宋" w:hAnsi="仿宋" w:cs="仿宋" w:hint="eastAsia"/>
            <w:lang w:eastAsia="zh-CN"/>
          </w:rPr>
          <w:t>(二)、电子点火沼气灯项目运营期原辅材料供应及质量管理</w:t>
        </w:r>
        <w:r>
          <w:tab/>
        </w:r>
        <w:r>
          <w:fldChar w:fldCharType="begin"/>
        </w:r>
        <w:r>
          <w:instrText xml:space="preserve"> PAGEREF _Toc12019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七、供应商与合作伙伴关系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九、节能情况分析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89" w:history="1">
        <w:r>
          <w:rPr>
            <w:rFonts w:ascii="仿宋" w:eastAsia="仿宋" w:hAnsi="仿宋" w:cs="仿宋" w:hint="eastAsia"/>
            <w:lang w:eastAsia="zh-CN"/>
          </w:rPr>
          <w:t>(三)、电子点火沼气灯项目地能源消耗与供应状况</w:t>
        </w:r>
        <w:r>
          <w:tab/>
        </w:r>
        <w:r>
          <w:fldChar w:fldCharType="begin"/>
        </w:r>
        <w:r>
          <w:instrText xml:space="preserve"> PAGEREF _Toc29289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7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_Toc24977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_Toc30812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十一、电子点火沼气灯项目规划进度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(一)、电子点火沼气灯项目进度安排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(二)、电子点火沼气灯项目实施保障措施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十二、环境保护分析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十三、电子点火沼气灯项目管理与实施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十四、电子点火沼气灯公司治理与社会责任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_Toc20366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十五、监测与检测体系建设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十六、法律法规及合规性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(二)、电子点火沼气灯项目合规性评估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十七、电子点火沼气灯项目环境保护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(一)、电子点火沼气灯项目环境影响评估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十八、招标方案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(一)、电子点火沼气灯项目招标依据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(二)、电子点火沼气灯项目招标范围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二十、未来计划和展望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_Toc12788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0" w:history="1">
        <w:r>
          <w:rPr>
            <w:rFonts w:ascii="仿宋" w:eastAsia="仿宋" w:hAnsi="仿宋" w:cs="仿宋" w:hint="eastAsia"/>
            <w:lang w:eastAsia="zh-CN"/>
          </w:rPr>
          <w:t>二十一、公司治理与法律合规</w:t>
        </w:r>
        <w:r>
          <w:tab/>
        </w:r>
        <w:r>
          <w:fldChar w:fldCharType="begin"/>
        </w:r>
        <w:r>
          <w:instrText xml:space="preserve"> PAGEREF _Toc24960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_Toc13852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5"/>
      <w:r>
        <w:rPr>
          <w:rFonts w:ascii="仿宋" w:eastAsia="仿宋" w:hAnsi="仿宋" w:cs="仿宋" w:hint="eastAsia"/>
          <w:sz w:val="28"/>
          <w:lang w:eastAsia="zh-CN"/>
        </w:rPr>
        <w:t>一、定性、定量安全评价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48"/>
      <w:r>
        <w:rPr>
          <w:rFonts w:ascii="仿宋" w:eastAsia="仿宋" w:hAnsi="仿宋" w:cs="仿宋" w:hint="eastAsia"/>
          <w:lang w:eastAsia="zh-CN"/>
        </w:rPr>
        <w:t>(一)、安全管理单元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电子点火沼气灯项目一直以来都专注于建设完善的安全管理体系，充分认识到安全管理对于生产运营的重要性。在此背景下，电子点火沼气灯项目实施了一系列措施，着力提升安全管理水平。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建设现状：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点火沼气灯项目通过积极制定安全管理规章制度，明确各岗位职责和安全操作规程，确保全员了解并遵守相关规定。同时，设立了专业的安全管理机构，负责监督和推动安全管理工作的执行。定期组织安全培训，提高员工的安全意识和应急处理能力，确保全员参与到安全管理中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监控与改进：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https://d.book118.com/588010116031006041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电子点火沼气灯项目安全调研评估报告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电子点火沼气灯项目安全调研评估报告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电子点火沼气灯项目安全调研评估报告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电子点火沼气灯项目安全调研评估报告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电子点火沼气灯项目安全调研评估报告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776DF4"/>
    <w:rsid w:val="4593521B"/>
    <w:rsid w:val="47776DF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1011603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2024-02-24T21:17:00Z</dcterms:created>
  <dcterms:modified xsi:type="dcterms:W3CDTF">2024-02-24T21:17:31Z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9AC8196157EE4BD8AB5CA8B1ACE29A28_11</vt:lpwstr>
  </property>
  <property fmtid="{D5CDD505-2E9C-101B-9397-08002B2CF9AE}" pid="3" name="KSOProductBuildVer">
    <vt:lpwstr>2052-12.1.0.16250</vt:lpwstr>
  </property>
</Properties>
</file>