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高模量玻璃纤维布项目规划设计方案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80" w:history="1">
        <w:r>
          <w:rPr>
            <w:rFonts w:ascii="仿宋" w:eastAsia="仿宋" w:hAnsi="仿宋" w:cs="仿宋" w:hint="eastAsia"/>
            <w:lang w:eastAsia="zh-CN"/>
          </w:rPr>
          <w:t>前言</w:t>
        </w:r>
        <w:r>
          <w:tab/>
        </w:r>
        <w:r>
          <w:fldChar w:fldCharType="begin"/>
        </w:r>
        <w:r>
          <w:instrText xml:space="preserve"> PAGEREF _Toc30480 \h </w:instrText>
        </w:r>
        <w:r>
          <w:fldChar w:fldCharType="separate"/>
        </w:r>
        <w:r>
          <w:t>3</w:t>
        </w:r>
        <w:r>
          <w:fldChar w:fldCharType="end"/>
        </w:r>
      </w:hyperlink>
    </w:p>
    <w:p>
      <w:pPr>
        <w:pStyle w:val="TOC1"/>
        <w:tabs>
          <w:tab w:val="right" w:leader="dot" w:pos="8306"/>
        </w:tabs>
      </w:pPr>
      <w:hyperlink w:anchor="_Toc6027" w:history="1">
        <w:r>
          <w:rPr>
            <w:rFonts w:ascii="仿宋" w:eastAsia="仿宋" w:hAnsi="仿宋" w:cs="仿宋" w:hint="eastAsia"/>
            <w:lang w:eastAsia="zh-CN"/>
          </w:rPr>
          <w:t>一、市场分析、调研</w:t>
        </w:r>
        <w:r>
          <w:tab/>
        </w:r>
        <w:r>
          <w:fldChar w:fldCharType="begin"/>
        </w:r>
        <w:r>
          <w:instrText xml:space="preserve"> PAGEREF _Toc6027 \h </w:instrText>
        </w:r>
        <w:r>
          <w:fldChar w:fldCharType="separate"/>
        </w:r>
        <w:r>
          <w:t>3</w:t>
        </w:r>
        <w:r>
          <w:fldChar w:fldCharType="end"/>
        </w:r>
      </w:hyperlink>
    </w:p>
    <w:p>
      <w:pPr>
        <w:pStyle w:val="TOC2"/>
        <w:tabs>
          <w:tab w:val="right" w:leader="dot" w:pos="8306"/>
        </w:tabs>
      </w:pPr>
      <w:hyperlink w:anchor="_Toc17602" w:history="1">
        <w:r>
          <w:rPr>
            <w:rFonts w:ascii="仿宋" w:eastAsia="仿宋" w:hAnsi="仿宋" w:cs="仿宋" w:hint="eastAsia"/>
            <w:lang w:eastAsia="zh-CN"/>
          </w:rPr>
          <w:t>(一)、高模量玻璃纤维布行业分析</w:t>
        </w:r>
        <w:r>
          <w:tab/>
        </w:r>
        <w:r>
          <w:fldChar w:fldCharType="begin"/>
        </w:r>
        <w:r>
          <w:instrText xml:space="preserve"> PAGEREF _Toc17602 \h </w:instrText>
        </w:r>
        <w:r>
          <w:fldChar w:fldCharType="separate"/>
        </w:r>
        <w:r>
          <w:t>3</w:t>
        </w:r>
        <w:r>
          <w:fldChar w:fldCharType="end"/>
        </w:r>
      </w:hyperlink>
    </w:p>
    <w:p>
      <w:pPr>
        <w:pStyle w:val="TOC2"/>
        <w:tabs>
          <w:tab w:val="right" w:leader="dot" w:pos="8306"/>
        </w:tabs>
      </w:pPr>
      <w:hyperlink w:anchor="_Toc12567" w:history="1">
        <w:r>
          <w:rPr>
            <w:rFonts w:ascii="仿宋" w:eastAsia="仿宋" w:hAnsi="仿宋" w:cs="仿宋" w:hint="eastAsia"/>
            <w:lang w:eastAsia="zh-CN"/>
          </w:rPr>
          <w:t>(二)、高模量玻璃纤维布市场分析预测</w:t>
        </w:r>
        <w:r>
          <w:tab/>
        </w:r>
        <w:r>
          <w:fldChar w:fldCharType="begin"/>
        </w:r>
        <w:r>
          <w:instrText xml:space="preserve"> PAGEREF _Toc12567 \h </w:instrText>
        </w:r>
        <w:r>
          <w:fldChar w:fldCharType="separate"/>
        </w:r>
        <w:r>
          <w:t>4</w:t>
        </w:r>
        <w:r>
          <w:fldChar w:fldCharType="end"/>
        </w:r>
      </w:hyperlink>
    </w:p>
    <w:p>
      <w:pPr>
        <w:pStyle w:val="TOC1"/>
        <w:tabs>
          <w:tab w:val="right" w:leader="dot" w:pos="8306"/>
        </w:tabs>
      </w:pPr>
      <w:hyperlink w:anchor="_Toc28762" w:history="1">
        <w:r>
          <w:rPr>
            <w:rFonts w:ascii="仿宋" w:eastAsia="仿宋" w:hAnsi="仿宋" w:cs="仿宋" w:hint="eastAsia"/>
            <w:lang w:eastAsia="zh-CN"/>
          </w:rPr>
          <w:t>二、高模量玻璃纤维布项目绩效评估</w:t>
        </w:r>
        <w:r>
          <w:tab/>
        </w:r>
        <w:r>
          <w:fldChar w:fldCharType="begin"/>
        </w:r>
        <w:r>
          <w:instrText xml:space="preserve"> PAGEREF _Toc28762 \h </w:instrText>
        </w:r>
        <w:r>
          <w:fldChar w:fldCharType="separate"/>
        </w:r>
        <w:r>
          <w:t>5</w:t>
        </w:r>
        <w:r>
          <w:fldChar w:fldCharType="end"/>
        </w:r>
      </w:hyperlink>
    </w:p>
    <w:p>
      <w:pPr>
        <w:pStyle w:val="TOC2"/>
        <w:tabs>
          <w:tab w:val="right" w:leader="dot" w:pos="8306"/>
        </w:tabs>
      </w:pPr>
      <w:hyperlink w:anchor="_Toc17724" w:history="1">
        <w:r>
          <w:rPr>
            <w:rFonts w:ascii="仿宋" w:eastAsia="仿宋" w:hAnsi="仿宋" w:cs="仿宋" w:hint="eastAsia"/>
            <w:lang w:eastAsia="zh-CN"/>
          </w:rPr>
          <w:t>(一)、绩效评估指标</w:t>
        </w:r>
        <w:r>
          <w:tab/>
        </w:r>
        <w:r>
          <w:fldChar w:fldCharType="begin"/>
        </w:r>
        <w:r>
          <w:instrText xml:space="preserve"> PAGEREF _Toc17724 \h </w:instrText>
        </w:r>
        <w:r>
          <w:fldChar w:fldCharType="separate"/>
        </w:r>
        <w:r>
          <w:t>5</w:t>
        </w:r>
        <w:r>
          <w:fldChar w:fldCharType="end"/>
        </w:r>
      </w:hyperlink>
    </w:p>
    <w:p>
      <w:pPr>
        <w:pStyle w:val="TOC2"/>
        <w:tabs>
          <w:tab w:val="right" w:leader="dot" w:pos="8306"/>
        </w:tabs>
      </w:pPr>
      <w:hyperlink w:anchor="_Toc28736" w:history="1">
        <w:r>
          <w:rPr>
            <w:rFonts w:ascii="仿宋" w:eastAsia="仿宋" w:hAnsi="仿宋" w:cs="仿宋" w:hint="eastAsia"/>
            <w:lang w:eastAsia="zh-CN"/>
          </w:rPr>
          <w:t>(二)、绩效评估方法</w:t>
        </w:r>
        <w:r>
          <w:tab/>
        </w:r>
        <w:r>
          <w:fldChar w:fldCharType="begin"/>
        </w:r>
        <w:r>
          <w:instrText xml:space="preserve"> PAGEREF _Toc28736 \h </w:instrText>
        </w:r>
        <w:r>
          <w:fldChar w:fldCharType="separate"/>
        </w:r>
        <w:r>
          <w:t>6</w:t>
        </w:r>
        <w:r>
          <w:fldChar w:fldCharType="end"/>
        </w:r>
      </w:hyperlink>
    </w:p>
    <w:p>
      <w:pPr>
        <w:pStyle w:val="TOC2"/>
        <w:tabs>
          <w:tab w:val="right" w:leader="dot" w:pos="8306"/>
        </w:tabs>
      </w:pPr>
      <w:hyperlink w:anchor="_Toc3367" w:history="1">
        <w:r>
          <w:rPr>
            <w:rFonts w:ascii="仿宋" w:eastAsia="仿宋" w:hAnsi="仿宋" w:cs="仿宋" w:hint="eastAsia"/>
            <w:lang w:eastAsia="zh-CN"/>
          </w:rPr>
          <w:t>(三)、绩效评估周期</w:t>
        </w:r>
        <w:r>
          <w:tab/>
        </w:r>
        <w:r>
          <w:fldChar w:fldCharType="begin"/>
        </w:r>
        <w:r>
          <w:instrText xml:space="preserve"> PAGEREF _Toc3367 \h </w:instrText>
        </w:r>
        <w:r>
          <w:fldChar w:fldCharType="separate"/>
        </w:r>
        <w:r>
          <w:t>7</w:t>
        </w:r>
        <w:r>
          <w:fldChar w:fldCharType="end"/>
        </w:r>
      </w:hyperlink>
    </w:p>
    <w:p>
      <w:pPr>
        <w:pStyle w:val="TOC1"/>
        <w:tabs>
          <w:tab w:val="right" w:leader="dot" w:pos="8306"/>
        </w:tabs>
      </w:pPr>
      <w:hyperlink w:anchor="_Toc19405" w:history="1">
        <w:r>
          <w:rPr>
            <w:rFonts w:ascii="仿宋" w:eastAsia="仿宋" w:hAnsi="仿宋" w:cs="仿宋" w:hint="eastAsia"/>
            <w:lang w:eastAsia="zh-CN"/>
          </w:rPr>
          <w:t>三、高模量玻璃纤维布项目概论</w:t>
        </w:r>
        <w:r>
          <w:tab/>
        </w:r>
        <w:r>
          <w:fldChar w:fldCharType="begin"/>
        </w:r>
        <w:r>
          <w:instrText xml:space="preserve"> PAGEREF _Toc19405 \h </w:instrText>
        </w:r>
        <w:r>
          <w:fldChar w:fldCharType="separate"/>
        </w:r>
        <w:r>
          <w:t>8</w:t>
        </w:r>
        <w:r>
          <w:fldChar w:fldCharType="end"/>
        </w:r>
      </w:hyperlink>
    </w:p>
    <w:p>
      <w:pPr>
        <w:pStyle w:val="TOC2"/>
        <w:tabs>
          <w:tab w:val="right" w:leader="dot" w:pos="8306"/>
        </w:tabs>
      </w:pPr>
      <w:hyperlink w:anchor="_Toc16956" w:history="1">
        <w:r>
          <w:rPr>
            <w:rFonts w:ascii="仿宋" w:eastAsia="仿宋" w:hAnsi="仿宋" w:cs="仿宋" w:hint="eastAsia"/>
            <w:lang w:eastAsia="zh-CN"/>
          </w:rPr>
          <w:t>(一)、高模量玻璃纤维布项目概况</w:t>
        </w:r>
        <w:r>
          <w:tab/>
        </w:r>
        <w:r>
          <w:fldChar w:fldCharType="begin"/>
        </w:r>
        <w:r>
          <w:instrText xml:space="preserve"> PAGEREF _Toc16956 \h </w:instrText>
        </w:r>
        <w:r>
          <w:fldChar w:fldCharType="separate"/>
        </w:r>
        <w:r>
          <w:t>8</w:t>
        </w:r>
        <w:r>
          <w:fldChar w:fldCharType="end"/>
        </w:r>
      </w:hyperlink>
    </w:p>
    <w:p>
      <w:pPr>
        <w:pStyle w:val="TOC2"/>
        <w:tabs>
          <w:tab w:val="right" w:leader="dot" w:pos="8306"/>
        </w:tabs>
      </w:pPr>
      <w:hyperlink w:anchor="_Toc12408" w:history="1">
        <w:r>
          <w:rPr>
            <w:rFonts w:ascii="仿宋" w:eastAsia="仿宋" w:hAnsi="仿宋" w:cs="仿宋" w:hint="eastAsia"/>
            <w:lang w:eastAsia="zh-CN"/>
          </w:rPr>
          <w:t>(二)、高模量玻璃纤维布项目目标</w:t>
        </w:r>
        <w:r>
          <w:tab/>
        </w:r>
        <w:r>
          <w:fldChar w:fldCharType="begin"/>
        </w:r>
        <w:r>
          <w:instrText xml:space="preserve"> PAGEREF _Toc12408 \h </w:instrText>
        </w:r>
        <w:r>
          <w:fldChar w:fldCharType="separate"/>
        </w:r>
        <w:r>
          <w:t>10</w:t>
        </w:r>
        <w:r>
          <w:fldChar w:fldCharType="end"/>
        </w:r>
      </w:hyperlink>
    </w:p>
    <w:p>
      <w:pPr>
        <w:pStyle w:val="TOC2"/>
        <w:tabs>
          <w:tab w:val="right" w:leader="dot" w:pos="8306"/>
        </w:tabs>
      </w:pPr>
      <w:hyperlink w:anchor="_Toc30490" w:history="1">
        <w:r>
          <w:rPr>
            <w:rFonts w:ascii="仿宋" w:eastAsia="仿宋" w:hAnsi="仿宋" w:cs="仿宋" w:hint="eastAsia"/>
            <w:lang w:eastAsia="zh-CN"/>
          </w:rPr>
          <w:t>(三)、高模量玻璃纤维布项目提出的理由</w:t>
        </w:r>
        <w:r>
          <w:tab/>
        </w:r>
        <w:r>
          <w:fldChar w:fldCharType="begin"/>
        </w:r>
        <w:r>
          <w:instrText xml:space="preserve"> PAGEREF _Toc30490 \h </w:instrText>
        </w:r>
        <w:r>
          <w:fldChar w:fldCharType="separate"/>
        </w:r>
        <w:r>
          <w:t>11</w:t>
        </w:r>
        <w:r>
          <w:fldChar w:fldCharType="end"/>
        </w:r>
      </w:hyperlink>
    </w:p>
    <w:p>
      <w:pPr>
        <w:pStyle w:val="TOC2"/>
        <w:tabs>
          <w:tab w:val="right" w:leader="dot" w:pos="8306"/>
        </w:tabs>
      </w:pPr>
      <w:hyperlink w:anchor="_Toc7522" w:history="1">
        <w:r>
          <w:rPr>
            <w:rFonts w:ascii="仿宋" w:eastAsia="仿宋" w:hAnsi="仿宋" w:cs="仿宋" w:hint="eastAsia"/>
            <w:lang w:eastAsia="zh-CN"/>
          </w:rPr>
          <w:t>(四)、高模量玻璃纤维布项目意义</w:t>
        </w:r>
        <w:r>
          <w:tab/>
        </w:r>
        <w:r>
          <w:fldChar w:fldCharType="begin"/>
        </w:r>
        <w:r>
          <w:instrText xml:space="preserve"> PAGEREF _Toc7522 \h </w:instrText>
        </w:r>
        <w:r>
          <w:fldChar w:fldCharType="separate"/>
        </w:r>
        <w:r>
          <w:t>13</w:t>
        </w:r>
        <w:r>
          <w:fldChar w:fldCharType="end"/>
        </w:r>
      </w:hyperlink>
    </w:p>
    <w:p>
      <w:pPr>
        <w:pStyle w:val="TOC2"/>
        <w:tabs>
          <w:tab w:val="right" w:leader="dot" w:pos="8306"/>
        </w:tabs>
      </w:pPr>
      <w:hyperlink w:anchor="_Toc29038" w:history="1">
        <w:r>
          <w:rPr>
            <w:rFonts w:ascii="仿宋" w:eastAsia="仿宋" w:hAnsi="仿宋" w:cs="仿宋" w:hint="eastAsia"/>
            <w:lang w:eastAsia="zh-CN"/>
          </w:rPr>
          <w:t>(五)、高模量玻璃纤维布项目背景</w:t>
        </w:r>
        <w:r>
          <w:tab/>
        </w:r>
        <w:r>
          <w:fldChar w:fldCharType="begin"/>
        </w:r>
        <w:r>
          <w:instrText xml:space="preserve"> PAGEREF _Toc29038 \h </w:instrText>
        </w:r>
        <w:r>
          <w:fldChar w:fldCharType="separate"/>
        </w:r>
        <w:r>
          <w:t>14</w:t>
        </w:r>
        <w:r>
          <w:fldChar w:fldCharType="end"/>
        </w:r>
      </w:hyperlink>
    </w:p>
    <w:p>
      <w:pPr>
        <w:pStyle w:val="TOC1"/>
        <w:tabs>
          <w:tab w:val="right" w:leader="dot" w:pos="8306"/>
        </w:tabs>
      </w:pPr>
      <w:hyperlink w:anchor="_Toc16463" w:history="1">
        <w:r>
          <w:rPr>
            <w:rFonts w:ascii="仿宋" w:eastAsia="仿宋" w:hAnsi="仿宋" w:cs="仿宋" w:hint="eastAsia"/>
            <w:lang w:eastAsia="zh-CN"/>
          </w:rPr>
          <w:t>四、产品规划分析</w:t>
        </w:r>
        <w:r>
          <w:tab/>
        </w:r>
        <w:r>
          <w:fldChar w:fldCharType="begin"/>
        </w:r>
        <w:r>
          <w:instrText xml:space="preserve"> PAGEREF _Toc16463 \h </w:instrText>
        </w:r>
        <w:r>
          <w:fldChar w:fldCharType="separate"/>
        </w:r>
        <w:r>
          <w:t>15</w:t>
        </w:r>
        <w:r>
          <w:fldChar w:fldCharType="end"/>
        </w:r>
      </w:hyperlink>
    </w:p>
    <w:p>
      <w:pPr>
        <w:pStyle w:val="TOC2"/>
        <w:tabs>
          <w:tab w:val="right" w:leader="dot" w:pos="8306"/>
        </w:tabs>
      </w:pPr>
      <w:hyperlink w:anchor="_Toc21394" w:history="1">
        <w:r>
          <w:rPr>
            <w:rFonts w:ascii="仿宋" w:eastAsia="仿宋" w:hAnsi="仿宋" w:cs="仿宋" w:hint="eastAsia"/>
            <w:lang w:eastAsia="zh-CN"/>
          </w:rPr>
          <w:t>(一)、产品规划</w:t>
        </w:r>
        <w:r>
          <w:tab/>
        </w:r>
        <w:r>
          <w:fldChar w:fldCharType="begin"/>
        </w:r>
        <w:r>
          <w:instrText xml:space="preserve"> PAGEREF _Toc21394 \h </w:instrText>
        </w:r>
        <w:r>
          <w:fldChar w:fldCharType="separate"/>
        </w:r>
        <w:r>
          <w:t>15</w:t>
        </w:r>
        <w:r>
          <w:fldChar w:fldCharType="end"/>
        </w:r>
      </w:hyperlink>
    </w:p>
    <w:p>
      <w:pPr>
        <w:pStyle w:val="TOC2"/>
        <w:tabs>
          <w:tab w:val="right" w:leader="dot" w:pos="8306"/>
        </w:tabs>
      </w:pPr>
      <w:hyperlink w:anchor="_Toc14152" w:history="1">
        <w:r>
          <w:rPr>
            <w:rFonts w:ascii="仿宋" w:eastAsia="仿宋" w:hAnsi="仿宋" w:cs="仿宋" w:hint="eastAsia"/>
            <w:lang w:eastAsia="zh-CN"/>
          </w:rPr>
          <w:t>(二)、建设规模</w:t>
        </w:r>
        <w:r>
          <w:tab/>
        </w:r>
        <w:r>
          <w:fldChar w:fldCharType="begin"/>
        </w:r>
        <w:r>
          <w:instrText xml:space="preserve"> PAGEREF _Toc14152 \h </w:instrText>
        </w:r>
        <w:r>
          <w:fldChar w:fldCharType="separate"/>
        </w:r>
        <w:r>
          <w:t>16</w:t>
        </w:r>
        <w:r>
          <w:fldChar w:fldCharType="end"/>
        </w:r>
      </w:hyperlink>
    </w:p>
    <w:p>
      <w:pPr>
        <w:pStyle w:val="TOC1"/>
        <w:tabs>
          <w:tab w:val="right" w:leader="dot" w:pos="8306"/>
        </w:tabs>
      </w:pPr>
      <w:hyperlink w:anchor="_Toc7193" w:history="1">
        <w:r>
          <w:rPr>
            <w:rFonts w:ascii="仿宋" w:eastAsia="仿宋" w:hAnsi="仿宋" w:cs="仿宋" w:hint="eastAsia"/>
            <w:lang w:eastAsia="zh-CN"/>
          </w:rPr>
          <w:t>五、高模量玻璃纤维布项目选址可行性分析</w:t>
        </w:r>
        <w:r>
          <w:tab/>
        </w:r>
        <w:r>
          <w:fldChar w:fldCharType="begin"/>
        </w:r>
        <w:r>
          <w:instrText xml:space="preserve"> PAGEREF _Toc7193 \h </w:instrText>
        </w:r>
        <w:r>
          <w:fldChar w:fldCharType="separate"/>
        </w:r>
        <w:r>
          <w:t>17</w:t>
        </w:r>
        <w:r>
          <w:fldChar w:fldCharType="end"/>
        </w:r>
      </w:hyperlink>
    </w:p>
    <w:p>
      <w:pPr>
        <w:pStyle w:val="TOC2"/>
        <w:tabs>
          <w:tab w:val="right" w:leader="dot" w:pos="8306"/>
        </w:tabs>
      </w:pPr>
      <w:hyperlink w:anchor="_Toc17536" w:history="1">
        <w:r>
          <w:rPr>
            <w:rFonts w:ascii="仿宋" w:eastAsia="仿宋" w:hAnsi="仿宋" w:cs="仿宋" w:hint="eastAsia"/>
            <w:lang w:eastAsia="zh-CN"/>
          </w:rPr>
          <w:t>(一)、高模量玻璃纤维布项目选址</w:t>
        </w:r>
        <w:r>
          <w:tab/>
        </w:r>
        <w:r>
          <w:fldChar w:fldCharType="begin"/>
        </w:r>
        <w:r>
          <w:instrText xml:space="preserve"> PAGEREF _Toc17536 \h </w:instrText>
        </w:r>
        <w:r>
          <w:fldChar w:fldCharType="separate"/>
        </w:r>
        <w:r>
          <w:t>17</w:t>
        </w:r>
        <w:r>
          <w:fldChar w:fldCharType="end"/>
        </w:r>
      </w:hyperlink>
    </w:p>
    <w:p>
      <w:pPr>
        <w:pStyle w:val="TOC2"/>
        <w:tabs>
          <w:tab w:val="right" w:leader="dot" w:pos="8306"/>
        </w:tabs>
      </w:pPr>
      <w:hyperlink w:anchor="_Toc29356" w:history="1">
        <w:r>
          <w:rPr>
            <w:rFonts w:ascii="仿宋" w:eastAsia="仿宋" w:hAnsi="仿宋" w:cs="仿宋" w:hint="eastAsia"/>
            <w:lang w:eastAsia="zh-CN"/>
          </w:rPr>
          <w:t>(二)、用地控制指标</w:t>
        </w:r>
        <w:r>
          <w:tab/>
        </w:r>
        <w:r>
          <w:fldChar w:fldCharType="begin"/>
        </w:r>
        <w:r>
          <w:instrText xml:space="preserve"> PAGEREF _Toc29356 \h </w:instrText>
        </w:r>
        <w:r>
          <w:fldChar w:fldCharType="separate"/>
        </w:r>
        <w:r>
          <w:t>17</w:t>
        </w:r>
        <w:r>
          <w:fldChar w:fldCharType="end"/>
        </w:r>
      </w:hyperlink>
    </w:p>
    <w:p>
      <w:pPr>
        <w:pStyle w:val="TOC2"/>
        <w:tabs>
          <w:tab w:val="right" w:leader="dot" w:pos="8306"/>
        </w:tabs>
      </w:pPr>
      <w:hyperlink w:anchor="_Toc11827" w:history="1">
        <w:r>
          <w:rPr>
            <w:rFonts w:ascii="仿宋" w:eastAsia="仿宋" w:hAnsi="仿宋" w:cs="仿宋" w:hint="eastAsia"/>
            <w:lang w:eastAsia="zh-CN"/>
          </w:rPr>
          <w:t>(三)、节约用地措施</w:t>
        </w:r>
        <w:r>
          <w:tab/>
        </w:r>
        <w:r>
          <w:fldChar w:fldCharType="begin"/>
        </w:r>
        <w:r>
          <w:instrText xml:space="preserve"> PAGEREF _Toc11827 \h </w:instrText>
        </w:r>
        <w:r>
          <w:fldChar w:fldCharType="separate"/>
        </w:r>
        <w:r>
          <w:t>19</w:t>
        </w:r>
        <w:r>
          <w:fldChar w:fldCharType="end"/>
        </w:r>
      </w:hyperlink>
    </w:p>
    <w:p>
      <w:pPr>
        <w:pStyle w:val="TOC2"/>
        <w:tabs>
          <w:tab w:val="right" w:leader="dot" w:pos="8306"/>
        </w:tabs>
      </w:pPr>
      <w:hyperlink w:anchor="_Toc13546" w:history="1">
        <w:r>
          <w:rPr>
            <w:rFonts w:ascii="仿宋" w:eastAsia="仿宋" w:hAnsi="仿宋" w:cs="仿宋" w:hint="eastAsia"/>
            <w:lang w:eastAsia="zh-CN"/>
          </w:rPr>
          <w:t>(四)、总图布置方案</w:t>
        </w:r>
        <w:r>
          <w:tab/>
        </w:r>
        <w:r>
          <w:fldChar w:fldCharType="begin"/>
        </w:r>
        <w:r>
          <w:instrText xml:space="preserve"> PAGEREF _Toc13546 \h </w:instrText>
        </w:r>
        <w:r>
          <w:fldChar w:fldCharType="separate"/>
        </w:r>
        <w:r>
          <w:t>20</w:t>
        </w:r>
        <w:r>
          <w:fldChar w:fldCharType="end"/>
        </w:r>
      </w:hyperlink>
    </w:p>
    <w:p>
      <w:pPr>
        <w:pStyle w:val="TOC2"/>
        <w:tabs>
          <w:tab w:val="right" w:leader="dot" w:pos="8306"/>
        </w:tabs>
      </w:pPr>
      <w:hyperlink w:anchor="_Toc4752" w:history="1">
        <w:r>
          <w:rPr>
            <w:rFonts w:ascii="仿宋" w:eastAsia="仿宋" w:hAnsi="仿宋" w:cs="仿宋" w:hint="eastAsia"/>
            <w:lang w:eastAsia="zh-CN"/>
          </w:rPr>
          <w:t>(五)、选址综合评价</w:t>
        </w:r>
        <w:r>
          <w:tab/>
        </w:r>
        <w:r>
          <w:fldChar w:fldCharType="begin"/>
        </w:r>
        <w:r>
          <w:instrText xml:space="preserve"> PAGEREF _Toc4752 \h </w:instrText>
        </w:r>
        <w:r>
          <w:fldChar w:fldCharType="separate"/>
        </w:r>
        <w:r>
          <w:t>21</w:t>
        </w:r>
        <w:r>
          <w:fldChar w:fldCharType="end"/>
        </w:r>
      </w:hyperlink>
    </w:p>
    <w:p>
      <w:pPr>
        <w:pStyle w:val="TOC1"/>
        <w:tabs>
          <w:tab w:val="right" w:leader="dot" w:pos="8306"/>
        </w:tabs>
      </w:pPr>
      <w:hyperlink w:anchor="_Toc2856" w:history="1">
        <w:r>
          <w:rPr>
            <w:rFonts w:ascii="仿宋" w:eastAsia="仿宋" w:hAnsi="仿宋" w:cs="仿宋" w:hint="eastAsia"/>
            <w:lang w:eastAsia="zh-CN"/>
          </w:rPr>
          <w:t>六、高模量玻璃纤维布项目危机管理</w:t>
        </w:r>
        <w:r>
          <w:tab/>
        </w:r>
        <w:r>
          <w:fldChar w:fldCharType="begin"/>
        </w:r>
        <w:r>
          <w:instrText xml:space="preserve"> PAGEREF _Toc2856 \h </w:instrText>
        </w:r>
        <w:r>
          <w:fldChar w:fldCharType="separate"/>
        </w:r>
        <w:r>
          <w:t>23</w:t>
        </w:r>
        <w:r>
          <w:fldChar w:fldCharType="end"/>
        </w:r>
      </w:hyperlink>
    </w:p>
    <w:p>
      <w:pPr>
        <w:pStyle w:val="TOC2"/>
        <w:tabs>
          <w:tab w:val="right" w:leader="dot" w:pos="8306"/>
        </w:tabs>
      </w:pPr>
      <w:hyperlink w:anchor="_Toc30710" w:history="1">
        <w:r>
          <w:rPr>
            <w:rFonts w:ascii="仿宋" w:eastAsia="仿宋" w:hAnsi="仿宋" w:cs="仿宋" w:hint="eastAsia"/>
            <w:lang w:eastAsia="zh-CN"/>
          </w:rPr>
          <w:t>(一)、危机预警与识别</w:t>
        </w:r>
        <w:r>
          <w:tab/>
        </w:r>
        <w:r>
          <w:fldChar w:fldCharType="begin"/>
        </w:r>
        <w:r>
          <w:instrText xml:space="preserve"> PAGEREF _Toc30710 \h </w:instrText>
        </w:r>
        <w:r>
          <w:fldChar w:fldCharType="separate"/>
        </w:r>
        <w:r>
          <w:t>23</w:t>
        </w:r>
        <w:r>
          <w:fldChar w:fldCharType="end"/>
        </w:r>
      </w:hyperlink>
    </w:p>
    <w:p>
      <w:pPr>
        <w:pStyle w:val="TOC2"/>
        <w:tabs>
          <w:tab w:val="right" w:leader="dot" w:pos="8306"/>
        </w:tabs>
      </w:pPr>
      <w:hyperlink w:anchor="_Toc19517" w:history="1">
        <w:r>
          <w:rPr>
            <w:rFonts w:ascii="仿宋" w:eastAsia="仿宋" w:hAnsi="仿宋" w:cs="仿宋" w:hint="eastAsia"/>
            <w:lang w:eastAsia="zh-CN"/>
          </w:rPr>
          <w:t>(二)、危机应对与恢复</w:t>
        </w:r>
        <w:r>
          <w:tab/>
        </w:r>
        <w:r>
          <w:fldChar w:fldCharType="begin"/>
        </w:r>
        <w:r>
          <w:instrText xml:space="preserve"> PAGEREF _Toc19517 \h </w:instrText>
        </w:r>
        <w:r>
          <w:fldChar w:fldCharType="separate"/>
        </w:r>
        <w:r>
          <w:t>24</w:t>
        </w:r>
        <w:r>
          <w:fldChar w:fldCharType="end"/>
        </w:r>
      </w:hyperlink>
    </w:p>
    <w:p>
      <w:pPr>
        <w:pStyle w:val="TOC1"/>
        <w:tabs>
          <w:tab w:val="right" w:leader="dot" w:pos="8306"/>
        </w:tabs>
      </w:pPr>
      <w:hyperlink w:anchor="_Toc25605" w:history="1">
        <w:r>
          <w:rPr>
            <w:rFonts w:ascii="仿宋" w:eastAsia="仿宋" w:hAnsi="仿宋" w:cs="仿宋" w:hint="eastAsia"/>
            <w:lang w:eastAsia="zh-CN"/>
          </w:rPr>
          <w:t>七、高模量玻璃纤维布项目技术管理</w:t>
        </w:r>
        <w:r>
          <w:tab/>
        </w:r>
        <w:r>
          <w:fldChar w:fldCharType="begin"/>
        </w:r>
        <w:r>
          <w:instrText xml:space="preserve"> PAGEREF _Toc25605 \h </w:instrText>
        </w:r>
        <w:r>
          <w:fldChar w:fldCharType="separate"/>
        </w:r>
        <w:r>
          <w:t>25</w:t>
        </w:r>
        <w:r>
          <w:fldChar w:fldCharType="end"/>
        </w:r>
      </w:hyperlink>
    </w:p>
    <w:p>
      <w:pPr>
        <w:pStyle w:val="TOC2"/>
        <w:tabs>
          <w:tab w:val="right" w:leader="dot" w:pos="8306"/>
        </w:tabs>
      </w:pPr>
      <w:hyperlink w:anchor="_Toc28874" w:history="1">
        <w:r>
          <w:rPr>
            <w:rFonts w:ascii="仿宋" w:eastAsia="仿宋" w:hAnsi="仿宋" w:cs="仿宋" w:hint="eastAsia"/>
            <w:lang w:eastAsia="zh-CN"/>
          </w:rPr>
          <w:t>(一)、技术方案选用方向</w:t>
        </w:r>
        <w:r>
          <w:tab/>
        </w:r>
        <w:r>
          <w:fldChar w:fldCharType="begin"/>
        </w:r>
        <w:r>
          <w:instrText xml:space="preserve"> PAGEREF _Toc28874 \h </w:instrText>
        </w:r>
        <w:r>
          <w:fldChar w:fldCharType="separate"/>
        </w:r>
        <w:r>
          <w:t>25</w:t>
        </w:r>
        <w:r>
          <w:fldChar w:fldCharType="end"/>
        </w:r>
      </w:hyperlink>
    </w:p>
    <w:p>
      <w:pPr>
        <w:pStyle w:val="TOC2"/>
        <w:tabs>
          <w:tab w:val="right" w:leader="dot" w:pos="8306"/>
        </w:tabs>
      </w:pPr>
      <w:hyperlink w:anchor="_Toc22612" w:history="1">
        <w:r>
          <w:rPr>
            <w:rFonts w:ascii="仿宋" w:eastAsia="仿宋" w:hAnsi="仿宋" w:cs="仿宋" w:hint="eastAsia"/>
            <w:lang w:eastAsia="zh-CN"/>
          </w:rPr>
          <w:t>(二)、工艺技术方案选用原则</w:t>
        </w:r>
        <w:r>
          <w:tab/>
        </w:r>
        <w:r>
          <w:fldChar w:fldCharType="begin"/>
        </w:r>
        <w:r>
          <w:instrText xml:space="preserve"> PAGEREF _Toc22612 \h </w:instrText>
        </w:r>
        <w:r>
          <w:fldChar w:fldCharType="separate"/>
        </w:r>
        <w:r>
          <w:t>27</w:t>
        </w:r>
        <w:r>
          <w:fldChar w:fldCharType="end"/>
        </w:r>
      </w:hyperlink>
    </w:p>
    <w:p>
      <w:pPr>
        <w:pStyle w:val="TOC2"/>
        <w:tabs>
          <w:tab w:val="right" w:leader="dot" w:pos="8306"/>
        </w:tabs>
      </w:pPr>
      <w:hyperlink w:anchor="_Toc6552" w:history="1">
        <w:r>
          <w:rPr>
            <w:rFonts w:ascii="仿宋" w:eastAsia="仿宋" w:hAnsi="仿宋" w:cs="仿宋" w:hint="eastAsia"/>
            <w:lang w:eastAsia="zh-CN"/>
          </w:rPr>
          <w:t>(三)、工艺技术方案要求</w:t>
        </w:r>
        <w:r>
          <w:tab/>
        </w:r>
        <w:r>
          <w:fldChar w:fldCharType="begin"/>
        </w:r>
        <w:r>
          <w:instrText xml:space="preserve"> PAGEREF _Toc6552 \h </w:instrText>
        </w:r>
        <w:r>
          <w:fldChar w:fldCharType="separate"/>
        </w:r>
        <w:r>
          <w:t>29</w:t>
        </w:r>
        <w:r>
          <w:fldChar w:fldCharType="end"/>
        </w:r>
      </w:hyperlink>
    </w:p>
    <w:p>
      <w:pPr>
        <w:pStyle w:val="TOC1"/>
        <w:tabs>
          <w:tab w:val="right" w:leader="dot" w:pos="8306"/>
        </w:tabs>
      </w:pPr>
      <w:hyperlink w:anchor="_Toc18899" w:history="1">
        <w:r>
          <w:rPr>
            <w:rFonts w:ascii="仿宋" w:eastAsia="仿宋" w:hAnsi="仿宋" w:cs="仿宋" w:hint="eastAsia"/>
            <w:lang w:eastAsia="zh-CN"/>
          </w:rPr>
          <w:t>八、高模量玻璃纤维布项目风险管理</w:t>
        </w:r>
        <w:r>
          <w:tab/>
        </w:r>
        <w:r>
          <w:fldChar w:fldCharType="begin"/>
        </w:r>
        <w:r>
          <w:instrText xml:space="preserve"> PAGEREF _Toc18899 \h </w:instrText>
        </w:r>
        <w:r>
          <w:fldChar w:fldCharType="separate"/>
        </w:r>
        <w:r>
          <w:t>32</w:t>
        </w:r>
        <w:r>
          <w:fldChar w:fldCharType="end"/>
        </w:r>
      </w:hyperlink>
    </w:p>
    <w:p>
      <w:pPr>
        <w:pStyle w:val="TOC2"/>
        <w:tabs>
          <w:tab w:val="right" w:leader="dot" w:pos="8306"/>
        </w:tabs>
      </w:pPr>
      <w:hyperlink w:anchor="_Toc2559" w:history="1">
        <w:r>
          <w:rPr>
            <w:rFonts w:ascii="仿宋" w:eastAsia="仿宋" w:hAnsi="仿宋" w:cs="仿宋" w:hint="eastAsia"/>
            <w:lang w:eastAsia="zh-CN"/>
          </w:rPr>
          <w:t>(一)、风险识别与评估</w:t>
        </w:r>
        <w:r>
          <w:tab/>
        </w:r>
        <w:r>
          <w:fldChar w:fldCharType="begin"/>
        </w:r>
        <w:r>
          <w:instrText xml:space="preserve"> PAGEREF _Toc2559 \h </w:instrText>
        </w:r>
        <w:r>
          <w:fldChar w:fldCharType="separate"/>
        </w:r>
        <w:r>
          <w:t>32</w:t>
        </w:r>
        <w:r>
          <w:fldChar w:fldCharType="end"/>
        </w:r>
      </w:hyperlink>
    </w:p>
    <w:p>
      <w:pPr>
        <w:pStyle w:val="TOC2"/>
        <w:tabs>
          <w:tab w:val="right" w:leader="dot" w:pos="8306"/>
        </w:tabs>
      </w:pPr>
      <w:hyperlink w:anchor="_Toc4115" w:history="1">
        <w:r>
          <w:rPr>
            <w:rFonts w:ascii="仿宋" w:eastAsia="仿宋" w:hAnsi="仿宋" w:cs="仿宋" w:hint="eastAsia"/>
            <w:lang w:eastAsia="zh-CN"/>
          </w:rPr>
          <w:t>(二)、风险应对策略</w:t>
        </w:r>
        <w:r>
          <w:tab/>
        </w:r>
        <w:r>
          <w:fldChar w:fldCharType="begin"/>
        </w:r>
        <w:r>
          <w:instrText xml:space="preserve"> PAGEREF _Toc4115 \h </w:instrText>
        </w:r>
        <w:r>
          <w:fldChar w:fldCharType="separate"/>
        </w:r>
        <w:r>
          <w:t>33</w:t>
        </w:r>
        <w:r>
          <w:fldChar w:fldCharType="end"/>
        </w:r>
      </w:hyperlink>
    </w:p>
    <w:p>
      <w:pPr>
        <w:pStyle w:val="TOC2"/>
        <w:tabs>
          <w:tab w:val="right" w:leader="dot" w:pos="8306"/>
        </w:tabs>
      </w:pPr>
      <w:hyperlink w:anchor="_Toc15992" w:history="1">
        <w:r>
          <w:rPr>
            <w:rFonts w:ascii="仿宋" w:eastAsia="仿宋" w:hAnsi="仿宋" w:cs="仿宋" w:hint="eastAsia"/>
            <w:lang w:eastAsia="zh-CN"/>
          </w:rPr>
          <w:t>(三)、风险监控与控制</w:t>
        </w:r>
        <w:r>
          <w:tab/>
        </w:r>
        <w:r>
          <w:fldChar w:fldCharType="begin"/>
        </w:r>
        <w:r>
          <w:instrText xml:space="preserve"> PAGEREF _Toc15992 \h </w:instrText>
        </w:r>
        <w:r>
          <w:fldChar w:fldCharType="separate"/>
        </w:r>
        <w:r>
          <w:t>35</w:t>
        </w:r>
        <w:r>
          <w:fldChar w:fldCharType="end"/>
        </w:r>
      </w:hyperlink>
    </w:p>
    <w:p>
      <w:pPr>
        <w:pStyle w:val="TOC1"/>
        <w:tabs>
          <w:tab w:val="right" w:leader="dot" w:pos="8306"/>
        </w:tabs>
      </w:pPr>
      <w:hyperlink w:anchor="_Toc29719" w:history="1">
        <w:r>
          <w:rPr>
            <w:rFonts w:ascii="仿宋" w:eastAsia="仿宋" w:hAnsi="仿宋" w:cs="仿宋" w:hint="eastAsia"/>
            <w:lang w:eastAsia="zh-CN"/>
          </w:rPr>
          <w:t>九、高模量玻璃纤维布项目人力资源管理</w:t>
        </w:r>
        <w:r>
          <w:tab/>
        </w:r>
        <w:r>
          <w:fldChar w:fldCharType="begin"/>
        </w:r>
        <w:r>
          <w:instrText xml:space="preserve"> PAGEREF _Toc29719 \h </w:instrText>
        </w:r>
        <w:r>
          <w:fldChar w:fldCharType="separate"/>
        </w:r>
        <w:r>
          <w:t>36</w:t>
        </w:r>
        <w:r>
          <w:fldChar w:fldCharType="end"/>
        </w:r>
      </w:hyperlink>
    </w:p>
    <w:p>
      <w:pPr>
        <w:pStyle w:val="TOC2"/>
        <w:tabs>
          <w:tab w:val="right" w:leader="dot" w:pos="8306"/>
        </w:tabs>
      </w:pPr>
      <w:hyperlink w:anchor="_Toc18628" w:history="1">
        <w:r>
          <w:rPr>
            <w:rFonts w:ascii="仿宋" w:eastAsia="仿宋" w:hAnsi="仿宋" w:cs="仿宋" w:hint="eastAsia"/>
            <w:lang w:eastAsia="zh-CN"/>
          </w:rPr>
          <w:t>(一)、建立健全的预算管理制度</w:t>
        </w:r>
        <w:r>
          <w:tab/>
        </w:r>
        <w:r>
          <w:fldChar w:fldCharType="begin"/>
        </w:r>
        <w:r>
          <w:instrText xml:space="preserve"> PAGEREF _Toc18628 \h </w:instrText>
        </w:r>
        <w:r>
          <w:fldChar w:fldCharType="separate"/>
        </w:r>
        <w:r>
          <w:t>36</w:t>
        </w:r>
        <w:r>
          <w:fldChar w:fldCharType="end"/>
        </w:r>
      </w:hyperlink>
    </w:p>
    <w:p>
      <w:pPr>
        <w:pStyle w:val="TOC2"/>
        <w:tabs>
          <w:tab w:val="right" w:leader="dot" w:pos="8306"/>
        </w:tabs>
      </w:pPr>
      <w:hyperlink w:anchor="_Toc595" w:history="1">
        <w:r>
          <w:rPr>
            <w:rFonts w:ascii="仿宋" w:eastAsia="仿宋" w:hAnsi="仿宋" w:cs="仿宋" w:hint="eastAsia"/>
            <w:lang w:eastAsia="zh-CN"/>
          </w:rPr>
          <w:t>(二)、加强资金流动监控</w:t>
        </w:r>
        <w:r>
          <w:tab/>
        </w:r>
        <w:r>
          <w:fldChar w:fldCharType="begin"/>
        </w:r>
        <w:r>
          <w:instrText xml:space="preserve"> PAGEREF _Toc595 \h </w:instrText>
        </w:r>
        <w:r>
          <w:fldChar w:fldCharType="separate"/>
        </w:r>
        <w:r>
          <w:t>37</w:t>
        </w:r>
        <w:r>
          <w:fldChar w:fldCharType="end"/>
        </w:r>
      </w:hyperlink>
    </w:p>
    <w:p>
      <w:pPr>
        <w:pStyle w:val="TOC2"/>
        <w:tabs>
          <w:tab w:val="right" w:leader="dot" w:pos="8306"/>
        </w:tabs>
      </w:pPr>
      <w:hyperlink w:anchor="_Toc9809" w:history="1">
        <w:r>
          <w:rPr>
            <w:rFonts w:ascii="仿宋" w:eastAsia="仿宋" w:hAnsi="仿宋" w:cs="仿宋" w:hint="eastAsia"/>
            <w:lang w:eastAsia="zh-CN"/>
          </w:rPr>
          <w:t>(三)、制定完善的风险控制机制</w:t>
        </w:r>
        <w:r>
          <w:tab/>
        </w:r>
        <w:r>
          <w:fldChar w:fldCharType="begin"/>
        </w:r>
        <w:r>
          <w:instrText xml:space="preserve"> PAGEREF _Toc9809 \h </w:instrText>
        </w:r>
        <w:r>
          <w:fldChar w:fldCharType="separate"/>
        </w:r>
        <w:r>
          <w:t>39</w:t>
        </w:r>
        <w:r>
          <w:fldChar w:fldCharType="end"/>
        </w:r>
      </w:hyperlink>
    </w:p>
    <w:p>
      <w:pPr>
        <w:pStyle w:val="TOC2"/>
        <w:tabs>
          <w:tab w:val="right" w:leader="dot" w:pos="8306"/>
        </w:tabs>
      </w:pPr>
      <w:hyperlink w:anchor="_Toc8711" w:history="1">
        <w:r>
          <w:rPr>
            <w:rFonts w:ascii="仿宋" w:eastAsia="仿宋" w:hAnsi="仿宋" w:cs="仿宋" w:hint="eastAsia"/>
            <w:lang w:eastAsia="zh-CN"/>
          </w:rPr>
          <w:t>(四)、优化成本管理</w:t>
        </w:r>
        <w:r>
          <w:tab/>
        </w:r>
        <w:r>
          <w:fldChar w:fldCharType="begin"/>
        </w:r>
        <w:r>
          <w:instrText xml:space="preserve"> PAGEREF _Toc8711 \h </w:instrText>
        </w:r>
        <w:r>
          <w:fldChar w:fldCharType="separate"/>
        </w:r>
        <w:r>
          <w:t>40</w:t>
        </w:r>
        <w:r>
          <w:fldChar w:fldCharType="end"/>
        </w:r>
      </w:hyperlink>
    </w:p>
    <w:p>
      <w:pPr>
        <w:pStyle w:val="TOC1"/>
        <w:tabs>
          <w:tab w:val="right" w:leader="dot" w:pos="8306"/>
        </w:tabs>
      </w:pPr>
      <w:hyperlink w:anchor="_Toc10948" w:history="1">
        <w:r>
          <w:rPr>
            <w:rFonts w:ascii="仿宋" w:eastAsia="仿宋" w:hAnsi="仿宋" w:cs="仿宋" w:hint="eastAsia"/>
            <w:lang w:eastAsia="zh-CN"/>
          </w:rPr>
          <w:t>十、高模量玻璃纤维布项目经营效益</w:t>
        </w:r>
        <w:r>
          <w:tab/>
        </w:r>
        <w:r>
          <w:fldChar w:fldCharType="begin"/>
        </w:r>
        <w:r>
          <w:instrText xml:space="preserve"> PAGEREF _Toc10948 \h </w:instrText>
        </w:r>
        <w:r>
          <w:fldChar w:fldCharType="separate"/>
        </w:r>
        <w:r>
          <w:t>41</w:t>
        </w:r>
        <w:r>
          <w:fldChar w:fldCharType="end"/>
        </w:r>
      </w:hyperlink>
    </w:p>
    <w:p>
      <w:pPr>
        <w:pStyle w:val="TOC2"/>
        <w:tabs>
          <w:tab w:val="right" w:leader="dot" w:pos="8306"/>
        </w:tabs>
      </w:pPr>
      <w:hyperlink w:anchor="_Toc17438" w:history="1">
        <w:r>
          <w:rPr>
            <w:rFonts w:ascii="仿宋" w:eastAsia="仿宋" w:hAnsi="仿宋" w:cs="仿宋" w:hint="eastAsia"/>
            <w:lang w:eastAsia="zh-CN"/>
          </w:rPr>
          <w:t>(一)、经济评价财务测算</w:t>
        </w:r>
        <w:r>
          <w:tab/>
        </w:r>
        <w:r>
          <w:fldChar w:fldCharType="begin"/>
        </w:r>
        <w:r>
          <w:instrText xml:space="preserve"> PAGEREF _Toc17438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92" w:history="1">
        <w:r>
          <w:rPr>
            <w:rFonts w:ascii="仿宋" w:eastAsia="仿宋" w:hAnsi="仿宋" w:cs="仿宋" w:hint="eastAsia"/>
            <w:lang w:eastAsia="zh-CN"/>
          </w:rPr>
          <w:t>(二)、高模量玻璃纤维布项目盈利能力分析</w:t>
        </w:r>
        <w:r>
          <w:tab/>
        </w:r>
        <w:r>
          <w:fldChar w:fldCharType="begin"/>
        </w:r>
        <w:r>
          <w:instrText xml:space="preserve"> PAGEREF _Toc10192 \h </w:instrText>
        </w:r>
        <w:r>
          <w:fldChar w:fldCharType="separate"/>
        </w:r>
        <w:r>
          <w:t>43</w:t>
        </w:r>
        <w:r>
          <w:fldChar w:fldCharType="end"/>
        </w:r>
      </w:hyperlink>
    </w:p>
    <w:p>
      <w:pPr>
        <w:pStyle w:val="TOC1"/>
        <w:tabs>
          <w:tab w:val="right" w:leader="dot" w:pos="8306"/>
        </w:tabs>
      </w:pPr>
      <w:hyperlink w:anchor="_Toc20009" w:history="1">
        <w:r>
          <w:rPr>
            <w:rFonts w:ascii="仿宋" w:eastAsia="仿宋" w:hAnsi="仿宋" w:cs="仿宋" w:hint="eastAsia"/>
            <w:lang w:eastAsia="zh-CN"/>
          </w:rPr>
          <w:t>十一、高模量玻璃纤维布项目计划安排</w:t>
        </w:r>
        <w:r>
          <w:tab/>
        </w:r>
        <w:r>
          <w:fldChar w:fldCharType="begin"/>
        </w:r>
        <w:r>
          <w:instrText xml:space="preserve"> PAGEREF _Toc20009 \h </w:instrText>
        </w:r>
        <w:r>
          <w:fldChar w:fldCharType="separate"/>
        </w:r>
        <w:r>
          <w:t>43</w:t>
        </w:r>
        <w:r>
          <w:fldChar w:fldCharType="end"/>
        </w:r>
      </w:hyperlink>
    </w:p>
    <w:p>
      <w:pPr>
        <w:pStyle w:val="TOC2"/>
        <w:tabs>
          <w:tab w:val="right" w:leader="dot" w:pos="8306"/>
        </w:tabs>
      </w:pPr>
      <w:hyperlink w:anchor="_Toc1216" w:history="1">
        <w:r>
          <w:rPr>
            <w:rFonts w:ascii="仿宋" w:eastAsia="仿宋" w:hAnsi="仿宋" w:cs="仿宋" w:hint="eastAsia"/>
            <w:lang w:eastAsia="zh-CN"/>
          </w:rPr>
          <w:t>(一)、建设周期</w:t>
        </w:r>
        <w:r>
          <w:tab/>
        </w:r>
        <w:r>
          <w:fldChar w:fldCharType="begin"/>
        </w:r>
        <w:r>
          <w:instrText xml:space="preserve"> PAGEREF _Toc1216 \h </w:instrText>
        </w:r>
        <w:r>
          <w:fldChar w:fldCharType="separate"/>
        </w:r>
        <w:r>
          <w:t>43</w:t>
        </w:r>
        <w:r>
          <w:fldChar w:fldCharType="end"/>
        </w:r>
      </w:hyperlink>
    </w:p>
    <w:p>
      <w:pPr>
        <w:pStyle w:val="TOC2"/>
        <w:tabs>
          <w:tab w:val="right" w:leader="dot" w:pos="8306"/>
        </w:tabs>
      </w:pPr>
      <w:hyperlink w:anchor="_Toc19008" w:history="1">
        <w:r>
          <w:rPr>
            <w:rFonts w:ascii="仿宋" w:eastAsia="仿宋" w:hAnsi="仿宋" w:cs="仿宋" w:hint="eastAsia"/>
            <w:lang w:eastAsia="zh-CN"/>
          </w:rPr>
          <w:t>(二)、建设进度</w:t>
        </w:r>
        <w:r>
          <w:tab/>
        </w:r>
        <w:r>
          <w:fldChar w:fldCharType="begin"/>
        </w:r>
        <w:r>
          <w:instrText xml:space="preserve"> PAGEREF _Toc19008 \h </w:instrText>
        </w:r>
        <w:r>
          <w:fldChar w:fldCharType="separate"/>
        </w:r>
        <w:r>
          <w:t>44</w:t>
        </w:r>
        <w:r>
          <w:fldChar w:fldCharType="end"/>
        </w:r>
      </w:hyperlink>
    </w:p>
    <w:p>
      <w:pPr>
        <w:pStyle w:val="TOC2"/>
        <w:tabs>
          <w:tab w:val="right" w:leader="dot" w:pos="8306"/>
        </w:tabs>
      </w:pPr>
      <w:hyperlink w:anchor="_Toc19299" w:history="1">
        <w:r>
          <w:rPr>
            <w:rFonts w:ascii="仿宋" w:eastAsia="仿宋" w:hAnsi="仿宋" w:cs="仿宋" w:hint="eastAsia"/>
            <w:lang w:eastAsia="zh-CN"/>
          </w:rPr>
          <w:t>(三)、进度安排注意事项</w:t>
        </w:r>
        <w:r>
          <w:tab/>
        </w:r>
        <w:r>
          <w:fldChar w:fldCharType="begin"/>
        </w:r>
        <w:r>
          <w:instrText xml:space="preserve"> PAGEREF _Toc19299 \h </w:instrText>
        </w:r>
        <w:r>
          <w:fldChar w:fldCharType="separate"/>
        </w:r>
        <w:r>
          <w:t>45</w:t>
        </w:r>
        <w:r>
          <w:fldChar w:fldCharType="end"/>
        </w:r>
      </w:hyperlink>
    </w:p>
    <w:p>
      <w:pPr>
        <w:pStyle w:val="TOC2"/>
        <w:tabs>
          <w:tab w:val="right" w:leader="dot" w:pos="8306"/>
        </w:tabs>
      </w:pPr>
      <w:hyperlink w:anchor="_Toc27332" w:history="1">
        <w:r>
          <w:rPr>
            <w:rFonts w:ascii="仿宋" w:eastAsia="仿宋" w:hAnsi="仿宋" w:cs="仿宋" w:hint="eastAsia"/>
            <w:lang w:eastAsia="zh-CN"/>
          </w:rPr>
          <w:t>(四)、人力资源配置</w:t>
        </w:r>
        <w:r>
          <w:tab/>
        </w:r>
        <w:r>
          <w:fldChar w:fldCharType="begin"/>
        </w:r>
        <w:r>
          <w:instrText xml:space="preserve"> PAGEREF _Toc27332 \h </w:instrText>
        </w:r>
        <w:r>
          <w:fldChar w:fldCharType="separate"/>
        </w:r>
        <w:r>
          <w:t>47</w:t>
        </w:r>
        <w:r>
          <w:fldChar w:fldCharType="end"/>
        </w:r>
      </w:hyperlink>
    </w:p>
    <w:p>
      <w:pPr>
        <w:pStyle w:val="TOC1"/>
        <w:tabs>
          <w:tab w:val="right" w:leader="dot" w:pos="8306"/>
        </w:tabs>
      </w:pPr>
      <w:hyperlink w:anchor="_Toc7476" w:history="1">
        <w:r>
          <w:rPr>
            <w:rFonts w:ascii="仿宋" w:eastAsia="仿宋" w:hAnsi="仿宋" w:cs="仿宋" w:hint="eastAsia"/>
            <w:lang w:eastAsia="zh-CN"/>
          </w:rPr>
          <w:t>十二、高模量玻璃纤维布项目人力资源培养与发展</w:t>
        </w:r>
        <w:r>
          <w:tab/>
        </w:r>
        <w:r>
          <w:fldChar w:fldCharType="begin"/>
        </w:r>
        <w:r>
          <w:instrText xml:space="preserve"> PAGEREF _Toc7476 \h </w:instrText>
        </w:r>
        <w:r>
          <w:fldChar w:fldCharType="separate"/>
        </w:r>
        <w:r>
          <w:t>48</w:t>
        </w:r>
        <w:r>
          <w:fldChar w:fldCharType="end"/>
        </w:r>
      </w:hyperlink>
    </w:p>
    <w:p>
      <w:pPr>
        <w:pStyle w:val="TOC2"/>
        <w:tabs>
          <w:tab w:val="right" w:leader="dot" w:pos="8306"/>
        </w:tabs>
      </w:pPr>
      <w:hyperlink w:anchor="_Toc10585" w:history="1">
        <w:r>
          <w:rPr>
            <w:rFonts w:ascii="仿宋" w:eastAsia="仿宋" w:hAnsi="仿宋" w:cs="仿宋" w:hint="eastAsia"/>
            <w:lang w:eastAsia="zh-CN"/>
          </w:rPr>
          <w:t>(一)、人才需求与规划</w:t>
        </w:r>
        <w:r>
          <w:tab/>
        </w:r>
        <w:r>
          <w:fldChar w:fldCharType="begin"/>
        </w:r>
        <w:r>
          <w:instrText xml:space="preserve"> PAGEREF _Toc10585 \h </w:instrText>
        </w:r>
        <w:r>
          <w:fldChar w:fldCharType="separate"/>
        </w:r>
        <w:r>
          <w:t>48</w:t>
        </w:r>
        <w:r>
          <w:fldChar w:fldCharType="end"/>
        </w:r>
      </w:hyperlink>
    </w:p>
    <w:p>
      <w:pPr>
        <w:pStyle w:val="TOC2"/>
        <w:tabs>
          <w:tab w:val="right" w:leader="dot" w:pos="8306"/>
        </w:tabs>
      </w:pPr>
      <w:hyperlink w:anchor="_Toc23291" w:history="1">
        <w:r>
          <w:rPr>
            <w:rFonts w:ascii="仿宋" w:eastAsia="仿宋" w:hAnsi="仿宋" w:cs="仿宋" w:hint="eastAsia"/>
            <w:lang w:eastAsia="zh-CN"/>
          </w:rPr>
          <w:t>(二)、培训与发展计划</w:t>
        </w:r>
        <w:r>
          <w:tab/>
        </w:r>
        <w:r>
          <w:fldChar w:fldCharType="begin"/>
        </w:r>
        <w:r>
          <w:instrText xml:space="preserve"> PAGEREF _Toc23291 \h </w:instrText>
        </w:r>
        <w:r>
          <w:fldChar w:fldCharType="separate"/>
        </w:r>
        <w:r>
          <w:t>48</w:t>
        </w:r>
        <w:r>
          <w:fldChar w:fldCharType="end"/>
        </w:r>
      </w:hyperlink>
    </w:p>
    <w:p>
      <w:pPr>
        <w:pStyle w:val="TOC1"/>
        <w:tabs>
          <w:tab w:val="right" w:leader="dot" w:pos="8306"/>
        </w:tabs>
      </w:pPr>
      <w:hyperlink w:anchor="_Toc17045" w:history="1">
        <w:r>
          <w:rPr>
            <w:rFonts w:ascii="仿宋" w:eastAsia="仿宋" w:hAnsi="仿宋" w:cs="仿宋" w:hint="eastAsia"/>
            <w:lang w:eastAsia="zh-CN"/>
          </w:rPr>
          <w:t>十三、利益相关者分析与沟通计划</w:t>
        </w:r>
        <w:r>
          <w:tab/>
        </w:r>
        <w:r>
          <w:fldChar w:fldCharType="begin"/>
        </w:r>
        <w:r>
          <w:instrText xml:space="preserve"> PAGEREF _Toc17045 \h </w:instrText>
        </w:r>
        <w:r>
          <w:fldChar w:fldCharType="separate"/>
        </w:r>
        <w:r>
          <w:t>49</w:t>
        </w:r>
        <w:r>
          <w:fldChar w:fldCharType="end"/>
        </w:r>
      </w:hyperlink>
    </w:p>
    <w:p>
      <w:pPr>
        <w:pStyle w:val="TOC2"/>
        <w:tabs>
          <w:tab w:val="right" w:leader="dot" w:pos="8306"/>
        </w:tabs>
      </w:pPr>
      <w:hyperlink w:anchor="_Toc23096" w:history="1">
        <w:r>
          <w:rPr>
            <w:rFonts w:ascii="仿宋" w:eastAsia="仿宋" w:hAnsi="仿宋" w:cs="仿宋" w:hint="eastAsia"/>
            <w:lang w:eastAsia="zh-CN"/>
          </w:rPr>
          <w:t>(一)、利益相关者分析</w:t>
        </w:r>
        <w:r>
          <w:tab/>
        </w:r>
        <w:r>
          <w:fldChar w:fldCharType="begin"/>
        </w:r>
        <w:r>
          <w:instrText xml:space="preserve"> PAGEREF _Toc23096 \h </w:instrText>
        </w:r>
        <w:r>
          <w:fldChar w:fldCharType="separate"/>
        </w:r>
        <w:r>
          <w:t>49</w:t>
        </w:r>
        <w:r>
          <w:fldChar w:fldCharType="end"/>
        </w:r>
      </w:hyperlink>
    </w:p>
    <w:p>
      <w:pPr>
        <w:pStyle w:val="TOC2"/>
        <w:tabs>
          <w:tab w:val="right" w:leader="dot" w:pos="8306"/>
        </w:tabs>
      </w:pPr>
      <w:hyperlink w:anchor="_Toc7216" w:history="1">
        <w:r>
          <w:rPr>
            <w:rFonts w:ascii="仿宋" w:eastAsia="仿宋" w:hAnsi="仿宋" w:cs="仿宋" w:hint="eastAsia"/>
            <w:lang w:eastAsia="zh-CN"/>
          </w:rPr>
          <w:t>(二)、沟通计划</w:t>
        </w:r>
        <w:r>
          <w:tab/>
        </w:r>
        <w:r>
          <w:fldChar w:fldCharType="begin"/>
        </w:r>
        <w:r>
          <w:instrText xml:space="preserve"> PAGEREF _Toc7216 \h </w:instrText>
        </w:r>
        <w:r>
          <w:fldChar w:fldCharType="separate"/>
        </w:r>
        <w:r>
          <w:t>50</w:t>
        </w:r>
        <w:r>
          <w:fldChar w:fldCharType="end"/>
        </w:r>
      </w:hyperlink>
    </w:p>
    <w:p>
      <w:pPr>
        <w:pStyle w:val="TOC1"/>
        <w:tabs>
          <w:tab w:val="right" w:leader="dot" w:pos="8306"/>
        </w:tabs>
      </w:pPr>
      <w:hyperlink w:anchor="_Toc7953" w:history="1">
        <w:r>
          <w:rPr>
            <w:rFonts w:ascii="仿宋" w:eastAsia="仿宋" w:hAnsi="仿宋" w:cs="仿宋" w:hint="eastAsia"/>
            <w:lang w:eastAsia="zh-CN"/>
          </w:rPr>
          <w:t>十四、供应链管理</w:t>
        </w:r>
        <w:r>
          <w:tab/>
        </w:r>
        <w:r>
          <w:fldChar w:fldCharType="begin"/>
        </w:r>
        <w:r>
          <w:instrText xml:space="preserve"> PAGEREF _Toc7953 \h </w:instrText>
        </w:r>
        <w:r>
          <w:fldChar w:fldCharType="separate"/>
        </w:r>
        <w:r>
          <w:t>51</w:t>
        </w:r>
        <w:r>
          <w:fldChar w:fldCharType="end"/>
        </w:r>
      </w:hyperlink>
    </w:p>
    <w:p>
      <w:pPr>
        <w:pStyle w:val="TOC2"/>
        <w:tabs>
          <w:tab w:val="right" w:leader="dot" w:pos="8306"/>
        </w:tabs>
      </w:pPr>
      <w:hyperlink w:anchor="_Toc20930" w:history="1">
        <w:r>
          <w:rPr>
            <w:rFonts w:ascii="仿宋" w:eastAsia="仿宋" w:hAnsi="仿宋" w:cs="仿宋" w:hint="eastAsia"/>
            <w:lang w:eastAsia="zh-CN"/>
          </w:rPr>
          <w:t>(一)、供应链战略规划</w:t>
        </w:r>
        <w:r>
          <w:tab/>
        </w:r>
        <w:r>
          <w:fldChar w:fldCharType="begin"/>
        </w:r>
        <w:r>
          <w:instrText xml:space="preserve"> PAGEREF _Toc20930 \h </w:instrText>
        </w:r>
        <w:r>
          <w:fldChar w:fldCharType="separate"/>
        </w:r>
        <w:r>
          <w:t>51</w:t>
        </w:r>
        <w:r>
          <w:fldChar w:fldCharType="end"/>
        </w:r>
      </w:hyperlink>
    </w:p>
    <w:p>
      <w:pPr>
        <w:pStyle w:val="TOC2"/>
        <w:tabs>
          <w:tab w:val="right" w:leader="dot" w:pos="8306"/>
        </w:tabs>
      </w:pPr>
      <w:hyperlink w:anchor="_Toc1700" w:history="1">
        <w:r>
          <w:rPr>
            <w:rFonts w:ascii="仿宋" w:eastAsia="仿宋" w:hAnsi="仿宋" w:cs="仿宋" w:hint="eastAsia"/>
            <w:lang w:eastAsia="zh-CN"/>
          </w:rPr>
          <w:t>(二)、供应商选择与合作</w:t>
        </w:r>
        <w:r>
          <w:tab/>
        </w:r>
        <w:r>
          <w:fldChar w:fldCharType="begin"/>
        </w:r>
        <w:r>
          <w:instrText xml:space="preserve"> PAGEREF _Toc1700 \h </w:instrText>
        </w:r>
        <w:r>
          <w:fldChar w:fldCharType="separate"/>
        </w:r>
        <w:r>
          <w:t>53</w:t>
        </w:r>
        <w:r>
          <w:fldChar w:fldCharType="end"/>
        </w:r>
      </w:hyperlink>
    </w:p>
    <w:p>
      <w:pPr>
        <w:pStyle w:val="TOC2"/>
        <w:tabs>
          <w:tab w:val="right" w:leader="dot" w:pos="8306"/>
        </w:tabs>
      </w:pPr>
      <w:hyperlink w:anchor="_Toc17482" w:history="1">
        <w:r>
          <w:rPr>
            <w:rFonts w:ascii="仿宋" w:eastAsia="仿宋" w:hAnsi="仿宋" w:cs="仿宋" w:hint="eastAsia"/>
            <w:lang w:eastAsia="zh-CN"/>
          </w:rPr>
          <w:t>(三)、物流与库存管理</w:t>
        </w:r>
        <w:r>
          <w:tab/>
        </w:r>
        <w:r>
          <w:fldChar w:fldCharType="begin"/>
        </w:r>
        <w:r>
          <w:instrText xml:space="preserve"> PAGEREF _Toc17482 \h </w:instrText>
        </w:r>
        <w:r>
          <w:fldChar w:fldCharType="separate"/>
        </w:r>
        <w:r>
          <w:t>54</w:t>
        </w:r>
        <w:r>
          <w:fldChar w:fldCharType="end"/>
        </w:r>
      </w:hyperlink>
    </w:p>
    <w:p>
      <w:pPr>
        <w:pStyle w:val="TOC1"/>
        <w:tabs>
          <w:tab w:val="right" w:leader="dot" w:pos="8306"/>
        </w:tabs>
      </w:pPr>
      <w:hyperlink w:anchor="_Toc27879" w:history="1">
        <w:r>
          <w:rPr>
            <w:rFonts w:ascii="仿宋" w:eastAsia="仿宋" w:hAnsi="仿宋" w:cs="仿宋" w:hint="eastAsia"/>
            <w:lang w:eastAsia="zh-CN"/>
          </w:rPr>
          <w:t>十五、高模量玻璃纤维布项目治理与监督</w:t>
        </w:r>
        <w:r>
          <w:tab/>
        </w:r>
        <w:r>
          <w:fldChar w:fldCharType="begin"/>
        </w:r>
        <w:r>
          <w:instrText xml:space="preserve"> PAGEREF _Toc27879 \h </w:instrText>
        </w:r>
        <w:r>
          <w:fldChar w:fldCharType="separate"/>
        </w:r>
        <w:r>
          <w:t>55</w:t>
        </w:r>
        <w:r>
          <w:fldChar w:fldCharType="end"/>
        </w:r>
      </w:hyperlink>
    </w:p>
    <w:p>
      <w:pPr>
        <w:pStyle w:val="TOC2"/>
        <w:tabs>
          <w:tab w:val="right" w:leader="dot" w:pos="8306"/>
        </w:tabs>
      </w:pPr>
      <w:hyperlink w:anchor="_Toc11028" w:history="1">
        <w:r>
          <w:rPr>
            <w:rFonts w:ascii="仿宋" w:eastAsia="仿宋" w:hAnsi="仿宋" w:cs="仿宋" w:hint="eastAsia"/>
            <w:lang w:eastAsia="zh-CN"/>
          </w:rPr>
          <w:t>(一)、高模量玻璃纤维布项目治理结构</w:t>
        </w:r>
        <w:r>
          <w:tab/>
        </w:r>
        <w:r>
          <w:fldChar w:fldCharType="begin"/>
        </w:r>
        <w:r>
          <w:instrText xml:space="preserve"> PAGEREF _Toc11028 \h </w:instrText>
        </w:r>
        <w:r>
          <w:fldChar w:fldCharType="separate"/>
        </w:r>
        <w:r>
          <w:t>55</w:t>
        </w:r>
        <w:r>
          <w:fldChar w:fldCharType="end"/>
        </w:r>
      </w:hyperlink>
    </w:p>
    <w:p>
      <w:pPr>
        <w:pStyle w:val="TOC2"/>
        <w:tabs>
          <w:tab w:val="right" w:leader="dot" w:pos="8306"/>
        </w:tabs>
      </w:pPr>
      <w:hyperlink w:anchor="_Toc29303" w:history="1">
        <w:r>
          <w:rPr>
            <w:rFonts w:ascii="仿宋" w:eastAsia="仿宋" w:hAnsi="仿宋" w:cs="仿宋" w:hint="eastAsia"/>
            <w:lang w:eastAsia="zh-CN"/>
          </w:rPr>
          <w:t>(二)、监督与审计</w:t>
        </w:r>
        <w:r>
          <w:tab/>
        </w:r>
        <w:r>
          <w:fldChar w:fldCharType="begin"/>
        </w:r>
        <w:r>
          <w:instrText xml:space="preserve"> PAGEREF _Toc29303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602"/>
      <w:r>
        <w:rPr>
          <w:rFonts w:ascii="仿宋" w:eastAsia="仿宋" w:hAnsi="仿宋" w:cs="仿宋" w:hint="eastAsia"/>
          <w:lang w:eastAsia="zh-CN"/>
        </w:rPr>
        <w:t>(一)、高模量玻璃纤维布行业分析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行业一直以来都是市场的关注焦点。行业内的发展趋势、竞争态势以及潜在机会都对高模量玻璃纤维布项目的推进产生深远的影响。通过深入研究行业的整体概貌，我们将更好地理解行业的核心特征，为高模量玻璃纤维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模量玻璃纤维布行业，技术一直是推动创新和发展的关键因素。我们将对当前技术趋势进行详尽分析，包括但不限于人工智能、大数据应用、先进制造技术等。这有助于高模量玻璃纤维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模量玻璃纤维布项目成功的基础。我们将对主要竞争对手进行深入研究，包括其市场份额、产品特点、市场定位等。通过全面了解竞争对手的优势和劣势，高模量玻璃纤维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567"/>
      <w:r>
        <w:rPr>
          <w:rFonts w:ascii="仿宋" w:eastAsia="仿宋" w:hAnsi="仿宋" w:cs="仿宋" w:hint="eastAsia"/>
          <w:sz w:val="28"/>
          <w:lang w:eastAsia="zh-CN"/>
        </w:rPr>
        <w:t>(二)、高模量玻璃纤维布市场分析预测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模量玻璃纤维布市场未来的增长趋势。这包括市场的整体规模、各细分领域的发展趋势等。高模量玻璃纤维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模量玻璃纤维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模量玻璃纤维布项目实施过程中需要充分考虑的因素。我们将对市场风险进行全面评估，包括但不限于政策法规风险、市场竞争风险、技术变革风险等。通过对潜在风险的深入分析，高模量玻璃纤维布项目可以制定相应的风险缓解策略，降低不确定性对高模量玻璃纤维布项目的影响。</w:t>
      </w:r>
    </w:p>
    <w:p>
      <w:pPr>
        <w:pStyle w:val="Heading1"/>
        <w:ind w:firstLine="560" w:firstLineChars="200"/>
        <w:rPr>
          <w:rFonts w:ascii="仿宋" w:eastAsia="仿宋" w:hAnsi="仿宋" w:cs="仿宋" w:hint="eastAsia"/>
          <w:sz w:val="28"/>
          <w:lang w:eastAsia="zh-CN"/>
        </w:rPr>
      </w:pPr>
      <w:bookmarkStart w:id="5" w:name="_Toc28762"/>
      <w:r>
        <w:rPr>
          <w:rFonts w:ascii="仿宋" w:eastAsia="仿宋" w:hAnsi="仿宋" w:cs="仿宋" w:hint="eastAsia"/>
          <w:sz w:val="28"/>
          <w:lang w:eastAsia="zh-CN"/>
        </w:rPr>
        <w:t>二、高模量玻璃纤维布项目绩效评估</w:t>
      </w:r>
      <w:bookmarkEnd w:id="5"/>
    </w:p>
    <w:p>
      <w:pPr>
        <w:pStyle w:val="Heading2"/>
        <w:rPr>
          <w:rFonts w:ascii="仿宋" w:eastAsia="仿宋" w:hAnsi="仿宋" w:cs="仿宋" w:hint="eastAsia"/>
          <w:lang w:eastAsia="zh-CN"/>
        </w:rPr>
      </w:pPr>
      <w:bookmarkStart w:id="6" w:name="_Toc1772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模量玻璃纤维布项目中，我们设计了一套全面的绩效评估指标，以确保高模量玻璃纤维布项目的可控和成功交付。这些指标跨足高模量玻璃纤维布项目目标、成本、进度和质量等多个维度，为我们提供了全面洞察高模量玻璃纤维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目标达成率是我们关注的首要指标。我们设定了明确的目标，并通过定期监测和评估，迅速发现并应对潜在的目标偏差。这为高模量玻璃纤维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成本绩效是另一个核心关注点。通过实际成本与预算成本的对比分析，我们深入了解成本差异的原因，及时调整资源分配，保持高模量玻璃纤维布项目在经济效益方面的合理水平。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进度作为关键的绩效指标之一，得到了精心的关注。我们制定了详细的高模量玻璃纤维布项目进度计划，并设立了进度符合度指标，确保实际进度与计划进度保持一致。这使我们能够快速发现和解决潜在的进度问题，保持高模量玻璃纤维布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模量玻璃纤维布项目绩效的不可或缺的一环。我们引入了一系列的质量标准和客户满意度指标，以确保高模量玻璃纤维布项目交付的成果在质量上达到或超越预期水平。通过持续监测这些指标，我们努力提升高模量玻璃纤维布项目整体质量水平，为高模量玻璃纤维布项目的成功交付提供有力保障。通过这些科学且全面的绩效评估，我们能够更好地引导高模量玻璃纤维布项目的持续改进，确保高模量玻璃纤维布项目目标的顺利达成。</w:t>
      </w:r>
    </w:p>
    <w:p>
      <w:pPr>
        <w:pStyle w:val="Heading2"/>
        <w:ind w:firstLine="560" w:firstLineChars="200"/>
        <w:rPr>
          <w:rFonts w:ascii="仿宋" w:eastAsia="仿宋" w:hAnsi="仿宋" w:cs="仿宋" w:hint="eastAsia"/>
          <w:sz w:val="28"/>
          <w:lang w:eastAsia="zh-CN"/>
        </w:rPr>
      </w:pPr>
      <w:bookmarkStart w:id="7" w:name="_Toc2873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绩效评估是高模量玻璃纤维布项目中的关键环节，为确保高模量玻璃纤维布项目达到预期目标，我们采用了多层次、多维度的绩效评估方法。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模量玻璃纤维布项目的战略目标对齐，确保每个决策和行动都与高模量玻璃纤维布项目整体目标保持一致。团队会定期召开战略对齐会议，审视当前工作与高模量玻璃纤维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模量玻璃纤维布项目进度、质量、成本和风险等方面。这些指标通过数据收集和分析，为高模量玻璃纤维布项目管理团队提供了客观的评估依据。例如，我们通过高模量玻璃纤维布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高模量玻璃纤维布项目内部，还考虑了高模量玻璃纤维布项目对外部环境的影响。我们定期进行干系人满意度调查，以了解各利益相关方对高模量玻璃纤维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这种多层次、多角度的绩效评估方法，使得我们能够全面了解高模量玻璃纤维布项目的运行状态，及时做出调整，确保高模量玻璃纤维布项目在不断变化的环境中保持稳健前行。</w:t>
      </w:r>
    </w:p>
    <w:p>
      <w:pPr>
        <w:pStyle w:val="Heading2"/>
        <w:ind w:firstLine="560" w:firstLineChars="200"/>
        <w:rPr>
          <w:rFonts w:ascii="仿宋" w:eastAsia="仿宋" w:hAnsi="仿宋" w:cs="仿宋" w:hint="eastAsia"/>
          <w:sz w:val="28"/>
          <w:lang w:eastAsia="zh-CN"/>
        </w:rPr>
      </w:pPr>
      <w:bookmarkStart w:id="8" w:name="_Toc336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为了确保高模量玻璃纤维布项目的有效管理和不断优化，我们采用了精心设计的绩效评估周期。这个周期旨在实现灵活、实时和全面的评估，以适应高模量玻璃纤维布项目执行中的各种挑战。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模量玻璃纤维布项目的不同需求，分为短期、中期和长期。短期评估关注每个迭代或工作周期，以及时发现和解决当前任务中的问题。中期评估涵盖几个迭代，深入了解整体高模量玻璃纤维布项目的趋势和性能。长期评估则着眼于整个高模量玻璃纤维布项目阶段，确保高模量玻璃纤维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模量玻璃纤维布项目管理工具和协作平台，团队成员能够随时更新和分享高模量玻璃纤维布项目数据。这种实时性的反馈机制使我们能够及时察觉潜在问题，快速调整，保持高模量玻璃纤维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模量玻璃纤维布项目的决策制定密不可分。每个周期的高模量玻璃纤维布项目回顾会议成为集体总结经验、识别问题深层次原因并找到创新解决方案的平台。这种定期的反思与调整机制使高模量玻璃纤维布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405"/>
      <w:r>
        <w:rPr>
          <w:rFonts w:ascii="仿宋" w:eastAsia="仿宋" w:hAnsi="仿宋" w:cs="仿宋" w:hint="eastAsia"/>
          <w:sz w:val="28"/>
          <w:lang w:eastAsia="zh-CN"/>
        </w:rPr>
        <w:t>三、高模量玻璃纤维布项目概论</w:t>
      </w:r>
      <w:bookmarkEnd w:id="9"/>
    </w:p>
    <w:p>
      <w:pPr>
        <w:pStyle w:val="Heading2"/>
        <w:rPr>
          <w:rFonts w:ascii="仿宋" w:eastAsia="仿宋" w:hAnsi="仿宋" w:cs="仿宋" w:hint="eastAsia"/>
          <w:lang w:eastAsia="zh-CN"/>
        </w:rPr>
      </w:pPr>
      <w:bookmarkStart w:id="10" w:name="_Toc16956"/>
      <w:r>
        <w:rPr>
          <w:rFonts w:ascii="仿宋" w:eastAsia="仿宋" w:hAnsi="仿宋" w:cs="仿宋" w:hint="eastAsia"/>
          <w:lang w:eastAsia="zh-CN"/>
        </w:rPr>
        <w:t>(一)、高模量玻璃纤维布项目概况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起源追溯至对市场的深入洞察。市场的不断演变与变革为高模量玻璃纤维布项目提供了难得的机遇。当前市场存在的需求缺口和变革的大环境共同构成了高模量玻璃纤维布项目的背景。这个高模量玻璃纤维布项目旨在充分利用市场机遇，填补行业中尚未满足的需求，为客户提供全新的解决方案。市场的变革和需求的增长使得这个高模量玻璃纤维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高模量玻璃纤维布项目名称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正式命名为高模量玻璃纤维布。这个名称不仅仅是一个标识，更代表了高模量玻璃纤维布项目的核心理念和愿景。它蕴含着高模量玻璃纤维布项目所要解决问题的关键字，具有强烈的表达和辨识度，为高模量玻璃纤维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高模量玻璃纤维布项目目标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核心目标是提供一种全新、高效的解决方案，满足客户日益增长的需求。高模量玻璃纤维布项目追求的不仅仅是满足市场需求，更是在市场中获得卓越的竞争优势。通过不断提升产品或服务的质量和创新水平，高模量玻璃纤维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高模量玻璃纤维布项目范围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全面涵盖了产品研发、制造、市场推广和售后服务，确保从产品设计到最终用户体验的全方位关注。这一全面的高模量玻璃纤维布项目范围是为了确保高模量玻璃纤维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高模量玻璃纤维布项目时间表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高模量玻璃纤维布项目计划在未来18个月内完成，包括研发、测试、市场试点和正式推出等不同阶段。这个时间表的合理设计是为了确保高模量玻璃纤维布项目各个阶段的顺利推进，以便按时交付高质量的成果。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高模量玻璃纤维布项目预算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总预算估算为XX百万美元，主要分配在研发、市场推广、人员培训和运营等方面。这一充足的预算为高模量玻璃纤维布项目提供了充足的资源，确保高模量玻璃纤维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高模量玻璃纤维布项目风险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可能面临的风险包括市场接受度低、技术难题、竞争激烈等。高模量玻璃纤维布项目团队已经制定了相应的风险应对计划，通过前瞻性的风险管理，确保高模量玻璃纤维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高模量玻璃纤维布项目团队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高模量玻璃纤维布项目汇聚了一支经验丰富、多领域专业素养的核心团队，确保高模量玻璃纤维布项目在各个方面都能拥有高水平的执行力。团队的协同作战是高模量玻璃纤维布项目成功的关键因素之一。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高模量玻璃纤维布项目背景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高模量玻璃纤维布项目的背景根植于市场对更高效、创新产品的渴望，同时也受到科技发展对行业格局的深刻改变的影响。这为高模量玻璃纤维布项目提供了广阔的发展空间和市场需求。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高模量玻璃纤维布项目现状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截至目前，高模量玻璃纤维布项目已完成市场调研和技术验证，取得了初步的成功。这为高模量玻璃纤维布项目在未来的发展奠定了坚实的基础，为更远大的目标打下了坚实的基石。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408"/>
      <w:r>
        <w:rPr>
          <w:rFonts w:ascii="仿宋" w:eastAsia="仿宋" w:hAnsi="仿宋" w:cs="仿宋" w:hint="eastAsia"/>
          <w:sz w:val="28"/>
          <w:lang w:eastAsia="zh-CN"/>
        </w:rPr>
        <w:t>(二)、高模量玻璃纤维布项目目标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模量玻璃纤维布项目首要业务目标是在市场中占据有利地位，实现产品/服务的成功推广和销售。通过不断提升产品质量、创新性，高模量玻璃纤维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在科技迅速发展的时代，高模量玻璃纤维布项目着眼于技术创新。通过持续的研发和技术升级，高模量玻璃纤维布项目旨在推出更具创新性的产品或服务，以满足市场对新鲜、先进解决方案的需求。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模量玻璃纤维布项目设定了客户满意度目标。通过提供卓越的产品质量和优质的客户服务，高模量玻璃纤维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高模量玻璃纤维布项目注重社会责任和可持续发展。通过实施环保、社会责任高模量玻璃纤维布项目，高模量玻璃纤维布项目致力于在经济发展的同时保护环境，促进社会公平，实现可持续经营。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高模量玻璃纤维布项目的团队是实现目标的核心驱动力。因此，高模量玻璃纤维布项目设定了团队发展目标，包括提升团队成员的专业技能、培养领导力，以及搭建协同高效的团队工作氛围。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490"/>
      <w:r>
        <w:rPr>
          <w:rFonts w:ascii="仿宋" w:eastAsia="仿宋" w:hAnsi="仿宋" w:cs="仿宋" w:hint="eastAsia"/>
          <w:sz w:val="28"/>
          <w:lang w:eastAsia="zh-CN"/>
        </w:rPr>
        <w:t>(三)、高模量玻璃纤维布项目提出的理由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高模量玻璃纤维布项目提出的理由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提出源于对市场机遇的深刻洞察。当前市场中存在的需求缺口和行业发展趋势表明，有巨大的商业机会等待被开发。通过准确捕捉市场机遇，高模量玻璃纤维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理念基于对技术创新的信仰。通过持续的研发和技术投入，高模量玻璃纤维布项目有望推出更具创新性的产品或服务。在科技飞速发展的当下，高模量玻璃纤维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提出是为了增强企业的行业竞争力。通过提升产品或服务的质量和独特性，高模量玻璃纤维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响应了消费者需求的变化。随着社会和科技的不断发展，消费者对产品和服务的需求也在发生变化。通过深入了解并及时回应消费者的新需求，高模量玻璃纤维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模量玻璃纤维布项目的提出是企业战略发展规划的一部分。在面对日益激烈的市场竞争和不断变化的商业环境中，高模量玻璃纤维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提出不仅仅是基于商业考量，还注重社会责任。通过推出环保、社会责任等方面的高模量玻璃纤维布项目，高模量玻璃纤维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高模量玻璃纤维布项目的提出反映了对利益相关者期望的关注。包括客户、员工、投资者等利益相关者在企业发展中都有着各自的期望，高模量玻璃纤维布项目力求在满足这些期望的同时，取得更大的共赢。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522"/>
      <w:r>
        <w:rPr>
          <w:rFonts w:ascii="仿宋" w:eastAsia="仿宋" w:hAnsi="仿宋" w:cs="仿宋" w:hint="eastAsia"/>
          <w:sz w:val="28"/>
          <w:lang w:eastAsia="zh-CN"/>
        </w:rPr>
        <w:t>(四)、高模量玻璃纤维布项目意义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在实施高模量玻璃纤维布项目的过程中，我们不仅仅是在追逐商业成功，更是为企业和社会的多个层面创造了深远的意义。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首要意义在于提升企业的市场竞争力。通过持续的创新和对产品质量的高标准要求，高模量玻璃纤维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模量玻璃纤维布项目的推进将促使行业技术水平的提升。通过引入先进技术和创新性解决方案，高模量玻璃纤维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模量玻璃纤维布项目不仅创造了大量就业机会，提高了就业水平，还注重社会责任和环保。通过参与社会公益事业和推动环保高模量玻璃纤维布项目，高模量玻璃纤维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综合而言，高模量玻璃纤维布项目意义重大，不仅推动了企业的发展，也为行业和社会的进步贡献了积极力量。这是一个全面而深刻的影响，将在未来产生可持续的正面效应。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038"/>
      <w:r>
        <w:rPr>
          <w:rFonts w:ascii="仿宋" w:eastAsia="仿宋" w:hAnsi="仿宋" w:cs="仿宋" w:hint="eastAsia"/>
          <w:sz w:val="28"/>
          <w:lang w:eastAsia="zh-CN"/>
        </w:rPr>
        <w:t>(五)、高模量玻璃纤维布项目背景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在当今迅猛发展的商业环境中，高模量玻璃纤维布项目的动因根植于对多方面因素的审慎考量。这个高模量玻璃纤维布项目的提出并非孤立的决策，而是对企业所处背景深入思考的产物。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模量玻璃纤维布项目背后的首要原因。科技的迅速发展和全球市场的快速变化使得企业必须灵活应对。高模量玻璃纤维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竞争的激烈程度也是高模量玻璃纤维布项目背景中不可忽视的一环。企业需要在激烈竞争中脱颖而出，为此，高模量玻璃纤维布项目致力于打破常规，提供独特的价值主张，以吸引客户并确保市场份额的增长。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技术的迅速发展为企业带来了机遇与挑战。作为高模量玻璃纤维布项目启动的背景之一，对新兴技术的应用将有助于提升企业的技术水平，使其在不断演进的商业环境中保持竞争优势。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此外，社会对企业责任的期望也在逐渐升高。高模量玻璃纤维布项目充分融入了社会责任的理念，通过可持续经营和社会公益高模量玻璃纤维布项目，企图为社会贡献一份力量，在商业成功的同时关注社会价值。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646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139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高模量玻璃纤维布项目的主要产品是XXXX，预计年产值为XXX万元。这一产品在市场中占据着重要的地位，其广泛的应用范围使得该高模量玻璃纤维布项目的市场前景非常广阔。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模量玻璃纤维布项目的xxx产品作为重要的原材料之一，将在多个领域发挥关键作用。其在建筑、交通、能源等方面的广泛应用将为整个产业链提供强大的支持，形成产业协同效应。高模量玻璃纤维布项目的年产值XXX万XXX万XXX万万元不仅反映了其在市场上的巨大潜力，更预示着它对国民经济的积极贡献。这种关联度高、涉及面广的产业关系，使得该高模量玻璃纤维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15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总征地面积为XXXX平方米，相当于约XX.XX亩，其中净用地面积为XXXX平方米，红线范围内相当于约XX.XX亩。这一用地规模充分考虑了高模量玻璃纤维布项目的建设需求，保障了高模量玻璃纤维布项目在合适的空间内得以充分发展。高模量玻璃纤维布项目规划的总建筑面积为XXXX平方米，其中主体工程建设占XXXX平方米，计容建筑面积达XXXX平方米。预计建筑工程的投资将达到XXXX万元，为高模量玻璃纤维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计划购置的设备共计XXXX台（套），设备购置费用为XXXX万元。这一设备购置计划充分考虑到高模量玻璃纤维布项目的生产需求和技术要求，确保了高模量玻璃纤维布项目在生产运营中具备先进的技术装备和高效的生产能力。设备的合理配置将为高模量玻璃纤维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https://d.book118.com/588020105114006045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32147F"/>
    <w:rsid w:val="473214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2010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2024-03-02T18:06:00Z</dcterms:created>
  <dcterms:modified xsi:type="dcterms:W3CDTF">2024-03-02T18:07:11Z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854502EC30534B38942813A1759CC4F7_11</vt:lpwstr>
  </property>
  <property fmtid="{D5CDD505-2E9C-101B-9397-08002B2CF9AE}" pid="3" name="KSOProductBuildVer">
    <vt:lpwstr>2052-12.1.0.16388</vt:lpwstr>
  </property>
</Properties>
</file>