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jc w:val="center"/>
        <w:rPr>
          <w:rFonts w:ascii="幼圆" w:eastAsia="幼圆" w:hAnsi="幼圆" w:cs="幼圆" w:hint="eastAsia"/>
          <w:b/>
          <w:bCs/>
          <w:color w:val="000000"/>
          <w:sz w:val="32"/>
          <w:szCs w:val="32"/>
        </w:rPr>
      </w:pPr>
      <w:r>
        <w:rPr>
          <w:rFonts w:ascii="幼圆" w:eastAsia="幼圆" w:hAnsi="幼圆" w:cs="幼圆" w:hint="eastAsia"/>
          <w:b/>
          <w:bCs/>
          <w:color w:val="000000"/>
          <w:sz w:val="32"/>
          <w:szCs w:val="32"/>
          <w:lang w:eastAsia="zh-CN"/>
        </w:rPr>
        <w:t>泉州惠泉啤酒公司</w:t>
      </w:r>
      <w:r>
        <w:rPr>
          <w:rFonts w:ascii="幼圆" w:eastAsia="幼圆" w:hAnsi="幼圆" w:cs="幼圆" w:hint="eastAsia"/>
          <w:b/>
          <w:bCs/>
          <w:color w:val="000000"/>
          <w:sz w:val="32"/>
          <w:szCs w:val="32"/>
        </w:rPr>
        <w:t>员工招聘存在的问题及对策</w:t>
      </w:r>
    </w:p>
    <w:p>
      <w:pPr>
        <w:spacing w:line="360" w:lineRule="auto"/>
        <w:jc w:val="center"/>
        <w:outlineLvl w:val="9"/>
        <w:rPr>
          <w:rFonts w:ascii="幼圆" w:eastAsia="幼圆" w:hAnsi="幼圆" w:cs="幼圆" w:hint="eastAsia"/>
          <w:color w:val="000000"/>
          <w:sz w:val="32"/>
          <w:szCs w:val="32"/>
        </w:rPr>
      </w:pPr>
      <w:bookmarkStart w:id="0" w:name="_Toc2165"/>
      <w:bookmarkStart w:id="1" w:name="_Toc14274"/>
      <w:r>
        <w:rPr>
          <w:rFonts w:ascii="幼圆" w:eastAsia="幼圆" w:hAnsi="幼圆" w:cs="幼圆" w:hint="eastAsia"/>
          <w:color w:val="000000"/>
          <w:sz w:val="32"/>
          <w:szCs w:val="32"/>
          <w:lang w:val="en-US" w:eastAsia="zh-CN"/>
        </w:rPr>
        <w:t>目录</w:t>
      </w:r>
      <w:bookmarkEnd w:id="0"/>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r>
        <w:rPr>
          <w:rFonts w:ascii="幼圆" w:eastAsia="幼圆" w:hAnsi="幼圆" w:cs="幼圆" w:hint="eastAsia"/>
          <w:sz w:val="24"/>
          <w:szCs w:val="24"/>
          <w:lang w:val="en-US" w:eastAsia="zh-CN"/>
        </w:rPr>
        <w:fldChar w:fldCharType="begin"/>
      </w:r>
      <w:r>
        <w:rPr>
          <w:rFonts w:ascii="幼圆" w:eastAsia="幼圆" w:hAnsi="幼圆" w:cs="幼圆" w:hint="eastAsia"/>
          <w:sz w:val="24"/>
          <w:szCs w:val="24"/>
          <w:lang w:val="en-US" w:eastAsia="zh-CN"/>
        </w:rPr>
        <w:instrText xml:space="preserve">TOC \o "1-3" \h \u </w:instrText>
      </w:r>
      <w:r>
        <w:rPr>
          <w:rFonts w:ascii="幼圆" w:eastAsia="幼圆" w:hAnsi="幼圆" w:cs="幼圆" w:hint="eastAsia"/>
          <w:sz w:val="24"/>
          <w:szCs w:val="24"/>
          <w:lang w:val="en-US" w:eastAsia="zh-CN"/>
        </w:rPr>
        <w:fldChar w:fldCharType="separate"/>
      </w:r>
      <w:hyperlink w:anchor="_Toc4042" w:history="1">
        <w:r>
          <w:rPr>
            <w:rFonts w:ascii="幼圆" w:eastAsia="幼圆" w:hAnsi="幼圆" w:cs="幼圆" w:hint="eastAsia"/>
            <w:sz w:val="24"/>
            <w:szCs w:val="24"/>
            <w:lang w:val="en-US" w:eastAsia="zh-CN"/>
          </w:rPr>
          <w:t>1.</w:t>
        </w:r>
        <w:r>
          <w:rPr>
            <w:rFonts w:ascii="幼圆" w:eastAsia="幼圆" w:hAnsi="幼圆" w:cs="幼圆" w:hint="eastAsia"/>
            <w:sz w:val="24"/>
            <w:szCs w:val="24"/>
            <w:lang w:eastAsia="zh-CN"/>
          </w:rPr>
          <w:t>绪论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_Toc4042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73" w:history="1">
        <w:r>
          <w:rPr>
            <w:rFonts w:ascii="幼圆" w:eastAsia="幼圆" w:hAnsi="幼圆" w:cs="幼圆" w:hint="eastAsia"/>
            <w:sz w:val="24"/>
            <w:szCs w:val="24"/>
            <w:lang w:val="en-US" w:eastAsia="zh-CN"/>
          </w:rPr>
          <w:t>1.1</w:t>
        </w:r>
        <w:r>
          <w:rPr>
            <w:rFonts w:ascii="幼圆" w:eastAsia="幼圆" w:hAnsi="幼圆" w:cs="幼圆" w:hint="eastAsia"/>
            <w:sz w:val="24"/>
            <w:szCs w:val="24"/>
            <w:lang w:eastAsia="zh-CN"/>
          </w:rPr>
          <w:t>研究背景</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_Toc73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9288" w:history="1">
        <w:r>
          <w:rPr>
            <w:rFonts w:ascii="幼圆" w:eastAsia="幼圆" w:hAnsi="幼圆" w:cs="幼圆" w:hint="eastAsia"/>
            <w:sz w:val="24"/>
            <w:szCs w:val="24"/>
            <w:lang w:val="en-US" w:eastAsia="zh-CN"/>
          </w:rPr>
          <w:t>1.2</w:t>
        </w:r>
        <w:r>
          <w:rPr>
            <w:rFonts w:ascii="幼圆" w:eastAsia="幼圆" w:hAnsi="幼圆" w:cs="幼圆" w:hint="eastAsia"/>
            <w:sz w:val="24"/>
            <w:szCs w:val="24"/>
            <w:lang w:eastAsia="zh-CN"/>
          </w:rPr>
          <w:t>研究意义</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_Toc9288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1718" w:history="1">
        <w:r>
          <w:rPr>
            <w:rFonts w:ascii="幼圆" w:eastAsia="幼圆" w:hAnsi="幼圆" w:cs="幼圆" w:hint="eastAsia"/>
            <w:sz w:val="24"/>
            <w:szCs w:val="24"/>
            <w:lang w:val="en-US" w:eastAsia="zh-CN"/>
          </w:rPr>
          <w:t>1.3</w:t>
        </w:r>
        <w:r>
          <w:rPr>
            <w:rFonts w:ascii="幼圆" w:eastAsia="幼圆" w:hAnsi="幼圆" w:cs="幼圆" w:hint="eastAsia"/>
            <w:sz w:val="24"/>
            <w:szCs w:val="24"/>
            <w:lang w:eastAsia="zh-CN"/>
          </w:rPr>
          <w:t>研究方法</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_Toc11718 \h </w:instrText>
        </w:r>
        <w:r>
          <w:rPr>
            <w:rFonts w:ascii="幼圆" w:eastAsia="幼圆" w:hAnsi="幼圆" w:cs="幼圆" w:hint="eastAsia"/>
            <w:sz w:val="24"/>
            <w:szCs w:val="24"/>
          </w:rPr>
          <w:fldChar w:fldCharType="separate"/>
        </w:r>
        <w:r>
          <w:rPr>
            <w:rFonts w:ascii="幼圆" w:eastAsia="幼圆" w:hAnsi="幼圆" w:cs="幼圆" w:hint="eastAsia"/>
            <w:sz w:val="24"/>
            <w:szCs w:val="24"/>
          </w:rPr>
          <w:t>1</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8430" w:history="1">
        <w:r>
          <w:rPr>
            <w:rFonts w:ascii="幼圆" w:eastAsia="幼圆" w:hAnsi="幼圆" w:cs="幼圆" w:hint="eastAsia"/>
            <w:sz w:val="24"/>
            <w:szCs w:val="24"/>
            <w:lang w:val="en-US" w:eastAsia="zh-CN"/>
          </w:rPr>
          <w:t>2.招聘相关理论概述</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_Toc28430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5981" w:history="1">
        <w:r>
          <w:rPr>
            <w:rFonts w:ascii="幼圆" w:eastAsia="幼圆" w:hAnsi="幼圆" w:cs="幼圆" w:hint="eastAsia"/>
            <w:sz w:val="24"/>
            <w:szCs w:val="24"/>
            <w:lang w:val="en-US" w:eastAsia="zh-CN"/>
          </w:rPr>
          <w:t>2.1</w:t>
        </w:r>
        <w:r>
          <w:rPr>
            <w:rFonts w:ascii="幼圆" w:eastAsia="幼圆" w:hAnsi="幼圆" w:cs="幼圆" w:hint="eastAsia"/>
            <w:sz w:val="24"/>
            <w:szCs w:val="24"/>
            <w:lang w:eastAsia="zh-CN"/>
          </w:rPr>
          <w:t>招聘的概念及其特点</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_Toc5981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474" w:history="1">
        <w:r>
          <w:rPr>
            <w:rFonts w:ascii="幼圆" w:eastAsia="幼圆" w:hAnsi="幼圆" w:cs="幼圆" w:hint="eastAsia"/>
            <w:sz w:val="24"/>
            <w:szCs w:val="24"/>
            <w:lang w:val="en-US" w:eastAsia="zh-CN"/>
          </w:rPr>
          <w:t>2.2</w:t>
        </w:r>
        <w:r>
          <w:rPr>
            <w:rFonts w:ascii="幼圆" w:eastAsia="幼圆" w:hAnsi="幼圆" w:cs="幼圆" w:hint="eastAsia"/>
            <w:sz w:val="24"/>
            <w:szCs w:val="24"/>
            <w:lang w:eastAsia="zh-CN"/>
          </w:rPr>
          <w:t>招聘的影响因素</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_Toc2474 \h </w:instrText>
        </w:r>
        <w:r>
          <w:rPr>
            <w:rFonts w:ascii="幼圆" w:eastAsia="幼圆" w:hAnsi="幼圆" w:cs="幼圆" w:hint="eastAsia"/>
            <w:sz w:val="24"/>
            <w:szCs w:val="24"/>
          </w:rPr>
          <w:fldChar w:fldCharType="separate"/>
        </w:r>
        <w:r>
          <w:rPr>
            <w:rFonts w:ascii="幼圆" w:eastAsia="幼圆" w:hAnsi="幼圆" w:cs="幼圆" w:hint="eastAsia"/>
            <w:sz w:val="24"/>
            <w:szCs w:val="24"/>
          </w:rPr>
          <w:t>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8715" w:history="1">
        <w:r>
          <w:rPr>
            <w:rFonts w:ascii="幼圆" w:eastAsia="幼圆" w:hAnsi="幼圆" w:cs="幼圆" w:hint="eastAsia"/>
            <w:sz w:val="24"/>
            <w:szCs w:val="24"/>
            <w:lang w:val="en-US" w:eastAsia="zh-CN"/>
          </w:rPr>
          <w:t>2.3</w:t>
        </w:r>
        <w:r>
          <w:rPr>
            <w:rFonts w:ascii="幼圆" w:eastAsia="幼圆" w:hAnsi="幼圆" w:cs="幼圆" w:hint="eastAsia"/>
            <w:sz w:val="24"/>
            <w:szCs w:val="24"/>
            <w:lang w:eastAsia="zh-CN"/>
          </w:rPr>
          <w:t>马斯洛需求层次理论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_Toc8715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4394" w:history="1">
        <w:r>
          <w:rPr>
            <w:rFonts w:ascii="幼圆" w:eastAsia="幼圆" w:hAnsi="幼圆" w:cs="幼圆" w:hint="eastAsia"/>
            <w:sz w:val="24"/>
            <w:szCs w:val="24"/>
            <w:lang w:val="en-US" w:eastAsia="zh-CN"/>
          </w:rPr>
          <w:t>3.企业招聘现状</w:t>
        </w:r>
        <w:r>
          <w:rPr>
            <w:rFonts w:ascii="幼圆" w:eastAsia="幼圆" w:hAnsi="幼圆" w:cs="幼圆" w:hint="eastAsia"/>
            <w:sz w:val="24"/>
            <w:szCs w:val="24"/>
            <w:lang w:val="en-US" w:eastAsia="zh-CN"/>
          </w:rPr>
          <w:t>——</w:t>
        </w:r>
        <w:r>
          <w:rPr>
            <w:rFonts w:ascii="幼圆" w:eastAsia="幼圆" w:hAnsi="幼圆" w:cs="幼圆" w:hint="eastAsia"/>
            <w:sz w:val="24"/>
            <w:szCs w:val="24"/>
            <w:lang w:val="en-US" w:eastAsia="zh-CN"/>
          </w:rPr>
          <w:t>以泉州惠泉啤酒公司为例</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_Toc14394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4133" w:history="1">
        <w:r>
          <w:rPr>
            <w:rFonts w:ascii="幼圆" w:eastAsia="幼圆" w:hAnsi="幼圆" w:cs="幼圆" w:hint="eastAsia"/>
            <w:sz w:val="24"/>
            <w:szCs w:val="24"/>
            <w:lang w:val="en-US" w:eastAsia="zh-CN"/>
          </w:rPr>
          <w:t>3.1</w:t>
        </w:r>
        <w:r>
          <w:rPr>
            <w:rFonts w:ascii="幼圆" w:eastAsia="幼圆" w:hAnsi="幼圆" w:cs="幼圆" w:hint="eastAsia"/>
            <w:sz w:val="24"/>
            <w:szCs w:val="24"/>
            <w:lang w:eastAsia="zh-CN"/>
          </w:rPr>
          <w:t>泉州惠泉啤酒公司基本情况</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_Toc4133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0403" w:history="1">
        <w:r>
          <w:rPr>
            <w:rFonts w:ascii="幼圆" w:eastAsia="幼圆" w:hAnsi="幼圆" w:cs="幼圆" w:hint="eastAsia"/>
            <w:sz w:val="24"/>
            <w:szCs w:val="24"/>
            <w:lang w:val="en-US" w:eastAsia="zh-CN"/>
          </w:rPr>
          <w:t>3.2</w:t>
        </w:r>
        <w:r>
          <w:rPr>
            <w:rFonts w:ascii="幼圆" w:eastAsia="幼圆" w:hAnsi="幼圆" w:cs="幼圆" w:hint="eastAsia"/>
            <w:sz w:val="24"/>
            <w:szCs w:val="24"/>
            <w:lang w:eastAsia="zh-CN"/>
          </w:rPr>
          <w:t>员工招聘现状</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_Toc20403 \h </w:instrText>
        </w:r>
        <w:r>
          <w:rPr>
            <w:rFonts w:ascii="幼圆" w:eastAsia="幼圆" w:hAnsi="幼圆" w:cs="幼圆" w:hint="eastAsia"/>
            <w:sz w:val="24"/>
            <w:szCs w:val="24"/>
          </w:rPr>
          <w:fldChar w:fldCharType="separate"/>
        </w:r>
        <w:r>
          <w:rPr>
            <w:rFonts w:ascii="幼圆" w:eastAsia="幼圆" w:hAnsi="幼圆" w:cs="幼圆" w:hint="eastAsia"/>
            <w:sz w:val="24"/>
            <w:szCs w:val="24"/>
          </w:rPr>
          <w:t>4</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4093" w:history="1">
        <w:r>
          <w:rPr>
            <w:rFonts w:ascii="幼圆" w:eastAsia="幼圆" w:hAnsi="幼圆" w:cs="幼圆" w:hint="eastAsia"/>
            <w:sz w:val="24"/>
            <w:szCs w:val="24"/>
            <w:lang w:val="en-US" w:eastAsia="zh-CN"/>
          </w:rPr>
          <w:t>3.3</w:t>
        </w:r>
        <w:r>
          <w:rPr>
            <w:rFonts w:ascii="幼圆" w:eastAsia="幼圆" w:hAnsi="幼圆" w:cs="幼圆" w:hint="eastAsia"/>
            <w:sz w:val="24"/>
            <w:szCs w:val="24"/>
            <w:lang w:eastAsia="zh-CN"/>
          </w:rPr>
          <w:t>招聘满意度情况调查</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_Toc14093 \h </w:instrText>
        </w:r>
        <w:r>
          <w:rPr>
            <w:rFonts w:ascii="幼圆" w:eastAsia="幼圆" w:hAnsi="幼圆" w:cs="幼圆" w:hint="eastAsia"/>
            <w:sz w:val="24"/>
            <w:szCs w:val="24"/>
          </w:rPr>
          <w:fldChar w:fldCharType="separate"/>
        </w:r>
        <w:r>
          <w:rPr>
            <w:rFonts w:ascii="幼圆" w:eastAsia="幼圆" w:hAnsi="幼圆" w:cs="幼圆" w:hint="eastAsia"/>
            <w:sz w:val="24"/>
            <w:szCs w:val="24"/>
          </w:rPr>
          <w:t>6</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3326" w:history="1">
        <w:r>
          <w:rPr>
            <w:rFonts w:ascii="幼圆" w:eastAsia="幼圆" w:hAnsi="幼圆" w:cs="幼圆" w:hint="eastAsia"/>
            <w:sz w:val="24"/>
            <w:szCs w:val="24"/>
            <w:lang w:val="en-US" w:eastAsia="zh-CN"/>
          </w:rPr>
          <w:t>4.泉州惠泉啤酒公司员工招聘中存在的问题及原因分析</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_Toc23326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5355" w:history="1">
        <w:r>
          <w:rPr>
            <w:rFonts w:ascii="幼圆" w:eastAsia="幼圆" w:hAnsi="幼圆" w:cs="幼圆" w:hint="eastAsia"/>
            <w:sz w:val="24"/>
            <w:szCs w:val="24"/>
            <w:lang w:val="en-US" w:eastAsia="zh-CN"/>
          </w:rPr>
          <w:t>4.1</w:t>
        </w:r>
        <w:r>
          <w:rPr>
            <w:rFonts w:ascii="幼圆" w:eastAsia="幼圆" w:hAnsi="幼圆" w:cs="幼圆" w:hint="eastAsia"/>
            <w:sz w:val="24"/>
            <w:szCs w:val="24"/>
            <w:lang w:eastAsia="zh-CN"/>
          </w:rPr>
          <w:t>招聘录用缺乏长远规划</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_Toc15355 \h </w:instrText>
        </w:r>
        <w:r>
          <w:rPr>
            <w:rFonts w:ascii="幼圆" w:eastAsia="幼圆" w:hAnsi="幼圆" w:cs="幼圆" w:hint="eastAsia"/>
            <w:sz w:val="24"/>
            <w:szCs w:val="24"/>
          </w:rPr>
          <w:fldChar w:fldCharType="separate"/>
        </w:r>
        <w:r>
          <w:rPr>
            <w:rFonts w:ascii="幼圆" w:eastAsia="幼圆" w:hAnsi="幼圆" w:cs="幼圆" w:hint="eastAsia"/>
            <w:sz w:val="24"/>
            <w:szCs w:val="24"/>
          </w:rPr>
          <w:t>9</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4548" w:history="1">
        <w:r>
          <w:rPr>
            <w:rFonts w:ascii="幼圆" w:eastAsia="幼圆" w:hAnsi="幼圆" w:cs="幼圆" w:hint="eastAsia"/>
            <w:sz w:val="24"/>
            <w:szCs w:val="24"/>
            <w:lang w:val="en-US" w:eastAsia="zh-CN"/>
          </w:rPr>
          <w:t>4.2</w:t>
        </w:r>
        <w:r>
          <w:rPr>
            <w:rFonts w:ascii="幼圆" w:eastAsia="幼圆" w:hAnsi="幼圆" w:cs="幼圆" w:hint="eastAsia"/>
            <w:sz w:val="24"/>
            <w:szCs w:val="24"/>
            <w:lang w:eastAsia="zh-CN"/>
          </w:rPr>
          <w:t>甄选环节不够全面</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_Toc24548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2422" w:history="1">
        <w:r>
          <w:rPr>
            <w:rFonts w:ascii="幼圆" w:eastAsia="幼圆" w:hAnsi="幼圆" w:cs="幼圆" w:hint="eastAsia"/>
            <w:sz w:val="24"/>
            <w:szCs w:val="24"/>
            <w:lang w:val="en-US" w:eastAsia="zh-CN"/>
          </w:rPr>
          <w:t>4.3</w:t>
        </w:r>
        <w:r>
          <w:rPr>
            <w:rFonts w:ascii="幼圆" w:eastAsia="幼圆" w:hAnsi="幼圆" w:cs="幼圆" w:hint="eastAsia"/>
            <w:sz w:val="24"/>
            <w:szCs w:val="24"/>
            <w:lang w:eastAsia="zh-CN"/>
          </w:rPr>
          <w:t>缺乏招聘评估反馈制度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_Toc22422 \h </w:instrText>
        </w:r>
        <w:r>
          <w:rPr>
            <w:rFonts w:ascii="幼圆" w:eastAsia="幼圆" w:hAnsi="幼圆" w:cs="幼圆" w:hint="eastAsia"/>
            <w:sz w:val="24"/>
            <w:szCs w:val="24"/>
          </w:rPr>
          <w:fldChar w:fldCharType="separate"/>
        </w:r>
        <w:r>
          <w:rPr>
            <w:rFonts w:ascii="幼圆" w:eastAsia="幼圆" w:hAnsi="幼圆" w:cs="幼圆" w:hint="eastAsia"/>
            <w:sz w:val="24"/>
            <w:szCs w:val="24"/>
          </w:rPr>
          <w:t>10</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4937" w:history="1">
        <w:r>
          <w:rPr>
            <w:rFonts w:ascii="幼圆" w:eastAsia="幼圆" w:hAnsi="幼圆" w:cs="幼圆" w:hint="eastAsia"/>
            <w:sz w:val="24"/>
            <w:szCs w:val="24"/>
            <w:lang w:val="en-US" w:eastAsia="zh-CN"/>
          </w:rPr>
          <w:t>4.4</w:t>
        </w:r>
        <w:r>
          <w:rPr>
            <w:rFonts w:ascii="幼圆" w:eastAsia="幼圆" w:hAnsi="幼圆" w:cs="幼圆" w:hint="eastAsia"/>
            <w:sz w:val="24"/>
            <w:szCs w:val="24"/>
            <w:lang w:eastAsia="zh-CN"/>
          </w:rPr>
          <w:t>招聘渠道单一</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_Toc24937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4486" w:history="1">
        <w:r>
          <w:rPr>
            <w:rFonts w:ascii="幼圆" w:eastAsia="幼圆" w:hAnsi="幼圆" w:cs="幼圆" w:hint="eastAsia"/>
            <w:sz w:val="24"/>
            <w:szCs w:val="24"/>
            <w:lang w:val="en-US" w:eastAsia="zh-CN"/>
          </w:rPr>
          <w:t>5.员工招聘的相应对策与建议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_Toc24486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662" w:history="1">
        <w:r>
          <w:rPr>
            <w:rFonts w:ascii="幼圆" w:eastAsia="幼圆" w:hAnsi="幼圆" w:cs="幼圆" w:hint="eastAsia"/>
            <w:sz w:val="24"/>
            <w:szCs w:val="24"/>
            <w:lang w:val="en-US" w:eastAsia="zh-CN"/>
          </w:rPr>
          <w:t>5.1</w:t>
        </w:r>
        <w:r>
          <w:rPr>
            <w:rFonts w:ascii="幼圆" w:eastAsia="幼圆" w:hAnsi="幼圆" w:cs="幼圆" w:hint="eastAsia"/>
            <w:sz w:val="24"/>
            <w:szCs w:val="24"/>
            <w:lang w:eastAsia="zh-CN"/>
          </w:rPr>
          <w:t>制定科学合理的用人规划</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_Toc1662 \h </w:instrText>
        </w:r>
        <w:r>
          <w:rPr>
            <w:rFonts w:ascii="幼圆" w:eastAsia="幼圆" w:hAnsi="幼圆" w:cs="幼圆" w:hint="eastAsia"/>
            <w:sz w:val="24"/>
            <w:szCs w:val="24"/>
          </w:rPr>
          <w:fldChar w:fldCharType="separate"/>
        </w:r>
        <w:r>
          <w:rPr>
            <w:rFonts w:ascii="幼圆" w:eastAsia="幼圆" w:hAnsi="幼圆" w:cs="幼圆" w:hint="eastAsia"/>
            <w:sz w:val="24"/>
            <w:szCs w:val="24"/>
          </w:rPr>
          <w:t>11</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3895" w:history="1">
        <w:r>
          <w:rPr>
            <w:rFonts w:ascii="幼圆" w:eastAsia="幼圆" w:hAnsi="幼圆" w:cs="幼圆" w:hint="eastAsia"/>
            <w:sz w:val="24"/>
            <w:szCs w:val="24"/>
            <w:lang w:val="en-US" w:eastAsia="zh-CN"/>
          </w:rPr>
          <w:t>5.2</w:t>
        </w:r>
        <w:r>
          <w:rPr>
            <w:rFonts w:ascii="幼圆" w:eastAsia="幼圆" w:hAnsi="幼圆" w:cs="幼圆" w:hint="eastAsia"/>
            <w:sz w:val="24"/>
            <w:szCs w:val="24"/>
            <w:lang w:eastAsia="zh-CN"/>
          </w:rPr>
          <w:t>重视甄选环节针对性与灵活性</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_Toc3895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6010" w:history="1">
        <w:r>
          <w:rPr>
            <w:rFonts w:ascii="幼圆" w:eastAsia="幼圆" w:hAnsi="幼圆" w:cs="幼圆" w:hint="eastAsia"/>
            <w:sz w:val="24"/>
            <w:szCs w:val="24"/>
            <w:lang w:val="en-US" w:eastAsia="zh-CN"/>
          </w:rPr>
          <w:t>5.3</w:t>
        </w:r>
        <w:r>
          <w:rPr>
            <w:rFonts w:ascii="幼圆" w:eastAsia="幼圆" w:hAnsi="幼圆" w:cs="幼圆" w:hint="eastAsia"/>
            <w:sz w:val="24"/>
            <w:szCs w:val="24"/>
            <w:lang w:eastAsia="zh-CN"/>
          </w:rPr>
          <w:t>建立健全招聘评估反馈制度</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_Toc6010 \h </w:instrText>
        </w:r>
        <w:r>
          <w:rPr>
            <w:rFonts w:ascii="幼圆" w:eastAsia="幼圆" w:hAnsi="幼圆" w:cs="幼圆" w:hint="eastAsia"/>
            <w:sz w:val="24"/>
            <w:szCs w:val="24"/>
          </w:rPr>
          <w:fldChar w:fldCharType="separate"/>
        </w:r>
        <w:r>
          <w:rPr>
            <w:rFonts w:ascii="幼圆" w:eastAsia="幼圆" w:hAnsi="幼圆" w:cs="幼圆" w:hint="eastAsia"/>
            <w:sz w:val="24"/>
            <w:szCs w:val="24"/>
          </w:rPr>
          <w:t>12</w:t>
        </w:r>
        <w:r>
          <w:rPr>
            <w:rFonts w:ascii="幼圆" w:eastAsia="幼圆" w:hAnsi="幼圆" w:cs="幼圆" w:hint="eastAsia"/>
            <w:sz w:val="24"/>
            <w:szCs w:val="24"/>
          </w:rP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266" w:history="1">
        <w:r>
          <w:rPr>
            <w:rFonts w:ascii="幼圆" w:eastAsia="幼圆" w:hAnsi="幼圆" w:cs="幼圆" w:hint="eastAsia"/>
            <w:sz w:val="24"/>
            <w:szCs w:val="24"/>
            <w:lang w:val="en-US" w:eastAsia="zh-CN"/>
          </w:rPr>
          <w:t>5.4</w:t>
        </w:r>
        <w:r>
          <w:rPr>
            <w:rFonts w:ascii="幼圆" w:eastAsia="幼圆" w:hAnsi="幼圆" w:cs="幼圆" w:hint="eastAsia"/>
            <w:sz w:val="24"/>
            <w:szCs w:val="24"/>
            <w:lang w:eastAsia="zh-CN"/>
          </w:rPr>
          <w:t>开拓多元招聘渠道</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_Toc2266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499" w:history="1">
        <w:r>
          <w:rPr>
            <w:rFonts w:ascii="幼圆" w:eastAsia="幼圆" w:hAnsi="幼圆" w:cs="幼圆" w:hint="eastAsia"/>
            <w:sz w:val="24"/>
            <w:szCs w:val="24"/>
            <w:lang w:val="en-US" w:eastAsia="zh-CN"/>
          </w:rPr>
          <w:t>6.结论</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_Toc499 \h </w:instrText>
        </w:r>
        <w:r>
          <w:rPr>
            <w:rFonts w:ascii="幼圆" w:eastAsia="幼圆" w:hAnsi="幼圆" w:cs="幼圆" w:hint="eastAsia"/>
            <w:sz w:val="24"/>
            <w:szCs w:val="24"/>
          </w:rPr>
          <w:fldChar w:fldCharType="separate"/>
        </w:r>
        <w:r>
          <w:rPr>
            <w:rFonts w:ascii="幼圆" w:eastAsia="幼圆" w:hAnsi="幼圆" w:cs="幼圆" w:hint="eastAsia"/>
            <w:sz w:val="24"/>
            <w:szCs w:val="24"/>
          </w:rPr>
          <w:t>13</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1242" w:history="1">
        <w:r>
          <w:rPr>
            <w:rFonts w:ascii="幼圆" w:eastAsia="幼圆" w:hAnsi="幼圆" w:cs="幼圆" w:hint="eastAsia"/>
            <w:sz w:val="24"/>
            <w:szCs w:val="24"/>
            <w:lang w:val="en-US" w:eastAsia="zh-CN"/>
          </w:rPr>
          <w:t>参考文献</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_Toc11242 \h </w:instrText>
        </w:r>
        <w:r>
          <w:rPr>
            <w:rFonts w:ascii="幼圆" w:eastAsia="幼圆" w:hAnsi="幼圆" w:cs="幼圆" w:hint="eastAsia"/>
            <w:sz w:val="24"/>
            <w:szCs w:val="24"/>
          </w:rPr>
          <w:fldChar w:fldCharType="separate"/>
        </w:r>
        <w:r>
          <w:rPr>
            <w:rFonts w:ascii="幼圆" w:eastAsia="幼圆" w:hAnsi="幼圆" w:cs="幼圆" w:hint="eastAsia"/>
            <w:sz w:val="24"/>
            <w:szCs w:val="24"/>
          </w:rPr>
          <w:t>15</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14194" w:history="1">
        <w:r>
          <w:rPr>
            <w:rFonts w:ascii="幼圆" w:eastAsia="幼圆" w:hAnsi="幼圆" w:cs="幼圆" w:hint="eastAsia"/>
            <w:sz w:val="24"/>
            <w:szCs w:val="24"/>
            <w:lang w:val="en-US" w:eastAsia="zh-CN"/>
          </w:rPr>
          <w:t>附录1</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_Toc14194 \h </w:instrText>
        </w:r>
        <w:r>
          <w:rPr>
            <w:rFonts w:ascii="幼圆" w:eastAsia="幼圆" w:hAnsi="幼圆" w:cs="幼圆" w:hint="eastAsia"/>
            <w:sz w:val="24"/>
            <w:szCs w:val="24"/>
          </w:rPr>
          <w:fldChar w:fldCharType="separate"/>
        </w:r>
        <w:r>
          <w:rPr>
            <w:rFonts w:ascii="幼圆" w:eastAsia="幼圆" w:hAnsi="幼圆" w:cs="幼圆" w:hint="eastAsia"/>
            <w:sz w:val="24"/>
            <w:szCs w:val="24"/>
          </w:rPr>
          <w:t>16</w:t>
        </w:r>
        <w:r>
          <w:rPr>
            <w:rFonts w:ascii="幼圆" w:eastAsia="幼圆" w:hAnsi="幼圆" w:cs="幼圆" w:hint="eastAsia"/>
            <w:sz w:val="24"/>
            <w:szCs w:val="24"/>
          </w:rP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spacing w:line="360" w:lineRule="auto"/>
        <w:textAlignment w:val="auto"/>
        <w:rPr>
          <w:rFonts w:ascii="幼圆" w:eastAsia="幼圆" w:hAnsi="幼圆" w:cs="幼圆" w:hint="eastAsia"/>
          <w:sz w:val="24"/>
          <w:szCs w:val="24"/>
        </w:rPr>
      </w:pPr>
      <w:hyperlink w:anchor="_Toc23807" w:history="1">
        <w:r>
          <w:rPr>
            <w:rFonts w:ascii="幼圆" w:eastAsia="幼圆" w:hAnsi="幼圆" w:cs="幼圆" w:hint="eastAsia"/>
            <w:sz w:val="24"/>
            <w:szCs w:val="24"/>
            <w:lang w:val="en-US" w:eastAsia="zh-CN"/>
          </w:rPr>
          <w:t>附录2</w:t>
        </w:r>
        <w:r>
          <w:rPr>
            <w:rFonts w:ascii="幼圆" w:eastAsia="幼圆" w:hAnsi="幼圆" w:cs="幼圆" w:hint="eastAsia"/>
            <w:sz w:val="24"/>
            <w:szCs w:val="24"/>
          </w:rPr>
          <w:tab/>
        </w:r>
        <w:r>
          <w:rPr>
            <w:rFonts w:ascii="幼圆" w:eastAsia="幼圆" w:hAnsi="幼圆" w:cs="幼圆" w:hint="eastAsia"/>
            <w:sz w:val="24"/>
            <w:szCs w:val="24"/>
          </w:rPr>
          <w:fldChar w:fldCharType="begin"/>
        </w:r>
        <w:r>
          <w:rPr>
            <w:rFonts w:ascii="幼圆" w:eastAsia="幼圆" w:hAnsi="幼圆" w:cs="幼圆" w:hint="eastAsia"/>
            <w:sz w:val="24"/>
            <w:szCs w:val="24"/>
          </w:rPr>
          <w:instrText xml:space="preserve"> PAGEREF _Toc23807 \h </w:instrText>
        </w:r>
        <w:r>
          <w:rPr>
            <w:rFonts w:ascii="幼圆" w:eastAsia="幼圆" w:hAnsi="幼圆" w:cs="幼圆" w:hint="eastAsia"/>
            <w:sz w:val="24"/>
            <w:szCs w:val="24"/>
          </w:rPr>
          <w:fldChar w:fldCharType="separate"/>
        </w:r>
        <w:r>
          <w:rPr>
            <w:rFonts w:ascii="幼圆" w:eastAsia="幼圆" w:hAnsi="幼圆" w:cs="幼圆" w:hint="eastAsia"/>
            <w:sz w:val="24"/>
            <w:szCs w:val="24"/>
          </w:rPr>
          <w:t>18</w:t>
        </w:r>
        <w:r>
          <w:rPr>
            <w:rFonts w:ascii="幼圆" w:eastAsia="幼圆" w:hAnsi="幼圆" w:cs="幼圆" w:hint="eastAsia"/>
            <w:sz w:val="24"/>
            <w:szCs w:val="24"/>
          </w:rPr>
          <w:fldChar w:fldCharType="end"/>
        </w:r>
      </w:hyperlink>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幼圆" w:eastAsia="幼圆" w:hAnsi="幼圆" w:cs="幼圆" w:hint="eastAsia"/>
        </w:rPr>
        <w:sectPr>
          <w:footerReference w:type="default" r:id="rId4"/>
          <w:pgSz w:w="11906" w:h="16838"/>
          <w:pgMar w:top="1440" w:right="1797" w:bottom="1440" w:left="1797" w:header="850" w:footer="992" w:gutter="0"/>
          <w:pgBorders>
            <w:top w:val="none" w:sz="0" w:space="0" w:color="auto"/>
            <w:left w:val="none" w:sz="0" w:space="0" w:color="auto"/>
            <w:bottom w:val="none" w:sz="0" w:space="0" w:color="auto"/>
            <w:right w:val="none" w:sz="0" w:space="0" w:color="auto"/>
          </w:pgBorders>
          <w:pgNumType w:fmt="decimal" w:start="1"/>
          <w:cols w:space="708"/>
          <w:rtlGutter w:val="0"/>
          <w:docGrid w:type="lines" w:linePitch="317" w:charSpace="0"/>
        </w:sectPr>
      </w:pPr>
      <w:r>
        <w:rPr>
          <w:rFonts w:ascii="幼圆" w:eastAsia="幼圆" w:hAnsi="幼圆" w:cs="幼圆" w:hint="eastAsia"/>
          <w:sz w:val="24"/>
          <w:szCs w:val="24"/>
          <w:lang w:val="en-US" w:eastAsia="zh-CN"/>
        </w:rPr>
        <w:fldChar w:fldCharType="end"/>
      </w:r>
    </w:p>
    <w:p>
      <w:pPr>
        <w:spacing w:line="360" w:lineRule="auto"/>
        <w:jc w:val="left"/>
        <w:outlineLvl w:val="0"/>
        <w:rPr>
          <w:rFonts w:ascii="幼圆" w:eastAsia="幼圆" w:hAnsi="幼圆" w:cs="幼圆" w:hint="eastAsia"/>
          <w:color w:val="000000"/>
          <w:sz w:val="32"/>
          <w:szCs w:val="32"/>
        </w:rPr>
      </w:pPr>
      <w:bookmarkStart w:id="2" w:name="_Toc4042"/>
      <w:bookmarkStart w:id="3" w:name="_Toc16561"/>
      <w:r>
        <w:rPr>
          <w:rFonts w:ascii="幼圆" w:eastAsia="幼圆" w:hAnsi="幼圆" w:cs="幼圆" w:hint="eastAsia"/>
          <w:color w:val="000000"/>
          <w:sz w:val="32"/>
          <w:szCs w:val="32"/>
          <w:lang w:val="en-US" w:eastAsia="zh-CN"/>
        </w:rPr>
        <w:t>1.</w:t>
      </w:r>
      <w:r>
        <w:rPr>
          <w:rFonts w:ascii="幼圆" w:eastAsia="幼圆" w:hAnsi="幼圆" w:cs="幼圆" w:hint="eastAsia"/>
          <w:color w:val="000000"/>
          <w:sz w:val="32"/>
          <w:szCs w:val="32"/>
          <w:lang w:eastAsia="zh-CN"/>
        </w:rPr>
        <w:t>绪论</w:t>
      </w:r>
      <w:bookmarkEnd w:id="1"/>
      <w:bookmarkEnd w:id="2"/>
      <w:bookmarkEnd w:id="3"/>
    </w:p>
    <w:p>
      <w:pPr>
        <w:spacing w:line="360" w:lineRule="auto"/>
        <w:jc w:val="left"/>
        <w:outlineLvl w:val="1"/>
        <w:rPr>
          <w:rFonts w:ascii="幼圆" w:eastAsia="幼圆" w:hAnsi="幼圆" w:cs="幼圆" w:hint="eastAsia"/>
          <w:color w:val="000000"/>
          <w:sz w:val="28"/>
          <w:szCs w:val="28"/>
        </w:rPr>
      </w:pPr>
      <w:bookmarkStart w:id="4" w:name="_Toc1468"/>
      <w:bookmarkStart w:id="5" w:name="_Toc73"/>
      <w:bookmarkStart w:id="6" w:name="_Toc1657"/>
      <w:r>
        <w:rPr>
          <w:rFonts w:ascii="幼圆" w:eastAsia="幼圆" w:hAnsi="幼圆" w:cs="幼圆" w:hint="eastAsia"/>
          <w:color w:val="000000"/>
          <w:sz w:val="28"/>
          <w:szCs w:val="28"/>
          <w:lang w:val="en-US" w:eastAsia="zh-CN"/>
        </w:rPr>
        <w:t>1.1</w:t>
      </w:r>
      <w:r>
        <w:rPr>
          <w:rFonts w:ascii="幼圆" w:eastAsia="幼圆" w:hAnsi="幼圆" w:cs="幼圆" w:hint="eastAsia"/>
          <w:color w:val="000000"/>
          <w:sz w:val="28"/>
          <w:szCs w:val="28"/>
          <w:lang w:eastAsia="zh-CN"/>
        </w:rPr>
        <w:t>研究背景</w:t>
      </w:r>
      <w:bookmarkEnd w:id="4"/>
      <w:bookmarkEnd w:id="5"/>
      <w:bookmarkEnd w:id="6"/>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新经济时代的浪潮已经席卷了整个世界，在这个新经济时代，不同于以往的特征就是人们对知识和智力资本的关注程度远远超过了以往任何时代。人力资源是生产活动中最活跃的因素，也是一切资源中最重要的资源。</w:t>
      </w:r>
      <w:r>
        <w:rPr>
          <w:rFonts w:ascii="幼圆" w:eastAsia="幼圆" w:hAnsi="幼圆" w:cs="幼圆" w:hint="eastAsia"/>
          <w:color w:val="000000"/>
          <w:sz w:val="24"/>
          <w:szCs w:val="24"/>
          <w:lang w:val="en-US" w:eastAsia="zh-CN"/>
        </w:rPr>
        <w:t>“</w:t>
      </w:r>
      <w:r>
        <w:rPr>
          <w:rFonts w:ascii="幼圆" w:eastAsia="幼圆" w:hAnsi="幼圆" w:cs="幼圆" w:hint="eastAsia"/>
          <w:color w:val="000000"/>
          <w:sz w:val="24"/>
          <w:szCs w:val="24"/>
          <w:lang w:val="en-US" w:eastAsia="zh-CN"/>
        </w:rPr>
        <w:t>人力资源</w:t>
      </w:r>
      <w:r>
        <w:rPr>
          <w:rFonts w:ascii="幼圆" w:eastAsia="幼圆" w:hAnsi="幼圆" w:cs="幼圆" w:hint="eastAsia"/>
          <w:color w:val="000000"/>
          <w:sz w:val="24"/>
          <w:szCs w:val="24"/>
          <w:lang w:val="en-US" w:eastAsia="zh-CN"/>
        </w:rPr>
        <w:t>”</w:t>
      </w:r>
      <w:r>
        <w:rPr>
          <w:rFonts w:ascii="幼圆" w:eastAsia="幼圆" w:hAnsi="幼圆" w:cs="幼圆" w:hint="eastAsia"/>
          <w:color w:val="000000"/>
          <w:sz w:val="24"/>
          <w:szCs w:val="24"/>
          <w:lang w:val="en-US" w:eastAsia="zh-CN"/>
        </w:rPr>
        <w:t>一词是由当代著名的管理学家彼得</w:t>
      </w:r>
      <w:r>
        <w:rPr>
          <w:rFonts w:ascii="幼圆" w:eastAsia="幼圆" w:hAnsi="幼圆" w:cs="幼圆" w:hint="eastAsia"/>
          <w:color w:val="000000"/>
          <w:sz w:val="24"/>
          <w:szCs w:val="24"/>
          <w:lang w:val="en-US" w:eastAsia="zh-CN"/>
        </w:rPr>
        <w:t>·</w:t>
      </w:r>
      <w:r>
        <w:rPr>
          <w:rFonts w:ascii="幼圆" w:eastAsia="幼圆" w:hAnsi="幼圆" w:cs="幼圆" w:hint="eastAsia"/>
          <w:color w:val="000000"/>
          <w:sz w:val="24"/>
          <w:szCs w:val="24"/>
          <w:lang w:val="en-US" w:eastAsia="zh-CN"/>
        </w:rPr>
        <w:t>德鲁克于1954年在其《管理的实践》一书中首次提出的。在这部学术著作里，德鲁克提出了</w:t>
      </w:r>
      <w:r>
        <w:rPr>
          <w:rFonts w:ascii="幼圆" w:eastAsia="幼圆" w:hAnsi="幼圆" w:cs="幼圆" w:hint="eastAsia"/>
          <w:color w:val="000000"/>
          <w:sz w:val="24"/>
          <w:szCs w:val="24"/>
          <w:lang w:val="en-US" w:eastAsia="zh-CN"/>
        </w:rPr>
        <w:t>“</w:t>
      </w:r>
      <w:r>
        <w:rPr>
          <w:rFonts w:ascii="幼圆" w:eastAsia="幼圆" w:hAnsi="幼圆" w:cs="幼圆" w:hint="eastAsia"/>
          <w:color w:val="000000"/>
          <w:sz w:val="24"/>
          <w:szCs w:val="24"/>
          <w:lang w:val="en-US" w:eastAsia="zh-CN"/>
        </w:rPr>
        <w:t>人力资源</w:t>
      </w:r>
      <w:r>
        <w:rPr>
          <w:rFonts w:ascii="幼圆" w:eastAsia="幼圆" w:hAnsi="幼圆" w:cs="幼圆" w:hint="eastAsia"/>
          <w:color w:val="000000"/>
          <w:sz w:val="24"/>
          <w:szCs w:val="24"/>
          <w:lang w:val="en-US" w:eastAsia="zh-CN"/>
        </w:rPr>
        <w:t>”</w:t>
      </w:r>
      <w:r>
        <w:rPr>
          <w:rFonts w:ascii="幼圆" w:eastAsia="幼圆" w:hAnsi="幼圆" w:cs="幼圆" w:hint="eastAsia"/>
          <w:color w:val="000000"/>
          <w:sz w:val="24"/>
          <w:szCs w:val="24"/>
          <w:lang w:val="en-US" w:eastAsia="zh-CN"/>
        </w:rPr>
        <w:t>这一概念。现如今我们已经迈入知识时代，对于企业而言，谁赢得了人才的青睐谁就可以在市场当中站稳脚跟(张伟华 ,李晓宇, 王欣怡,2022)。目前各大纯生鲜啤企业对人力资源管理越来越重视，对于一个纯生鲜啤企业而言，其若想高效地开展人资管理工作首先就必须要关注招聘工作，人才是企业最为重要的资源，对于其参与纯生鲜啤市场竞争能够产生决定性影响，根据人力资源规划和工作分析的数量和质量要求，吸引人力资源的过程，是企业开展其他工作的前提和基石。</w:t>
      </w:r>
    </w:p>
    <w:p>
      <w:pPr>
        <w:spacing w:line="360" w:lineRule="auto"/>
        <w:jc w:val="left"/>
        <w:outlineLvl w:val="1"/>
        <w:rPr>
          <w:rFonts w:ascii="幼圆" w:eastAsia="幼圆" w:hAnsi="幼圆" w:cs="幼圆" w:hint="eastAsia"/>
          <w:color w:val="000000"/>
          <w:sz w:val="28"/>
          <w:szCs w:val="28"/>
        </w:rPr>
      </w:pPr>
      <w:bookmarkStart w:id="7" w:name="_Toc13595"/>
      <w:bookmarkStart w:id="8" w:name="_Toc1677"/>
      <w:bookmarkStart w:id="9" w:name="_Toc9288"/>
      <w:r>
        <w:rPr>
          <w:rFonts w:ascii="幼圆" w:eastAsia="幼圆" w:hAnsi="幼圆" w:cs="幼圆" w:hint="eastAsia"/>
          <w:color w:val="000000"/>
          <w:sz w:val="28"/>
          <w:szCs w:val="28"/>
          <w:lang w:val="en-US" w:eastAsia="zh-CN"/>
        </w:rPr>
        <w:t>1.2</w:t>
      </w:r>
      <w:r>
        <w:rPr>
          <w:rFonts w:ascii="幼圆" w:eastAsia="幼圆" w:hAnsi="幼圆" w:cs="幼圆" w:hint="eastAsia"/>
          <w:color w:val="000000"/>
          <w:sz w:val="28"/>
          <w:szCs w:val="28"/>
          <w:lang w:eastAsia="zh-CN"/>
        </w:rPr>
        <w:t>研究意义</w:t>
      </w:r>
      <w:bookmarkEnd w:id="7"/>
      <w:bookmarkEnd w:id="8"/>
      <w:bookmarkEnd w:id="9"/>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随着经济的高速发展带来了环境的变化，尤其在人力资源管理方面，企业的发展和进步离不开高效的人力资源管理，而经济的发展和社会的变化也促进了更多的人才流动。企业在快速发展的过程中，需要引入优质的人才所以招聘问题随之显现，必须要采取多种手段加强招聘的有效性，才能够提升人力资源管理的效率(赵天佳 ,陈阳,2022)。本文以泉州惠泉啤酒公司为例，针对泉州惠泉啤酒招聘中存在的企业吸引力不足、招聘人员的素养不足、招聘标准不合理等问题进行论述，希望通过本论文的研究，能够寻找到有效的提升方法，帮助泉州惠泉啤酒企业解决日前存在的招题，提高招聘的有效性，增强泉州惠泉啤酒企业对人才的吸引力，为惠泉酒企业带来促进纯生鲜啤行业发展的优秀人才。</w:t>
      </w:r>
    </w:p>
    <w:p>
      <w:pPr>
        <w:spacing w:line="360" w:lineRule="auto"/>
        <w:jc w:val="left"/>
        <w:outlineLvl w:val="1"/>
        <w:rPr>
          <w:rFonts w:ascii="幼圆" w:eastAsia="幼圆" w:hAnsi="幼圆" w:cs="幼圆" w:hint="eastAsia"/>
          <w:color w:val="000000"/>
          <w:sz w:val="28"/>
          <w:szCs w:val="28"/>
        </w:rPr>
      </w:pPr>
      <w:bookmarkStart w:id="10" w:name="_Toc11718"/>
      <w:bookmarkStart w:id="11" w:name="_Toc1778"/>
      <w:bookmarkStart w:id="12" w:name="_Toc12040"/>
      <w:r>
        <w:rPr>
          <w:rFonts w:ascii="幼圆" w:eastAsia="幼圆" w:hAnsi="幼圆" w:cs="幼圆" w:hint="eastAsia"/>
          <w:color w:val="000000"/>
          <w:sz w:val="28"/>
          <w:szCs w:val="28"/>
          <w:lang w:val="en-US" w:eastAsia="zh-CN"/>
        </w:rPr>
        <w:t>1.3</w:t>
      </w:r>
      <w:r>
        <w:rPr>
          <w:rFonts w:ascii="幼圆" w:eastAsia="幼圆" w:hAnsi="幼圆" w:cs="幼圆" w:hint="eastAsia"/>
          <w:color w:val="000000"/>
          <w:sz w:val="28"/>
          <w:szCs w:val="28"/>
          <w:lang w:eastAsia="zh-CN"/>
        </w:rPr>
        <w:t>研究方法</w:t>
      </w:r>
      <w:bookmarkEnd w:id="10"/>
      <w:bookmarkEnd w:id="11"/>
      <w:bookmarkEnd w:id="12"/>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1、文献研究法：了解企业员工招聘的相关状况，通过查阅文献和研究报告等相关资料进行分析，了解企业员工招聘的发展和竞争，结合自身对招聘的理解，对企业员工招聘的不足和存在的问题提出自己的观点。</w:t>
      </w:r>
    </w:p>
    <w:p>
      <w:pPr>
        <w:spacing w:line="360" w:lineRule="auto"/>
        <w:ind w:firstLine="480" w:firstLineChars="200"/>
        <w:rPr>
          <w:rFonts w:ascii="幼圆" w:eastAsia="幼圆" w:hAnsi="幼圆" w:cs="幼圆" w:hint="eastAsia"/>
          <w:color w:val="000000"/>
          <w:sz w:val="24"/>
        </w:rPr>
        <w:sectPr>
          <w:footerReference w:type="default" r:id="rId5"/>
          <w:pgSz w:w="11906" w:h="16838"/>
          <w:pgMar w:top="1440" w:right="1797" w:bottom="1440" w:left="1797" w:header="850" w:footer="992" w:gutter="0"/>
          <w:pgBorders>
            <w:top w:val="none" w:sz="0" w:space="0" w:color="auto"/>
            <w:left w:val="none" w:sz="0" w:space="0" w:color="auto"/>
            <w:bottom w:val="none" w:sz="0" w:space="0" w:color="auto"/>
            <w:right w:val="none" w:sz="0" w:space="0" w:color="auto"/>
          </w:pgBorders>
          <w:pgNumType w:fmt="decimal" w:start="1"/>
          <w:cols w:space="708"/>
          <w:rtlGutter w:val="0"/>
          <w:docGrid w:type="lines" w:linePitch="317" w:charSpace="0"/>
        </w:sectPr>
      </w:pP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2、案例分析法：本文以泉州惠泉啤酒公司为实际案例分析，剖析探究泉州惠泉啤酒公司人力资源招聘管理工作的情况时，除借鉴各种文献的有利理论基础，还参考了人力资源管理的历史经验，结合惠泉酒公司在招聘过程中的现实问题，提出相关可行的提升措施。</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3、问卷调查法：调查法是科学研究中最常用的方法之一。本文针对泉州惠泉啤酒公司的人力资源状况，制定了系统的调查方案，对其内部员工、招聘专员、分别进行有计划性、周密性地了解，从而系统分析泉州惠泉啤酒公司人力资源招聘管理存在的问题。为本论文的后续开展提供事实依据。</w:t>
      </w:r>
    </w:p>
    <w:p>
      <w:pPr>
        <w:spacing w:line="360" w:lineRule="auto"/>
        <w:jc w:val="left"/>
        <w:outlineLvl w:val="0"/>
        <w:rPr>
          <w:rFonts w:ascii="幼圆" w:eastAsia="幼圆" w:hAnsi="幼圆" w:cs="幼圆" w:hint="eastAsia"/>
          <w:color w:val="000000"/>
          <w:sz w:val="32"/>
          <w:szCs w:val="32"/>
        </w:rPr>
      </w:pPr>
      <w:bookmarkStart w:id="13" w:name="_Toc28430"/>
      <w:bookmarkStart w:id="14" w:name="_Toc29257"/>
      <w:bookmarkStart w:id="15" w:name="_Toc7974"/>
      <w:r>
        <w:rPr>
          <w:rFonts w:ascii="幼圆" w:eastAsia="幼圆" w:hAnsi="幼圆" w:cs="幼圆" w:hint="eastAsia"/>
          <w:color w:val="000000"/>
          <w:sz w:val="32"/>
          <w:szCs w:val="32"/>
          <w:lang w:val="en-US" w:eastAsia="zh-CN"/>
        </w:rPr>
        <w:t>2.招聘相关理论概述</w:t>
      </w:r>
      <w:bookmarkEnd w:id="13"/>
      <w:bookmarkEnd w:id="14"/>
      <w:bookmarkEnd w:id="15"/>
    </w:p>
    <w:p>
      <w:pPr>
        <w:spacing w:line="360" w:lineRule="auto"/>
        <w:jc w:val="left"/>
        <w:outlineLvl w:val="1"/>
        <w:rPr>
          <w:rFonts w:ascii="幼圆" w:eastAsia="幼圆" w:hAnsi="幼圆" w:cs="幼圆" w:hint="eastAsia"/>
          <w:color w:val="000000"/>
          <w:sz w:val="28"/>
          <w:szCs w:val="28"/>
        </w:rPr>
      </w:pPr>
      <w:bookmarkStart w:id="16" w:name="_Toc5981"/>
      <w:bookmarkStart w:id="17" w:name="_Toc30864"/>
      <w:bookmarkStart w:id="18" w:name="_Toc17416"/>
      <w:r>
        <w:rPr>
          <w:rFonts w:ascii="幼圆" w:eastAsia="幼圆" w:hAnsi="幼圆" w:cs="幼圆" w:hint="eastAsia"/>
          <w:color w:val="000000"/>
          <w:sz w:val="28"/>
          <w:szCs w:val="28"/>
          <w:lang w:val="en-US" w:eastAsia="zh-CN"/>
        </w:rPr>
        <w:t>2.1</w:t>
      </w:r>
      <w:r>
        <w:rPr>
          <w:rFonts w:ascii="幼圆" w:eastAsia="幼圆" w:hAnsi="幼圆" w:cs="幼圆" w:hint="eastAsia"/>
          <w:color w:val="000000"/>
          <w:sz w:val="28"/>
          <w:szCs w:val="28"/>
          <w:lang w:eastAsia="zh-CN"/>
        </w:rPr>
        <w:t>招聘的概念及其特点</w:t>
      </w:r>
      <w:bookmarkEnd w:id="16"/>
      <w:bookmarkEnd w:id="17"/>
      <w:bookmarkEnd w:id="18"/>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招聘是企业获取合格人才的渠道，是组织为了生存和发展的需要，根据组织人力资源规划和工作分析的情况，通过信息发布和科学甄选，获得企业所需的合格人才，经过一段时间磨合，正式安排到具体工作岗位的过程。根据以上招聘定义可知，招聘具有以下三个特点(刘笑晨 ,周雨琪, 吴瑞,2021)：目的性、计划性、系统性。</w:t>
      </w:r>
    </w:p>
    <w:p>
      <w:pPr>
        <w:spacing w:line="360" w:lineRule="auto"/>
        <w:jc w:val="left"/>
        <w:outlineLvl w:val="1"/>
        <w:rPr>
          <w:rFonts w:ascii="幼圆" w:eastAsia="幼圆" w:hAnsi="幼圆" w:cs="幼圆" w:hint="eastAsia"/>
          <w:color w:val="000000"/>
          <w:sz w:val="28"/>
          <w:szCs w:val="28"/>
        </w:rPr>
      </w:pPr>
      <w:bookmarkStart w:id="19" w:name="_Toc25779"/>
      <w:bookmarkStart w:id="20" w:name="_Toc2474"/>
      <w:bookmarkStart w:id="21" w:name="_Toc3196"/>
      <w:r>
        <w:rPr>
          <w:rFonts w:ascii="幼圆" w:eastAsia="幼圆" w:hAnsi="幼圆" w:cs="幼圆" w:hint="eastAsia"/>
          <w:color w:val="000000"/>
          <w:sz w:val="28"/>
          <w:szCs w:val="28"/>
          <w:lang w:val="en-US" w:eastAsia="zh-CN"/>
        </w:rPr>
        <w:t>2.2</w:t>
      </w:r>
      <w:r>
        <w:rPr>
          <w:rFonts w:ascii="幼圆" w:eastAsia="幼圆" w:hAnsi="幼圆" w:cs="幼圆" w:hint="eastAsia"/>
          <w:color w:val="000000"/>
          <w:sz w:val="28"/>
          <w:szCs w:val="28"/>
          <w:lang w:eastAsia="zh-CN"/>
        </w:rPr>
        <w:t>招聘的影响因素</w:t>
      </w:r>
      <w:bookmarkEnd w:id="19"/>
      <w:bookmarkEnd w:id="20"/>
      <w:bookmarkEnd w:id="21"/>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1.外部因素</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（1）国家法律、法规与政策。企业人力资源管理工作必须要遵守国家法律、法规与各项相关政策，招聘工作也是如此。相关法律法规明确对招聘录用对象进行了限定和提出了要求。</w:t>
      </w:r>
    </w:p>
    <w:p>
      <w:pPr>
        <w:spacing w:line="360" w:lineRule="auto"/>
        <w:ind w:firstLine="480" w:firstLineChars="200"/>
        <w:rPr>
          <w:rFonts w:ascii="幼圆" w:eastAsia="幼圆" w:hAnsi="幼圆" w:cs="幼圆" w:hint="eastAsia"/>
          <w:color w:val="000000"/>
          <w:sz w:val="24"/>
        </w:rPr>
        <w:sectPr>
          <w:footerReference w:type="default" r:id="rId6"/>
          <w:type w:val="nextPage"/>
          <w:pgSz w:w="11906" w:h="16838"/>
          <w:pgMar w:top="1440" w:right="1797" w:bottom="1440" w:left="1797" w:header="850" w:footer="992" w:gutter="0"/>
          <w:pgBorders>
            <w:top w:val="none" w:sz="0" w:space="0" w:color="auto"/>
            <w:left w:val="none" w:sz="0" w:space="0" w:color="auto"/>
            <w:bottom w:val="none" w:sz="0" w:space="0" w:color="auto"/>
            <w:right w:val="none" w:sz="0" w:space="0" w:color="auto"/>
          </w:pgBorders>
          <w:pgNumType w:fmt="decimal" w:start="2"/>
          <w:cols w:space="708"/>
          <w:titlePg w:val="0"/>
          <w:rtlGutter w:val="0"/>
          <w:docGrid w:type="lines" w:linePitch="317" w:charSpace="0"/>
        </w:sectPr>
      </w:pPr>
      <w:r>
        <w:rPr>
          <w:rFonts w:ascii="幼圆" w:eastAsia="幼圆" w:hAnsi="幼圆" w:cs="幼圆" w:hint="eastAsia"/>
          <w:color w:val="000000"/>
          <w:sz w:val="24"/>
          <w:szCs w:val="24"/>
          <w:lang w:val="en-US" w:eastAsia="zh-CN"/>
        </w:rPr>
        <w:t>（2）劳动力市场情况。招聘计划的制定要以劳动力市场的供求关系和发育状况为基础(孙凌露 ,郑宇涵, 冯明月)。按照供求关系来看，目前我国企业普遍处于转型升级阶段，对高素质人才需求较大，基本判断劳动力市场处于供小需求的资源约束型劳动力市场，其特点为劳动力供给方处于有利地位，招聘来源有限，尤其是热门专业和行业的人才供不应求，如此一来招聘的工作周期就要相对加长，投入的成本也就会增多，对招聘工作的质量要求会相应提高(朱宇轩 ,许宜娟,2021)。针对现在网络平台发展，信息公开透明度高等情况，基本判断处于劳动力市场发育成熟完善，有利于企业和应聘者双方更好的达成双向选择，求得共赢。</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（3）技术变革与创新。技术变革与新技术的采用对员工的基本素质提出了更高的要求，对企业人员需求产生影响。当前，随着技术变革和产品更新换代，企业一些工作岗位也会面临淘汰和调整(曹晓心 唐婉,2021)。从产业结构的总体变化趋势看，软件开发、物流、理财、通信等第三产业劳动力的需求在大量增加。因此，技术变革与创新会对人力资源职位需求分布状况产生很大影响。</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（4）行业发展前景。如果企业属于朝阳行业，则市场前景广阔，对人才吸引力较大，企业在挑选人才时就有比较大的选择余地。反之，处于夕阳产业之列，企业就难以有足够大的人才挑选空间。</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2.内部因素</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（1）企业经营战略。企业经营战略会在宏观角度影响招聘决策：反之，招聘决策实施情况也会制约企业经营战略。</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（2）企业文化。企业文化会潜移默化的影响招聘人员的态度和行为、招聘渠道的选择、甄选方式等情况(谭彦红, 傅聪明 ,潘星,2022)。例如，若企业文化较为开放包容，该企业就不会排斥外部人员，在招聘渠道选择上可以以外部招聘为主；反之，若企业文化较为保守封闭，那么在出现职位空缺尤其是高级岗位的职位空缺时，一般会选择内部晋升方式。</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3）企业综合条件。企业综合条件主要体现为品牌形象、发展情况和管理水平等：一是品牌形象。企业的品牌形象指企业对外的知名度和声誉，也就人们对于企业的整体认知。好的口碑能够为企业在行业里树立良好的形象，能够吸引更多的求职者关注企业和在招聘网站上搜索企业的职位信息。二是发展情况。处于发展阶段的企业，如此一来对于招聘工作具有需求类型多、招聘规模大等特点，其招聘信息要突出为员工提供晋升渠道(董伊然 ,袁晨曦,2020)；反之，处于衰退阶段的企业，则甄选录用质优和量少为原则。三是管理水平。招聘过程是否规范有序，不仅反映了招聘工作质效，也反映了企业的管理水平。高质效的招聘工作会给求职者留下良好印象，增加其求职的坚定性。</w:t>
      </w:r>
    </w:p>
    <w:p>
      <w:pPr>
        <w:spacing w:line="360" w:lineRule="auto"/>
        <w:ind w:firstLine="480" w:firstLineChars="200"/>
        <w:rPr>
          <w:rFonts w:ascii="幼圆" w:eastAsia="幼圆" w:hAnsi="幼圆" w:cs="幼圆" w:hint="eastAsia"/>
          <w:color w:val="000000"/>
          <w:sz w:val="24"/>
        </w:rPr>
        <w:sectPr>
          <w:footerReference w:type="default" r:id="rId7"/>
          <w:type w:val="nextPage"/>
          <w:pgSz w:w="11906" w:h="16838"/>
          <w:pgMar w:top="1440" w:right="1797" w:bottom="1440" w:left="1797" w:header="850" w:footer="992" w:gutter="0"/>
          <w:pgBorders>
            <w:top w:val="none" w:sz="0" w:space="0" w:color="auto"/>
            <w:left w:val="none" w:sz="0" w:space="0" w:color="auto"/>
            <w:bottom w:val="none" w:sz="0" w:space="0" w:color="auto"/>
            <w:right w:val="none" w:sz="0" w:space="0" w:color="auto"/>
          </w:pgBorders>
          <w:pgNumType w:fmt="decimal" w:start="3"/>
          <w:cols w:space="708"/>
          <w:titlePg w:val="0"/>
          <w:rtlGutter w:val="0"/>
          <w:docGrid w:type="lines" w:linePitch="317" w:charSpace="0"/>
        </w:sectPr>
      </w:pPr>
      <w:r>
        <w:rPr>
          <w:rFonts w:ascii="幼圆" w:eastAsia="幼圆" w:hAnsi="幼圆" w:cs="幼圆" w:hint="eastAsia"/>
          <w:color w:val="000000"/>
          <w:sz w:val="24"/>
          <w:szCs w:val="24"/>
          <w:lang w:val="en-US" w:eastAsia="zh-CN"/>
        </w:rPr>
        <w:t>（4）面试官的能力水平。面试环节是招聘过程中的关键步骤，该环节不仅是企业全方位考察应聘者综合素质的方式，同时也是应聘者深入了解企业的主要渠道，因此面试官的形象和素质直接决定了招聘质量(于子轩</w:t>
      </w:r>
      <w:r>
        <w:rPr>
          <w:rFonts w:ascii="幼圆" w:eastAsia="幼圆" w:hAnsi="幼圆" w:cs="幼圆" w:hint="eastAsia"/>
          <w:color w:val="000000"/>
          <w:sz w:val="24"/>
          <w:szCs w:val="24"/>
          <w:lang w:val="en-US" w:eastAsia="zh-CN"/>
        </w:rPr>
        <w:t xml:space="preserve"> ,卢天赐,</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 xml:space="preserve"> 文丽雅)。面试官是应聘者与企业深入接触的第一步，其专业度会影响应聘者对企业的第一印象。</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5）企业的薪酬体制。在企业招聘过程中，合理的工资、完善的福利待遇会促使应聘者尽快签订入职协定。如果企业某岗位长时间空缺，多次招不到合适的人，就应该检查自己的薪酬福利待遇是否低于同行业的薪酬水平。通过改善薪酬评价体制，让体制更公平稳定。</w:t>
      </w:r>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6）企业的地理位置。央视曾在北京各大高校中做过就业意向调查，结果表明大学生首选的就业城市任然为北上广深等经济发达的一线城市，大家普遍认为这些城市开放程度高，如此一来企业综合实力强，职业发展前景好。而其余三四线城市，即便能够提供合适岗位，对他们吸引力也不够(韦安琪, 康静美,2019)。</w:t>
      </w:r>
    </w:p>
    <w:p>
      <w:pPr>
        <w:spacing w:line="360" w:lineRule="auto"/>
        <w:jc w:val="left"/>
        <w:outlineLvl w:val="1"/>
        <w:rPr>
          <w:rFonts w:ascii="幼圆" w:eastAsia="幼圆" w:hAnsi="幼圆" w:cs="幼圆" w:hint="eastAsia"/>
          <w:color w:val="000000"/>
          <w:sz w:val="28"/>
          <w:szCs w:val="28"/>
        </w:rPr>
      </w:pPr>
      <w:bookmarkStart w:id="22" w:name="_Toc8715"/>
      <w:bookmarkStart w:id="23" w:name="_Toc31611"/>
      <w:bookmarkStart w:id="24" w:name="_Toc23508"/>
      <w:r>
        <w:rPr>
          <w:rFonts w:ascii="幼圆" w:eastAsia="幼圆" w:hAnsi="幼圆" w:cs="幼圆" w:hint="eastAsia"/>
          <w:color w:val="000000"/>
          <w:sz w:val="28"/>
          <w:szCs w:val="28"/>
          <w:lang w:val="en-US" w:eastAsia="zh-CN"/>
        </w:rPr>
        <w:t>2.3</w:t>
      </w:r>
      <w:r>
        <w:rPr>
          <w:rFonts w:ascii="幼圆" w:eastAsia="幼圆" w:hAnsi="幼圆" w:cs="幼圆" w:hint="eastAsia"/>
          <w:color w:val="000000"/>
          <w:sz w:val="28"/>
          <w:szCs w:val="28"/>
          <w:lang w:eastAsia="zh-CN"/>
        </w:rPr>
        <w:t>马斯洛需求层次理论</w:t>
      </w:r>
      <w:bookmarkEnd w:id="22"/>
      <w:bookmarkEnd w:id="23"/>
      <w:bookmarkEnd w:id="24"/>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color w:val="000000"/>
          <w:sz w:val="24"/>
          <w:szCs w:val="24"/>
          <w:lang w:val="en-US" w:eastAsia="zh-CN"/>
        </w:rPr>
        <w:t>马斯洛认为人的需要主要包括生理需要、安全需要、社交需要、尊重需要、自我实现需要五个层次。当人的一种需求被满足以后，同种类的需求就不能对个人继续产生同等的激励作用或者驱动作用，而与此同时，个体会随之产生更高层次的新需求，马斯洛的五种需求层次是按照从低到高的顺序排列的，但是个体新需求的产生并不是全然按照的顺序一成不变的，如此一来因此组织的激励机制也应该是动态的机制(何欣奕 ,方怡萱 ,翁荣)。同时也要注意到，个体的需求是多层次的，并非是单一性质的。对于新生代员工来说，生理需要、安全需要、社交需要是基础和前提，是易于满足和实现的条件，而且在社会高速发展的大背景下，新生代员工普遍在这三个需求上已经得到满足，同等级激励发挥的作用越来越小，个性独特的他们在个人需求上向更高层次迈进，同时他们的高层次需求也具有时代特征。</w:t>
      </w:r>
    </w:p>
    <w:p>
      <w:pPr>
        <w:spacing w:line="360" w:lineRule="auto"/>
        <w:jc w:val="left"/>
        <w:outlineLvl w:val="0"/>
        <w:rPr>
          <w:rFonts w:ascii="幼圆" w:eastAsia="幼圆" w:hAnsi="幼圆" w:cs="幼圆" w:hint="eastAsia"/>
          <w:color w:val="000000"/>
          <w:sz w:val="32"/>
          <w:szCs w:val="32"/>
        </w:rPr>
      </w:pPr>
      <w:bookmarkStart w:id="25" w:name="_Toc5566"/>
      <w:bookmarkStart w:id="26" w:name="_Toc4381"/>
      <w:bookmarkStart w:id="27" w:name="_Toc14394"/>
      <w:r>
        <w:rPr>
          <w:rFonts w:ascii="幼圆" w:eastAsia="幼圆" w:hAnsi="幼圆" w:cs="幼圆" w:hint="eastAsia"/>
          <w:color w:val="000000"/>
          <w:sz w:val="32"/>
          <w:szCs w:val="32"/>
          <w:lang w:val="en-US" w:eastAsia="zh-CN"/>
        </w:rPr>
        <w:t>3.企业招聘现状</w:t>
      </w:r>
      <w:r>
        <w:rPr>
          <w:rFonts w:ascii="幼圆" w:eastAsia="幼圆" w:hAnsi="幼圆" w:cs="幼圆" w:hint="eastAsia"/>
          <w:color w:val="000000"/>
          <w:sz w:val="32"/>
          <w:szCs w:val="32"/>
          <w:lang w:val="en-US" w:eastAsia="zh-CN"/>
        </w:rPr>
        <w:t>——</w:t>
      </w:r>
      <w:r>
        <w:rPr>
          <w:rFonts w:ascii="幼圆" w:eastAsia="幼圆" w:hAnsi="幼圆" w:cs="幼圆" w:hint="eastAsia"/>
          <w:color w:val="000000"/>
          <w:sz w:val="32"/>
          <w:szCs w:val="32"/>
          <w:lang w:val="en-US" w:eastAsia="zh-CN"/>
        </w:rPr>
        <w:t>以泉州惠泉啤酒公司为例</w:t>
      </w:r>
      <w:bookmarkEnd w:id="25"/>
      <w:bookmarkEnd w:id="26"/>
      <w:bookmarkEnd w:id="27"/>
    </w:p>
    <w:p>
      <w:pPr>
        <w:spacing w:line="360" w:lineRule="auto"/>
        <w:jc w:val="left"/>
        <w:outlineLvl w:val="1"/>
        <w:rPr>
          <w:rFonts w:ascii="幼圆" w:eastAsia="幼圆" w:hAnsi="幼圆" w:cs="幼圆" w:hint="eastAsia"/>
          <w:color w:val="000000"/>
          <w:sz w:val="28"/>
          <w:szCs w:val="28"/>
        </w:rPr>
      </w:pPr>
      <w:bookmarkStart w:id="28" w:name="_Toc4133"/>
      <w:bookmarkStart w:id="29" w:name="_Toc13643"/>
      <w:bookmarkStart w:id="30" w:name="_Toc21578"/>
      <w:r>
        <w:rPr>
          <w:rFonts w:ascii="幼圆" w:eastAsia="幼圆" w:hAnsi="幼圆" w:cs="幼圆" w:hint="eastAsia"/>
          <w:color w:val="000000"/>
          <w:sz w:val="28"/>
          <w:szCs w:val="28"/>
          <w:lang w:val="en-US" w:eastAsia="zh-CN"/>
        </w:rPr>
        <w:t>3.1</w:t>
      </w:r>
      <w:r>
        <w:rPr>
          <w:rFonts w:ascii="幼圆" w:eastAsia="幼圆" w:hAnsi="幼圆" w:cs="幼圆" w:hint="eastAsia"/>
          <w:color w:val="000000"/>
          <w:sz w:val="28"/>
          <w:szCs w:val="28"/>
          <w:lang w:eastAsia="zh-CN"/>
        </w:rPr>
        <w:t>泉州惠泉啤酒公司基本情况</w:t>
      </w:r>
      <w:bookmarkEnd w:id="28"/>
      <w:bookmarkEnd w:id="29"/>
      <w:bookmarkEnd w:id="30"/>
    </w:p>
    <w:p>
      <w:pPr>
        <w:spacing w:line="360" w:lineRule="auto"/>
        <w:ind w:firstLine="480" w:firstLineChars="200"/>
        <w:rPr>
          <w:rFonts w:ascii="幼圆" w:eastAsia="幼圆" w:hAnsi="幼圆" w:cs="幼圆" w:hint="eastAsia"/>
          <w:color w:val="000000"/>
          <w:sz w:val="24"/>
        </w:rPr>
      </w:pPr>
      <w:r>
        <w:rPr>
          <w:rFonts w:ascii="幼圆" w:eastAsia="幼圆" w:hAnsi="幼圆" w:cs="幼圆" w:hint="eastAsia"/>
          <w:b w:val="0"/>
          <w:bCs w:val="0"/>
          <w:color w:val="000000"/>
          <w:sz w:val="24"/>
          <w:szCs w:val="24"/>
          <w:lang w:val="en-US" w:eastAsia="zh-CN"/>
        </w:rPr>
        <w:t>泉州惠泉啤酒公司是我国纯生鲜啤行业的代表性企业，深耕纯生鲜啤领域多年，泉州惠泉啤酒在曾经在2018-2020年三年连续获得我国</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国家纯生鲜啤企业荣誉金奖</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国家优质纳税企业</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以及入围了华润排行榜排出的</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全球优质纯生鲜啤企业500强</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。泉州惠泉啤酒的发展是我国纯生鲜啤企业改革创新的缩影，因此能够在很大程度上代表着我国纯生鲜啤企业的发展状况。公司秉承</w:t>
      </w:r>
      <w:r>
        <w:rPr>
          <w:rFonts w:ascii="幼圆" w:eastAsia="幼圆" w:hAnsi="幼圆" w:cs="幼圆" w:hint="eastAsia"/>
          <w:b w:val="0"/>
          <w:bCs w:val="0"/>
          <w:color w:val="000000"/>
          <w:sz w:val="24"/>
          <w:szCs w:val="24"/>
          <w:lang w:val="en-US" w:eastAsia="zh-CN"/>
        </w:rPr>
        <w:t>“</w:t>
      </w:r>
      <w:r>
        <w:rPr>
          <w:rFonts w:ascii="幼圆" w:eastAsia="幼圆" w:hAnsi="幼圆" w:cs="幼圆" w:hint="eastAsia"/>
          <w:color w:val="000000"/>
          <w:sz w:val="24"/>
        </w:rPr>
        <w:br/>
      </w:r>
      <w:r>
        <w:rPr>
          <w:rFonts w:ascii="幼圆" w:eastAsia="幼圆" w:hAnsi="幼圆" w:cs="幼圆" w:hint="eastAsia"/>
          <w:color w:val="00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https://d.book118.com/588042025103006022</w:t>
        </w:r>
      </w:hyperlink>
    </w:p>
    <w:p>
      <w:pPr>
        <w:spacing w:line="360" w:lineRule="auto"/>
        <w:ind w:firstLine="480" w:firstLineChars="200"/>
        <w:rPr>
          <w:rFonts w:ascii="幼圆" w:eastAsia="幼圆" w:hAnsi="幼圆" w:cs="幼圆" w:hint="eastAsia"/>
          <w:color w:val="000000"/>
          <w:sz w:val="24"/>
        </w:rPr>
      </w:pPr>
    </w:p>
    <w:sectPr>
      <w:footerReference w:type="default" r:id="rId9"/>
      <w:type w:val="nextPage"/>
      <w:pgSz w:w="11906" w:h="16838"/>
      <w:pgMar w:top="1440" w:right="1797" w:bottom="1440" w:left="1797" w:header="850" w:footer="992" w:gutter="0"/>
      <w:pgBorders>
        <w:top w:val="none" w:sz="0" w:space="0" w:color="auto"/>
        <w:left w:val="none" w:sz="0" w:space="0" w:color="auto"/>
        <w:bottom w:val="none" w:sz="0" w:space="0" w:color="auto"/>
        <w:right w:val="none" w:sz="0" w:space="0" w:color="auto"/>
      </w:pgBorders>
      <w:pgNumType w:fmt="decimal" w:start="4"/>
      <w:cols w:space="708"/>
      <w:titlePg w:val="0"/>
      <w:rtlGutter w:val="0"/>
      <w:docGrid w:type="lines" w:linePitch="317"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8"/>
    <w:family w:val="roman"/>
    <w:pitch w:val="default"/>
    <w:sig w:usb0="E0002EFF" w:usb1="C000785B" w:usb2="00000009" w:usb3="00000000" w:csb0="4010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style:none;position:absolute;v-text-anchor:top;z-index:251658240" filled="f" stroked="f">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style:none;position:absolute;v-text-anchor:top;z-index:251659264" filled="f" stroked="f">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style:none;position:absolute;v-text-anchor:top;z-index:251660288" filled="f" stroked="f">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3</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style:none;position:absolute;v-text-anchor:top;z-index:251661312" filled="f" stroked="f">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3</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style:none;position:absolute;v-text-anchor:top;z-index:251662336" filled="f" stroked="f">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5</w:t>
                </w:r>
                <w:r>
                  <w:fldChar w:fldCharType="end"/>
                </w:r>
              </w:p>
            </w:txbxContent>
          </v:textbox>
          <w10:wrap anchorx="margin"/>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attachedTemplate r:id="rId1"/>
  <w:defaultTabStop w:val="420"/>
  <w:drawingGridHorizontalSpacing w:val="106"/>
  <w:drawingGridVerticalSpacing w:val="159"/>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35173F0F"/>
    <w:rsid w:val="00A27325"/>
    <w:rsid w:val="02011E36"/>
    <w:rsid w:val="02A8227E"/>
    <w:rsid w:val="042B0453"/>
    <w:rsid w:val="04C33ECA"/>
    <w:rsid w:val="04F2633C"/>
    <w:rsid w:val="050316E0"/>
    <w:rsid w:val="074B3EED"/>
    <w:rsid w:val="08F447A1"/>
    <w:rsid w:val="0A7642F9"/>
    <w:rsid w:val="0BC20CFB"/>
    <w:rsid w:val="0D037608"/>
    <w:rsid w:val="0E4405F7"/>
    <w:rsid w:val="0E784B5F"/>
    <w:rsid w:val="10B47A1D"/>
    <w:rsid w:val="112501FF"/>
    <w:rsid w:val="1138489D"/>
    <w:rsid w:val="11453AC0"/>
    <w:rsid w:val="117A2943"/>
    <w:rsid w:val="13407A82"/>
    <w:rsid w:val="14DD7A4D"/>
    <w:rsid w:val="17DA201A"/>
    <w:rsid w:val="18CD5342"/>
    <w:rsid w:val="18EB739E"/>
    <w:rsid w:val="1AED2133"/>
    <w:rsid w:val="1C68354A"/>
    <w:rsid w:val="1DBB1CB8"/>
    <w:rsid w:val="1E010A97"/>
    <w:rsid w:val="1F416264"/>
    <w:rsid w:val="1F484ED8"/>
    <w:rsid w:val="20610087"/>
    <w:rsid w:val="21222F22"/>
    <w:rsid w:val="220A5DFA"/>
    <w:rsid w:val="23265F82"/>
    <w:rsid w:val="23416915"/>
    <w:rsid w:val="242059B7"/>
    <w:rsid w:val="24284013"/>
    <w:rsid w:val="25DB120A"/>
    <w:rsid w:val="271846AA"/>
    <w:rsid w:val="271A041D"/>
    <w:rsid w:val="27D910B3"/>
    <w:rsid w:val="283B4821"/>
    <w:rsid w:val="28FB10DB"/>
    <w:rsid w:val="2916268F"/>
    <w:rsid w:val="2BC61829"/>
    <w:rsid w:val="2C0303D7"/>
    <w:rsid w:val="2EA91A6A"/>
    <w:rsid w:val="2ECE2FCF"/>
    <w:rsid w:val="2EEE2F85"/>
    <w:rsid w:val="303D60BD"/>
    <w:rsid w:val="31A92E29"/>
    <w:rsid w:val="32D440DC"/>
    <w:rsid w:val="32F83608"/>
    <w:rsid w:val="33461D5C"/>
    <w:rsid w:val="34545FD2"/>
    <w:rsid w:val="35173F0F"/>
    <w:rsid w:val="35693196"/>
    <w:rsid w:val="36406C1B"/>
    <w:rsid w:val="36EA3B09"/>
    <w:rsid w:val="36FE4111"/>
    <w:rsid w:val="372A4537"/>
    <w:rsid w:val="37CB13F6"/>
    <w:rsid w:val="37DF309D"/>
    <w:rsid w:val="380170E6"/>
    <w:rsid w:val="38153E47"/>
    <w:rsid w:val="39DF6287"/>
    <w:rsid w:val="3A23568B"/>
    <w:rsid w:val="3D283D9A"/>
    <w:rsid w:val="3EC043ED"/>
    <w:rsid w:val="3EF00726"/>
    <w:rsid w:val="40CB28E7"/>
    <w:rsid w:val="41595EF2"/>
    <w:rsid w:val="42306C14"/>
    <w:rsid w:val="423A5104"/>
    <w:rsid w:val="429A06C1"/>
    <w:rsid w:val="42D76CFE"/>
    <w:rsid w:val="44176E47"/>
    <w:rsid w:val="46FD30E0"/>
    <w:rsid w:val="482E7C13"/>
    <w:rsid w:val="482F3646"/>
    <w:rsid w:val="487C3E72"/>
    <w:rsid w:val="48F15EA9"/>
    <w:rsid w:val="492150E0"/>
    <w:rsid w:val="49A37C6D"/>
    <w:rsid w:val="4AEF65F7"/>
    <w:rsid w:val="4B133F99"/>
    <w:rsid w:val="4B3A77DB"/>
    <w:rsid w:val="4E60002E"/>
    <w:rsid w:val="4F116211"/>
    <w:rsid w:val="4F99051E"/>
    <w:rsid w:val="4FAF3F69"/>
    <w:rsid w:val="4FDB44F9"/>
    <w:rsid w:val="5009145C"/>
    <w:rsid w:val="525A7314"/>
    <w:rsid w:val="52F52798"/>
    <w:rsid w:val="537A3AEB"/>
    <w:rsid w:val="53A5231C"/>
    <w:rsid w:val="5446784B"/>
    <w:rsid w:val="548947FB"/>
    <w:rsid w:val="54CD43F6"/>
    <w:rsid w:val="55192DEA"/>
    <w:rsid w:val="56622A01"/>
    <w:rsid w:val="579732CC"/>
    <w:rsid w:val="57F4314D"/>
    <w:rsid w:val="589E7E02"/>
    <w:rsid w:val="590E2D55"/>
    <w:rsid w:val="5A6B6163"/>
    <w:rsid w:val="5AA92E28"/>
    <w:rsid w:val="5B88110A"/>
    <w:rsid w:val="5BC43446"/>
    <w:rsid w:val="5D733162"/>
    <w:rsid w:val="5F4D7173"/>
    <w:rsid w:val="61414CAC"/>
    <w:rsid w:val="62384458"/>
    <w:rsid w:val="630E219D"/>
    <w:rsid w:val="662B0C31"/>
    <w:rsid w:val="6702175A"/>
    <w:rsid w:val="678703A7"/>
    <w:rsid w:val="67B95243"/>
    <w:rsid w:val="689C4057"/>
    <w:rsid w:val="69C45428"/>
    <w:rsid w:val="6A3C616B"/>
    <w:rsid w:val="6AB75BBF"/>
    <w:rsid w:val="6C022DB1"/>
    <w:rsid w:val="6C0E105E"/>
    <w:rsid w:val="6C3E2B69"/>
    <w:rsid w:val="6D535020"/>
    <w:rsid w:val="7038527A"/>
    <w:rsid w:val="70B43C06"/>
    <w:rsid w:val="70F31317"/>
    <w:rsid w:val="72A94E4E"/>
    <w:rsid w:val="743B322D"/>
    <w:rsid w:val="760D7985"/>
    <w:rsid w:val="768F2DFC"/>
    <w:rsid w:val="76D21C9F"/>
    <w:rsid w:val="76E447A1"/>
    <w:rsid w:val="77036293"/>
    <w:rsid w:val="7716315A"/>
    <w:rsid w:val="773734A3"/>
    <w:rsid w:val="77FC3045"/>
    <w:rsid w:val="78F24CE9"/>
    <w:rsid w:val="79FD4660"/>
    <w:rsid w:val="7A3C4929"/>
    <w:rsid w:val="7ABE7075"/>
    <w:rsid w:val="7CD173FE"/>
    <w:rsid w:val="7D354F20"/>
    <w:rsid w:val="7E2E1F39"/>
    <w:rsid w:val="7E481262"/>
    <w:rsid w:val="7E4B0F4C"/>
    <w:rsid w:val="7E770C8A"/>
    <w:rsid w:val="7EFA5A29"/>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qFormat="1"/>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TOAHeading"/>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keepNext/>
      <w:spacing w:line="400" w:lineRule="exact"/>
      <w:outlineLvl w:val="0"/>
    </w:pPr>
    <w:rPr>
      <w:b/>
      <w:bCs/>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AHeading">
    <w:name w:val="toa heading"/>
    <w:basedOn w:val="Normal"/>
    <w:next w:val="Normal"/>
    <w:qFormat/>
    <w:pPr>
      <w:spacing w:before="120"/>
    </w:pPr>
    <w:rPr>
      <w:rFonts w:ascii="Cambria" w:eastAsia="宋体" w:hAnsi="Cambria" w:cs="Times New Roman"/>
      <w:sz w:val="24"/>
    </w:rPr>
  </w:style>
  <w:style w:type="paragraph" w:styleId="BodyText">
    <w:name w:val="Body Text"/>
    <w:basedOn w:val="Normal"/>
    <w:qFormat/>
    <w:rPr>
      <w:rFonts w:ascii="Verdana" w:hAnsi="Verdana"/>
      <w:sz w:val="24"/>
    </w:r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2"/>
    <w:basedOn w:val="Normal"/>
    <w:qFormat/>
    <w:pPr>
      <w:widowControl/>
      <w:spacing w:after="0" w:line="400" w:lineRule="exact"/>
      <w:ind w:firstLine="200" w:firstLineChars="200"/>
    </w:pPr>
    <w:rPr>
      <w:kern w:val="0"/>
      <w:sz w:val="24"/>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hyperlink" Target="https://d.book118.com/588042025103006022" TargetMode="External" /><Relationship Id="rId9" Type="http://schemas.openxmlformats.org/officeDocument/2006/relationships/footer" Target="footer5.xml" /></Relationships>
</file>

<file path=word/_rels/settings.xml.rels><?xml version="1.0" encoding="utf-8" standalone="yes"?><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157263360</TotalTime>
  <Pages>7</Pages>
  <Words>11622</Words>
  <Characters>12372</Characters>
  <Application>Microsoft Office Word</Application>
  <DocSecurity>0</DocSecurity>
  <Lines>0</Lines>
  <Paragraphs>0</Paragraphs>
  <ScaleCrop>false</ScaleCrop>
  <Company/>
  <LinksUpToDate>false</LinksUpToDate>
  <CharactersWithSpaces>12764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平流层的小丸子</dc:creator>
  <cp:lastModifiedBy>ABEEL</cp:lastModifiedBy>
  <cp:revision>1</cp:revision>
  <dcterms:created xsi:type="dcterms:W3CDTF">2018-08-28T08:28:00Z</dcterms:created>
  <dcterms:modified xsi:type="dcterms:W3CDTF">2023-08-12T05:04:40Z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93870C4BEE7646E6A3EAA90037FA7AAB_13</vt:lpwstr>
  </property>
  <property fmtid="{D5CDD505-2E9C-101B-9397-08002B2CF9AE}" pid="3" name="KSOProductBuildVer">
    <vt:lpwstr>2052-12.1.0.15120</vt:lpwstr>
  </property>
  <property fmtid="{D5CDD505-2E9C-101B-9397-08002B2CF9AE}" pid="4" name="KSORubyTemplateID" linkTarget="0">
    <vt:lpwstr>6</vt:lpwstr>
  </property>
</Properties>
</file>